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1E2761" w:sz="0"/>
              <w:left w:val="none" w:color="1E2761" w:sz="0"/>
              <w:bottom w:val="none" w:color="1E2761" w:sz="0"/>
              <w:right w:val="none" w:color="1E2761" w:sz="0"/>
            </w:tcBorders>
            <w:shd w:fill="1E2761" w:val="clear"/>
            <w:tcMar>
              <w:top w:type="dxa" w:w="0"/>
              <w:left w:type="dxa" w:w="1440"/>
              <w:bottom w:type="dxa" w:w="0"/>
              <w:right w:type="dxa" w:w="1440"/>
            </w:tcMar>
            <w:vAlign w:val="center"/>
          </w:tcPr>
          <w:p>
            <w:pPr>
              <w:spacing w:before="0"/>
            </w:pPr>
          </w:p>
          <w:p>
            <w:pPr>
              <w:jc w:val="center"/>
            </w:pPr>
            <w:r>
              <w:rPr>
                <w:rFonts w:ascii="Arial" w:cs="Arial" w:eastAsia="Arial" w:hAnsi="Arial"/>
                <w:b/>
                <w:bCs/>
                <w:color w:val="CADCFC"/>
                <w:sz w:val="26"/>
                <w:szCs w:val="26"/>
              </w:rPr>
              <w:t xml:space="preserve">DOCUMENTO DE ESCOPO</w:t>
            </w:r>
          </w:p>
          <w:p>
            <w:pPr>
              <w:spacing w:after="200" w:before="200"/>
              <w:jc w:val="center"/>
            </w:pPr>
            <w:r>
              <w:rPr>
                <w:rFonts w:ascii="Arial" w:cs="Arial" w:eastAsia="Arial" w:hAnsi="Arial"/>
                <w:b/>
                <w:bCs/>
                <w:color w:val="FFFFFF"/>
                <w:sz w:val="60"/>
                <w:szCs w:val="60"/>
              </w:rPr>
              <w:t xml:space="preserve">EconoMerc</w:t>
            </w:r>
          </w:p>
          <w:p>
            <w:pPr>
              <w:spacing w:after="3400"/>
              <w:jc w:val="center"/>
            </w:pPr>
            <w:r>
              <w:rPr>
                <w:rFonts w:ascii="Arial" w:cs="Arial" w:eastAsia="Arial" w:hAnsi="Arial"/>
                <w:color w:val="CADCFC"/>
                <w:sz w:val="26"/>
                <w:szCs w:val="26"/>
              </w:rPr>
              <w:t xml:space="preserve">Aplicativo de Controle de Compras, Comparação de Preços e Economia Inteligente em Supermercados</w:t>
            </w:r>
          </w:p>
          <w:p>
            <w:pPr>
              <w:jc w:val="center"/>
            </w:pPr>
            <w:r>
              <w:rPr>
                <w:rFonts w:ascii="Arial" w:cs="Arial" w:eastAsia="Arial" w:hAnsi="Arial"/>
                <w:color w:val="CADCFC"/>
                <w:sz w:val="22"/>
                <w:szCs w:val="22"/>
              </w:rPr>
              <w:t xml:space="preserve">Versão 1.0  |  Setembro de 2026</w:t>
            </w:r>
          </w:p>
          <w:p>
            <w:pPr>
              <w:spacing w:before="100"/>
              <w:jc w:val="center"/>
            </w:pPr>
            <w:r>
              <w:rPr>
                <w:rFonts w:ascii="Arial" w:cs="Arial" w:eastAsia="Arial" w:hAnsi="Arial"/>
                <w:color w:val="CADCFC"/>
                <w:sz w:val="22"/>
                <w:szCs w:val="22"/>
              </w:rPr>
              <w:t xml:space="preserve">Preparado por: Mateus Bonfim de Souza</w:t>
            </w:r>
          </w:p>
        </w:tc>
      </w:tr>
    </w:tbl>
    <w:p>
      <w:pPr>
        <w:sectPr>
          <w:pgSz w:w="12240" w:h="15840" w:orient="portrait"/>
          <w:pgMar w:top="0" w:right="0" w:bottom="0" w:left="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Introdução e Visão Geral</w:t>
      </w:r>
    </w:p>
    <w:p>
      <w:pPr>
        <w:spacing w:after="160"/>
      </w:pPr>
      <w:r>
        <w:t xml:space="preserve">Este documento define o escopo formal do EconoMerc, um aplicativo móvel de controle de compras de supermercado que combina escaneamento de produtos, agregação comunitária de promoções e, em estágio avançado, inteligência artificial para recomendação de compras otimizadas por preço.</w:t>
      </w:r>
    </w:p>
    <w:p>
      <w:pPr>
        <w:spacing w:after="160"/>
      </w:pPr>
      <w:r>
        <w:t xml:space="preserve">O objetivo do produto é reduzir o esforço e o custo do consumidor no processo de compra de mercado, ao mesmo tempo em que constrói uma base de dados proprietária de preços, produtos e comportamento de consumo com valor comercial próprio.</w:t>
      </w:r>
    </w:p>
    <w:p>
      <w:pPr>
        <w:pStyle w:val="Heading2"/>
      </w:pPr>
      <w:r>
        <w:t xml:space="preserve">1.1 Problema a ser resolvido</w:t>
      </w:r>
    </w:p>
    <w:p>
      <w:pPr>
        <w:pStyle w:val="ListParagraph"/>
        <w:numPr>
          <w:ilvl w:val="0"/>
          <w:numId w:val="2"/>
        </w:numPr>
        <w:spacing w:after="80"/>
      </w:pPr>
      <w:r>
        <w:t xml:space="preserve">Consumidores não têm visibilidade em tempo real de quanto estão gastando durante a compra, levando a estouro de orçamento.</w:t>
      </w:r>
    </w:p>
    <w:p>
      <w:pPr>
        <w:pStyle w:val="ListParagraph"/>
        <w:numPr>
          <w:ilvl w:val="0"/>
          <w:numId w:val="2"/>
        </w:numPr>
        <w:spacing w:after="80"/>
      </w:pPr>
      <w:r>
        <w:t xml:space="preserve">Promoções estão pulverizadas entre encartes, aplicativos e redes sociais de dezenas de mercados, exigindo esforço manual de comparação.</w:t>
      </w:r>
    </w:p>
    <w:p>
      <w:pPr>
        <w:pStyle w:val="ListParagraph"/>
        <w:numPr>
          <w:ilvl w:val="0"/>
          <w:numId w:val="2"/>
        </w:numPr>
        <w:spacing w:after="80"/>
      </w:pPr>
      <w:r>
        <w:t xml:space="preserve">Não existe, na maioria das soluções atuais, uma forma automatizada de montar a lista de compras mais barata considerando múltiplos mercados e promoções simultaneamente.</w:t>
      </w:r>
    </w:p>
    <w:p>
      <w:pPr>
        <w:pStyle w:val="Heading2"/>
      </w:pPr>
      <w:r>
        <w:t xml:space="preserve">1.2 Proposta de valor</w:t>
      </w:r>
    </w:p>
    <w:p>
      <w:pPr>
        <w:pStyle w:val="ListParagraph"/>
        <w:numPr>
          <w:ilvl w:val="0"/>
          <w:numId w:val="2"/>
        </w:numPr>
        <w:spacing w:after="80"/>
      </w:pPr>
      <w:r>
        <w:t xml:space="preserve">Para o consumidor: economia mensurável, controle de orçamento em tempo real e menos tempo gasto comparando preços.</w:t>
      </w:r>
    </w:p>
    <w:p>
      <w:pPr>
        <w:pStyle w:val="ListParagraph"/>
        <w:numPr>
          <w:ilvl w:val="0"/>
          <w:numId w:val="2"/>
        </w:numPr>
        <w:spacing w:after="80"/>
      </w:pPr>
      <w:r>
        <w:t xml:space="preserve">Para o mercado/varejo: canal de divulgação de promoções e dados de comportamento de consumo agregados.</w:t>
      </w:r>
    </w:p>
    <w:p>
      <w:pPr>
        <w:pStyle w:val="ListParagraph"/>
        <w:numPr>
          <w:ilvl w:val="0"/>
          <w:numId w:val="2"/>
        </w:numPr>
        <w:spacing w:after="80"/>
      </w:pPr>
      <w:r>
        <w:t xml:space="preserve">Para o negócio: base proprietária de dados de preços/consumo, monetizável via assinatura, publicidade e parcerias com o varejo.</w:t>
      </w:r>
    </w:p>
    <w:p>
      <w:pPr>
        <w:pStyle w:val="Heading1"/>
      </w:pPr>
      <w:r>
        <w:t xml:space="preserve">2. Objetivos do Produto</w:t>
      </w:r>
    </w:p>
    <w:p>
      <w:pPr>
        <w:pStyle w:val="Heading2"/>
      </w:pPr>
      <w:r>
        <w:t xml:space="preserve">2.1 Objetivos de negócio</w:t>
      </w:r>
    </w:p>
    <w:p>
      <w:pPr>
        <w:pStyle w:val="ListParagraph"/>
        <w:numPr>
          <w:ilvl w:val="0"/>
          <w:numId w:val="3"/>
        </w:numPr>
        <w:spacing w:after="80"/>
      </w:pPr>
      <w:r>
        <w:t xml:space="preserve">Lançar um MVP funcional de controle de compras com escaneamento e categorização automática.</w:t>
      </w:r>
    </w:p>
    <w:p>
      <w:pPr>
        <w:pStyle w:val="ListParagraph"/>
        <w:numPr>
          <w:ilvl w:val="0"/>
          <w:numId w:val="3"/>
        </w:numPr>
        <w:spacing w:after="80"/>
      </w:pPr>
      <w:r>
        <w:t xml:space="preserve">Construir uma base viva de preços e promoções regionais alimentada pela comunidade e por parcerias.</w:t>
      </w:r>
    </w:p>
    <w:p>
      <w:pPr>
        <w:pStyle w:val="ListParagraph"/>
        <w:numPr>
          <w:ilvl w:val="0"/>
          <w:numId w:val="3"/>
        </w:numPr>
        <w:spacing w:after="80"/>
      </w:pPr>
      <w:r>
        <w:t xml:space="preserve">Evoluir para uma camada de IA que recomende a lista de compras de menor custo total, gerando economia mensurável ao usuário.</w:t>
      </w:r>
    </w:p>
    <w:p>
      <w:pPr>
        <w:pStyle w:val="ListParagraph"/>
        <w:numPr>
          <w:ilvl w:val="0"/>
          <w:numId w:val="3"/>
        </w:numPr>
        <w:spacing w:after="80"/>
      </w:pPr>
      <w:r>
        <w:t xml:space="preserve">Estabelecer um modelo de monetização sustentável (freemium, parcerias e dados agregados).</w:t>
      </w:r>
    </w:p>
    <w:p>
      <w:pPr>
        <w:pStyle w:val="Heading2"/>
      </w:pPr>
      <w:r>
        <w:t xml:space="preserve">2.2 Objetivos mensuráveis (metas de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8" w:sz="2"/>
              <w:left w:val="single" w:color="D9DEE8" w:sz="2"/>
              <w:bottom w:val="single" w:color="D9DEE8" w:sz="2"/>
              <w:right w:val="single" w:color="D9DEE8" w:sz="2"/>
            </w:tcBorders>
            <w:shd w:fill="1E276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Indicador</w:t>
            </w:r>
          </w:p>
        </w:tc>
        <w:tc>
          <w:tcPr>
            <w:tcW w:type="dxa" w:w="4680"/>
            <w:tcBorders>
              <w:top w:val="single" w:color="D9DEE8" w:sz="2"/>
              <w:left w:val="single" w:color="D9DEE8" w:sz="2"/>
              <w:bottom w:val="single" w:color="D9DEE8" w:sz="2"/>
              <w:right w:val="single" w:color="D9DEE8" w:sz="2"/>
            </w:tcBorders>
            <w:shd w:fill="1E276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Meta (12 meses pós-lançamento)</w:t>
            </w:r>
          </w:p>
        </w:tc>
      </w:tr>
      <w:tr>
        <w:tc>
          <w:tcPr>
            <w:tcW w:type="dxa" w:w="468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Usuários ativos mensais (MAU)</w:t>
            </w:r>
          </w:p>
        </w:tc>
        <w:tc>
          <w:tcPr>
            <w:tcW w:type="dxa" w:w="468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50.000+</w:t>
            </w:r>
          </w:p>
        </w:tc>
      </w:tr>
      <w:tr>
        <w:tc>
          <w:tcPr>
            <w:tcW w:type="dxa" w:w="468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Economia média reportada por usuário/mês</w:t>
            </w:r>
          </w:p>
        </w:tc>
        <w:tc>
          <w:tcPr>
            <w:tcW w:type="dxa" w:w="468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R$ 80–150</w:t>
            </w:r>
          </w:p>
        </w:tc>
      </w:tr>
      <w:tr>
        <w:tc>
          <w:tcPr>
            <w:tcW w:type="dxa" w:w="468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Notas fiscais / preços contribuídos pela comunidade</w:t>
            </w:r>
          </w:p>
        </w:tc>
        <w:tc>
          <w:tcPr>
            <w:tcW w:type="dxa" w:w="468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 milhão+</w:t>
            </w:r>
          </w:p>
        </w:tc>
      </w:tr>
      <w:tr>
        <w:tc>
          <w:tcPr>
            <w:tcW w:type="dxa" w:w="468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Cidades com cobertura ativa de promoções</w:t>
            </w:r>
          </w:p>
        </w:tc>
        <w:tc>
          <w:tcPr>
            <w:tcW w:type="dxa" w:w="468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10+</w:t>
            </w:r>
          </w:p>
        </w:tc>
      </w:tr>
      <w:tr>
        <w:tc>
          <w:tcPr>
            <w:tcW w:type="dxa" w:w="468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Taxa de retenção mensal (M1)</w:t>
            </w:r>
          </w:p>
        </w:tc>
        <w:tc>
          <w:tcPr>
            <w:tcW w:type="dxa" w:w="468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35%</w:t>
            </w:r>
          </w:p>
        </w:tc>
      </w:tr>
    </w:tbl>
    <w:p>
      <w:pPr>
        <w:spacing w:after="200"/>
      </w:pPr>
    </w:p>
    <w:p>
      <w:pPr>
        <w:pStyle w:val="Heading1"/>
      </w:pPr>
      <w:r>
        <w:t xml:space="preserve">3. Público-Alvo e Personas</w:t>
      </w:r>
    </w:p>
    <w:p>
      <w:pPr>
        <w:pStyle w:val="Heading2"/>
      </w:pPr>
      <w:r>
        <w:t xml:space="preserve">3.1 Público-alvo primário</w:t>
      </w:r>
    </w:p>
    <w:p>
      <w:pPr>
        <w:pStyle w:val="ListParagraph"/>
        <w:numPr>
          <w:ilvl w:val="0"/>
          <w:numId w:val="2"/>
        </w:numPr>
        <w:spacing w:after="80"/>
      </w:pPr>
      <w:r>
        <w:t xml:space="preserve">Consumidores responsáveis pelas compras domésticas de mercado, majoritariamente em famílias com orçamento controlado.</w:t>
      </w:r>
    </w:p>
    <w:p>
      <w:pPr>
        <w:pStyle w:val="ListParagraph"/>
        <w:numPr>
          <w:ilvl w:val="0"/>
          <w:numId w:val="2"/>
        </w:numPr>
        <w:spacing w:after="80"/>
      </w:pPr>
      <w:r>
        <w:t xml:space="preserve">Usuários de aplicativos de cupons, cashback e comparação de preços (perfil já habituado a esse tipo de app).</w:t>
      </w:r>
    </w:p>
    <w:p>
      <w:pPr>
        <w:pStyle w:val="ListParagraph"/>
        <w:numPr>
          <w:ilvl w:val="0"/>
          <w:numId w:val="2"/>
        </w:numPr>
        <w:spacing w:after="80"/>
      </w:pPr>
      <w:r>
        <w:t xml:space="preserve">Moradores de regiões metropolitanas e cidades médias com múltiplas opções de supermercado próximas.</w:t>
      </w:r>
    </w:p>
    <w:p>
      <w:pPr>
        <w:pStyle w:val="Heading2"/>
      </w:pPr>
      <w:r>
        <w:t xml:space="preserve">3.2 Personas</w:t>
      </w:r>
    </w:p>
    <w:p>
      <w:pPr>
        <w:pStyle w:val="Heading3"/>
      </w:pPr>
      <w:r>
        <w:t xml:space="preserve">Persona 1 — “Ana, a Controladora de Orçamento”</w:t>
      </w:r>
    </w:p>
    <w:p>
      <w:pPr>
        <w:pStyle w:val="ListParagraph"/>
        <w:numPr>
          <w:ilvl w:val="0"/>
          <w:numId w:val="2"/>
        </w:numPr>
        <w:spacing w:after="80"/>
      </w:pPr>
      <w:r>
        <w:t xml:space="preserve">32 anos, mãe de dois filhos, faz a compra mensal da família e quer evitar estourar o orçamento no caixa.</w:t>
      </w:r>
    </w:p>
    <w:p>
      <w:pPr>
        <w:pStyle w:val="ListParagraph"/>
        <w:numPr>
          <w:ilvl w:val="0"/>
          <w:numId w:val="2"/>
        </w:numPr>
        <w:spacing w:after="80"/>
      </w:pPr>
      <w:r>
        <w:t xml:space="preserve">Principal necessidade: ver o total da compra somado em tempo real enquanto escaneia os produtos.</w:t>
      </w:r>
    </w:p>
    <w:p>
      <w:pPr>
        <w:pStyle w:val="Heading3"/>
      </w:pPr>
      <w:r>
        <w:t xml:space="preserve">Persona 2 — “Carlos, o Caçador de Promoções”</w:t>
      </w:r>
    </w:p>
    <w:p>
      <w:pPr>
        <w:pStyle w:val="ListParagraph"/>
        <w:numPr>
          <w:ilvl w:val="0"/>
          <w:numId w:val="2"/>
        </w:numPr>
        <w:spacing w:after="80"/>
      </w:pPr>
      <w:r>
        <w:t xml:space="preserve">45 anos, visita mais de um mercado por semana em busca da melhor oferta e gosta de comparar preços.</w:t>
      </w:r>
    </w:p>
    <w:p>
      <w:pPr>
        <w:pStyle w:val="ListParagraph"/>
        <w:numPr>
          <w:ilvl w:val="0"/>
          <w:numId w:val="2"/>
        </w:numPr>
        <w:spacing w:after="80"/>
      </w:pPr>
      <w:r>
        <w:t xml:space="preserve">Principal necessidade: lista consolidada de promoções semanais de todos os mercados da região.</w:t>
      </w:r>
    </w:p>
    <w:p>
      <w:pPr>
        <w:pStyle w:val="Heading3"/>
      </w:pPr>
      <w:r>
        <w:t xml:space="preserve">Persona 3 — “Júlia, a Otimizadora Digital”</w:t>
      </w:r>
    </w:p>
    <w:p>
      <w:pPr>
        <w:pStyle w:val="ListParagraph"/>
        <w:numPr>
          <w:ilvl w:val="0"/>
          <w:numId w:val="2"/>
        </w:numPr>
        <w:spacing w:after="80"/>
      </w:pPr>
      <w:r>
        <w:t xml:space="preserve">27 anos, usuária avançada de apps de produtividade e financeiro, quer que a tecnologia decida por ela.</w:t>
      </w:r>
    </w:p>
    <w:p>
      <w:pPr>
        <w:pStyle w:val="ListParagraph"/>
        <w:numPr>
          <w:ilvl w:val="0"/>
          <w:numId w:val="2"/>
        </w:numPr>
        <w:spacing w:after="80"/>
      </w:pPr>
      <w:r>
        <w:t xml:space="preserve">Principal necessidade: IA que monte automaticamente a lista de compras mais barata, sem esforço manual.</w:t>
      </w:r>
    </w:p>
    <w:p>
      <w:r>
        <w:br w:type="page"/>
      </w:r>
    </w:p>
    <w:p>
      <w:pPr>
        <w:pStyle w:val="Heading1"/>
      </w:pPr>
      <w:r>
        <w:t xml:space="preserve">4. Escopo Funcional</w:t>
      </w:r>
    </w:p>
    <w:p>
      <w:pPr>
        <w:spacing w:after="160"/>
      </w:pPr>
      <w:r>
        <w:t xml:space="preserve">O escopo funcional está organizado em três fases evolutivas. Cada fase é independente e entrega valor ao usuário, mas depende dos dados/infraestrutura construídos na fase anterior.</w:t>
      </w:r>
    </w:p>
    <w:p>
      <w:pPr>
        <w:pStyle w:val="Heading2"/>
      </w:pPr>
      <w:r>
        <w:t xml:space="preserve">4.1 Fase 1 — MVP: Controle de Compras e Escaneamento</w:t>
      </w:r>
    </w:p>
    <w:p>
      <w:pPr>
        <w:pStyle w:val="Heading3"/>
      </w:pPr>
      <w:r>
        <w:t xml:space="preserve">4.1.1 Cadastro e perfil</w:t>
      </w:r>
    </w:p>
    <w:p>
      <w:pPr>
        <w:pStyle w:val="ListParagraph"/>
        <w:numPr>
          <w:ilvl w:val="0"/>
          <w:numId w:val="2"/>
        </w:numPr>
        <w:spacing w:after="80"/>
      </w:pPr>
      <w:r>
        <w:t xml:space="preserve">Cadastro por e-mail, telefone ou login social (Google/Apple).</w:t>
      </w:r>
    </w:p>
    <w:p>
      <w:pPr>
        <w:pStyle w:val="ListParagraph"/>
        <w:numPr>
          <w:ilvl w:val="0"/>
          <w:numId w:val="2"/>
        </w:numPr>
        <w:spacing w:after="80"/>
      </w:pPr>
      <w:r>
        <w:t xml:space="preserve">Definição de cidade/região do usuário para localização de mercados.</w:t>
      </w:r>
    </w:p>
    <w:p>
      <w:pPr>
        <w:pStyle w:val="ListParagraph"/>
        <w:numPr>
          <w:ilvl w:val="0"/>
          <w:numId w:val="2"/>
        </w:numPr>
        <w:spacing w:after="80"/>
      </w:pPr>
      <w:r>
        <w:t xml:space="preserve">Preferências: tamanho da família, orçamento mensal, categorias de interesse.</w:t>
      </w:r>
    </w:p>
    <w:p>
      <w:pPr>
        <w:pStyle w:val="Heading3"/>
      </w:pPr>
      <w:r>
        <w:t xml:space="preserve">4.1.2 Escaneamento de produtos</w:t>
      </w:r>
    </w:p>
    <w:p>
      <w:pPr>
        <w:pStyle w:val="ListParagraph"/>
        <w:numPr>
          <w:ilvl w:val="0"/>
          <w:numId w:val="2"/>
        </w:numPr>
        <w:spacing w:after="80"/>
      </w:pPr>
      <w:r>
        <w:t xml:space="preserve">Leitura de código de barras (EAN-13/UPC) via câmera do celular.</w:t>
      </w:r>
    </w:p>
    <w:p>
      <w:pPr>
        <w:pStyle w:val="ListParagraph"/>
        <w:numPr>
          <w:ilvl w:val="0"/>
          <w:numId w:val="2"/>
        </w:numPr>
        <w:spacing w:after="80"/>
      </w:pPr>
      <w:r>
        <w:t xml:space="preserve">OCR de etiquetas de preço/gôndola como alternativa quando o código de barras não retornar preço.</w:t>
      </w:r>
    </w:p>
    <w:p>
      <w:pPr>
        <w:pStyle w:val="ListParagraph"/>
        <w:numPr>
          <w:ilvl w:val="0"/>
          <w:numId w:val="2"/>
        </w:numPr>
        <w:spacing w:after="80"/>
      </w:pPr>
      <w:r>
        <w:t xml:space="preserve">Leitura de QR Code de Nota Fiscal Eletrônica (NFC-e) ao final da compra, para validar preços reais junto à SEFAZ.</w:t>
      </w:r>
    </w:p>
    <w:p>
      <w:pPr>
        <w:pStyle w:val="ListParagraph"/>
        <w:numPr>
          <w:ilvl w:val="0"/>
          <w:numId w:val="2"/>
        </w:numPr>
        <w:spacing w:after="80"/>
      </w:pPr>
      <w:r>
        <w:t xml:space="preserve">Cadastro manual de item/preço como fallback final.</w:t>
      </w:r>
    </w:p>
    <w:p>
      <w:pPr>
        <w:pStyle w:val="Heading3"/>
      </w:pPr>
      <w:r>
        <w:t xml:space="preserve">4.1.3 Carrinho e orçamento em tempo real</w:t>
      </w:r>
    </w:p>
    <w:p>
      <w:pPr>
        <w:pStyle w:val="ListParagraph"/>
        <w:numPr>
          <w:ilvl w:val="0"/>
          <w:numId w:val="2"/>
        </w:numPr>
        <w:spacing w:after="80"/>
      </w:pPr>
      <w:r>
        <w:t xml:space="preserve">Soma automática do valor total conforme os produtos são escaneados.</w:t>
      </w:r>
    </w:p>
    <w:p>
      <w:pPr>
        <w:pStyle w:val="ListParagraph"/>
        <w:numPr>
          <w:ilvl w:val="0"/>
          <w:numId w:val="2"/>
        </w:numPr>
        <w:spacing w:after="80"/>
      </w:pPr>
      <w:r>
        <w:t xml:space="preserve">Alertas configuráveis ao se aproximar do limite de orçamento definido.</w:t>
      </w:r>
    </w:p>
    <w:p>
      <w:pPr>
        <w:pStyle w:val="ListParagraph"/>
        <w:numPr>
          <w:ilvl w:val="0"/>
          <w:numId w:val="2"/>
        </w:numPr>
        <w:spacing w:after="80"/>
      </w:pPr>
      <w:r>
        <w:t xml:space="preserve">Edição manual de quantidade e preço de itens escaneados.</w:t>
      </w:r>
    </w:p>
    <w:p>
      <w:pPr>
        <w:pStyle w:val="Heading3"/>
      </w:pPr>
      <w:r>
        <w:t xml:space="preserve">4.1.4 Categorização automática</w:t>
      </w:r>
    </w:p>
    <w:p>
      <w:pPr>
        <w:pStyle w:val="ListParagraph"/>
        <w:numPr>
          <w:ilvl w:val="0"/>
          <w:numId w:val="2"/>
        </w:numPr>
        <w:spacing w:after="80"/>
      </w:pPr>
      <w:r>
        <w:t xml:space="preserve">Classificação automática por categoria (Laticínios, Hortifruti, Mercearia, Bebidas, Limpeza, Higiene, Carnes, Padaria, Congelados, entre outras).</w:t>
      </w:r>
    </w:p>
    <w:p>
      <w:pPr>
        <w:pStyle w:val="ListParagraph"/>
        <w:numPr>
          <w:ilvl w:val="0"/>
          <w:numId w:val="2"/>
        </w:numPr>
        <w:spacing w:after="80"/>
      </w:pPr>
      <w:r>
        <w:t xml:space="preserve">Modelo de classificação por nome do produto/EAN, sem necessidade de intervenção manual do usuário.</w:t>
      </w:r>
    </w:p>
    <w:p>
      <w:pPr>
        <w:pStyle w:val="Heading3"/>
      </w:pPr>
      <w:r>
        <w:t xml:space="preserve">4.1.5 Histórico e relatórios</w:t>
      </w:r>
    </w:p>
    <w:p>
      <w:pPr>
        <w:pStyle w:val="ListParagraph"/>
        <w:numPr>
          <w:ilvl w:val="0"/>
          <w:numId w:val="2"/>
        </w:numPr>
        <w:spacing w:after="80"/>
      </w:pPr>
      <w:r>
        <w:t xml:space="preserve">Histórico de compras por data e mercado.</w:t>
      </w:r>
    </w:p>
    <w:p>
      <w:pPr>
        <w:pStyle w:val="ListParagraph"/>
        <w:numPr>
          <w:ilvl w:val="0"/>
          <w:numId w:val="2"/>
        </w:numPr>
        <w:spacing w:after="80"/>
      </w:pPr>
      <w:r>
        <w:t xml:space="preserve">Gráfico de evolução de gastos mensais e por categoria.</w:t>
      </w:r>
    </w:p>
    <w:p>
      <w:pPr>
        <w:pStyle w:val="ListParagraph"/>
        <w:numPr>
          <w:ilvl w:val="0"/>
          <w:numId w:val="2"/>
        </w:numPr>
        <w:spacing w:after="80"/>
      </w:pPr>
      <w:r>
        <w:t xml:space="preserve">Cálculo de preço por unidade (R$/kg, R$/L) para comparação justa entre embalagens.</w:t>
      </w:r>
    </w:p>
    <w:p>
      <w:pPr>
        <w:pStyle w:val="Heading2"/>
      </w:pPr>
      <w:r>
        <w:t xml:space="preserve">4.2 Fase 2 — Comunidade e Promoções</w:t>
      </w:r>
    </w:p>
    <w:p>
      <w:pPr>
        <w:pStyle w:val="Heading3"/>
      </w:pPr>
      <w:r>
        <w:t xml:space="preserve">4.2.1 Mural de promoções semanais</w:t>
      </w:r>
    </w:p>
    <w:p>
      <w:pPr>
        <w:pStyle w:val="ListParagraph"/>
        <w:numPr>
          <w:ilvl w:val="0"/>
          <w:numId w:val="2"/>
        </w:numPr>
        <w:spacing w:after="80"/>
      </w:pPr>
      <w:r>
        <w:t xml:space="preserve">Lista consolidada de ofertas de todos os mercados da região do usuário, atualizada semanalmente.</w:t>
      </w:r>
    </w:p>
    <w:p>
      <w:pPr>
        <w:pStyle w:val="ListParagraph"/>
        <w:numPr>
          <w:ilvl w:val="0"/>
          <w:numId w:val="2"/>
        </w:numPr>
        <w:spacing w:after="80"/>
      </w:pPr>
      <w:r>
        <w:t xml:space="preserve">Filtros por categoria, distância e validade da promoção.</w:t>
      </w:r>
    </w:p>
    <w:p>
      <w:pPr>
        <w:pStyle w:val="Heading3"/>
      </w:pPr>
      <w:r>
        <w:t xml:space="preserve">4.2.2 Colaboração da comunidade (crowdsourcing)</w:t>
      </w:r>
    </w:p>
    <w:p>
      <w:pPr>
        <w:pStyle w:val="ListParagraph"/>
        <w:numPr>
          <w:ilvl w:val="0"/>
          <w:numId w:val="2"/>
        </w:numPr>
        <w:spacing w:after="80"/>
      </w:pPr>
      <w:r>
        <w:t xml:space="preserve">Usuários podem reportar preços vistos em loja, com foto/comprovante para validação.</w:t>
      </w:r>
    </w:p>
    <w:p>
      <w:pPr>
        <w:pStyle w:val="ListParagraph"/>
        <w:numPr>
          <w:ilvl w:val="0"/>
          <w:numId w:val="2"/>
        </w:numPr>
        <w:spacing w:after="80"/>
      </w:pPr>
      <w:r>
        <w:t xml:space="preserve">Sistema de reputação e gamificação (pontos, níveis, emblemas) para incentivar contribuições.</w:t>
      </w:r>
    </w:p>
    <w:p>
      <w:pPr>
        <w:pStyle w:val="ListParagraph"/>
        <w:numPr>
          <w:ilvl w:val="0"/>
          <w:numId w:val="2"/>
        </w:numPr>
        <w:spacing w:after="80"/>
      </w:pPr>
      <w:r>
        <w:t xml:space="preserve">Filtros estatísticos de outliers para descartar preços inconsistentes ou desatualizados.</w:t>
      </w:r>
    </w:p>
    <w:p>
      <w:pPr>
        <w:pStyle w:val="ListParagraph"/>
        <w:numPr>
          <w:ilvl w:val="0"/>
          <w:numId w:val="2"/>
        </w:numPr>
        <w:spacing w:after="80"/>
      </w:pPr>
      <w:r>
        <w:t xml:space="preserve">Alertas de queda de preço e ofertas relâmpago para itens da lista de desejos do usuário.</w:t>
      </w:r>
    </w:p>
    <w:p>
      <w:pPr>
        <w:pStyle w:val="Heading3"/>
      </w:pPr>
      <w:r>
        <w:t xml:space="preserve">4.2.3 Mercados e localização</w:t>
      </w:r>
    </w:p>
    <w:p>
      <w:pPr>
        <w:pStyle w:val="ListParagraph"/>
        <w:numPr>
          <w:ilvl w:val="0"/>
          <w:numId w:val="2"/>
        </w:numPr>
        <w:spacing w:after="80"/>
      </w:pPr>
      <w:r>
        <w:t xml:space="preserve">Cadastro de mercados favoritos e geolocalização de mercados próximos.</w:t>
      </w:r>
    </w:p>
    <w:p>
      <w:pPr>
        <w:pStyle w:val="ListParagraph"/>
        <w:numPr>
          <w:ilvl w:val="0"/>
          <w:numId w:val="2"/>
        </w:numPr>
        <w:spacing w:after="80"/>
      </w:pPr>
      <w:r>
        <w:t xml:space="preserve">Sugestão de rota quando o usuário optar por visitar múltiplos mercados para aproveitar ofertas distintas.</w:t>
      </w:r>
    </w:p>
    <w:p>
      <w:pPr>
        <w:pStyle w:val="Heading3"/>
      </w:pPr>
      <w:r>
        <w:t xml:space="preserve">4.2.4 Cupons e cashback (complementar)</w:t>
      </w:r>
    </w:p>
    <w:p>
      <w:pPr>
        <w:pStyle w:val="ListParagraph"/>
        <w:numPr>
          <w:ilvl w:val="0"/>
          <w:numId w:val="2"/>
        </w:numPr>
        <w:spacing w:after="80"/>
      </w:pPr>
      <w:r>
        <w:t xml:space="preserve">Módulo opcional de cupons de desconto e cashback integrado ou parceiro.</w:t>
      </w:r>
    </w:p>
    <w:p>
      <w:pPr>
        <w:pStyle w:val="Heading2"/>
      </w:pPr>
      <w:r>
        <w:t xml:space="preserve">4.3 Fase 3 — Inteligência Artificial</w:t>
      </w:r>
    </w:p>
    <w:p>
      <w:pPr>
        <w:pStyle w:val="Heading3"/>
      </w:pPr>
      <w:r>
        <w:t xml:space="preserve">4.3.1 Lista de compras inteligente</w:t>
      </w:r>
    </w:p>
    <w:p>
      <w:pPr>
        <w:pStyle w:val="ListParagraph"/>
        <w:numPr>
          <w:ilvl w:val="0"/>
          <w:numId w:val="2"/>
        </w:numPr>
        <w:spacing w:after="80"/>
      </w:pPr>
      <w:r>
        <w:t xml:space="preserve">Usuário informa os itens desejados; a IA cruza com histórico de preços e promoções ativas.</w:t>
      </w:r>
    </w:p>
    <w:p>
      <w:pPr>
        <w:pStyle w:val="ListParagraph"/>
        <w:numPr>
          <w:ilvl w:val="0"/>
          <w:numId w:val="2"/>
        </w:numPr>
        <w:spacing w:after="80"/>
      </w:pPr>
      <w:r>
        <w:t xml:space="preserve">Recomendação de onde comprar cada item para minimizar o custo total, incluindo divisão entre mercados quando vantajoso.</w:t>
      </w:r>
    </w:p>
    <w:p>
      <w:pPr>
        <w:pStyle w:val="ListParagraph"/>
        <w:numPr>
          <w:ilvl w:val="0"/>
          <w:numId w:val="2"/>
        </w:numPr>
        <w:spacing w:after="80"/>
      </w:pPr>
      <w:r>
        <w:t xml:space="preserve">Sugestão de produtos substitutos/genéricos de menor preço e categoria equivalente.</w:t>
      </w:r>
    </w:p>
    <w:p>
      <w:pPr>
        <w:pStyle w:val="Heading3"/>
      </w:pPr>
      <w:r>
        <w:t xml:space="preserve">4.3.2 Previsão de preços e melhor momento de compra</w:t>
      </w:r>
    </w:p>
    <w:p>
      <w:pPr>
        <w:pStyle w:val="ListParagraph"/>
        <w:numPr>
          <w:ilvl w:val="0"/>
          <w:numId w:val="2"/>
        </w:numPr>
        <w:spacing w:after="80"/>
      </w:pPr>
      <w:r>
        <w:t xml:space="preserve">Previsão de tendência de preço com base em histórico (ex.: alertar quando um item tende a subir de preço).</w:t>
      </w:r>
    </w:p>
    <w:p>
      <w:pPr>
        <w:pStyle w:val="ListParagraph"/>
        <w:numPr>
          <w:ilvl w:val="0"/>
          <w:numId w:val="2"/>
        </w:numPr>
        <w:spacing w:after="80"/>
      </w:pPr>
      <w:r>
        <w:t xml:space="preserve">Alertas proativos de reabastecimento com base no padrão de consumo do usuário.</w:t>
      </w:r>
    </w:p>
    <w:p>
      <w:pPr>
        <w:pStyle w:val="Heading3"/>
      </w:pPr>
      <w:r>
        <w:t xml:space="preserve">4.3.3 Relatório de economia</w:t>
      </w:r>
    </w:p>
    <w:p>
      <w:pPr>
        <w:pStyle w:val="ListParagraph"/>
        <w:numPr>
          <w:ilvl w:val="0"/>
          <w:numId w:val="2"/>
        </w:numPr>
        <w:spacing w:after="80"/>
      </w:pPr>
      <w:r>
        <w:t xml:space="preserve">Cálculo e exibição de quanto o usuário economizou no período seguindo as recomendações da IA.</w:t>
      </w:r>
    </w:p>
    <w:p>
      <w:pPr>
        <w:pStyle w:val="ListParagraph"/>
        <w:numPr>
          <w:ilvl w:val="0"/>
          <w:numId w:val="2"/>
        </w:numPr>
        <w:spacing w:after="80"/>
      </w:pPr>
      <w:r>
        <w:t xml:space="preserve">Comparativo entre custo real da compra e custo estimado sem uso do aplicativo.</w:t>
      </w:r>
    </w:p>
    <w:p>
      <w:r>
        <w:br w:type="page"/>
      </w:r>
    </w:p>
    <w:p>
      <w:pPr>
        <w:pStyle w:val="Heading1"/>
      </w:pPr>
      <w:r>
        <w:t xml:space="preserve">5. Fora de Escopo (nesta versão)</w:t>
      </w:r>
    </w:p>
    <w:p>
      <w:pPr>
        <w:pStyle w:val="ListParagraph"/>
        <w:numPr>
          <w:ilvl w:val="0"/>
          <w:numId w:val="2"/>
        </w:numPr>
        <w:spacing w:after="80"/>
      </w:pPr>
      <w:r>
        <w:t xml:space="preserve">Compra e pagamento diretamente dentro do aplicativo (checkout/e-commerce).</w:t>
      </w:r>
    </w:p>
    <w:p>
      <w:pPr>
        <w:pStyle w:val="ListParagraph"/>
        <w:numPr>
          <w:ilvl w:val="0"/>
          <w:numId w:val="2"/>
        </w:numPr>
        <w:spacing w:after="80"/>
      </w:pPr>
      <w:r>
        <w:t xml:space="preserve">Entrega de produtos (logística própria de delivery).</w:t>
      </w:r>
    </w:p>
    <w:p>
      <w:pPr>
        <w:pStyle w:val="ListParagraph"/>
        <w:numPr>
          <w:ilvl w:val="0"/>
          <w:numId w:val="2"/>
        </w:numPr>
        <w:spacing w:after="80"/>
      </w:pPr>
      <w:r>
        <w:t xml:space="preserve">Integração fiscal direta com o caixa dos mercados (POS) na Fase 1 — previsto apenas via leitura de NFC-e.</w:t>
      </w:r>
    </w:p>
    <w:p>
      <w:pPr>
        <w:pStyle w:val="ListParagraph"/>
        <w:numPr>
          <w:ilvl w:val="0"/>
          <w:numId w:val="2"/>
        </w:numPr>
        <w:spacing w:after="80"/>
      </w:pPr>
      <w:r>
        <w:t xml:space="preserve">Expansão internacional — escopo inicial restrito ao mercado brasileiro.</w:t>
      </w:r>
    </w:p>
    <w:p>
      <w:pPr>
        <w:pStyle w:val="ListParagraph"/>
        <w:numPr>
          <w:ilvl w:val="0"/>
          <w:numId w:val="2"/>
        </w:numPr>
        <w:spacing w:after="80"/>
      </w:pPr>
      <w:r>
        <w:t xml:space="preserve">Aplicativo para categorias fora de supermercado/mercearia (ex.: farmácia, combustível) na versão inicial.</w:t>
      </w:r>
    </w:p>
    <w:p>
      <w:pPr>
        <w:pStyle w:val="Heading1"/>
      </w:pPr>
      <w:r>
        <w:t xml:space="preserve">6. Requisitos Não Funcionais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E8" w:sz="2"/>
              <w:left w:val="single" w:color="D9DEE8" w:sz="2"/>
              <w:bottom w:val="single" w:color="D9DEE8" w:sz="2"/>
              <w:right w:val="single" w:color="D9DEE8" w:sz="2"/>
            </w:tcBorders>
            <w:shd w:fill="1E276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Categoria</w:t>
            </w:r>
          </w:p>
        </w:tc>
        <w:tc>
          <w:tcPr>
            <w:tcW w:type="dxa" w:w="6960"/>
            <w:tcBorders>
              <w:top w:val="single" w:color="D9DEE8" w:sz="2"/>
              <w:left w:val="single" w:color="D9DEE8" w:sz="2"/>
              <w:bottom w:val="single" w:color="D9DEE8" w:sz="2"/>
              <w:right w:val="single" w:color="D9DEE8" w:sz="2"/>
            </w:tcBorders>
            <w:shd w:fill="1E276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Requisito</w:t>
            </w:r>
          </w:p>
        </w:tc>
      </w:tr>
      <w:tr>
        <w:tc>
          <w:tcPr>
            <w:tcW w:type="dxa" w:w="24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Desempenho</w:t>
            </w:r>
          </w:p>
        </w:tc>
        <w:tc>
          <w:tcPr>
            <w:tcW w:type="dxa" w:w="696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Leitura de código de barras/OCR deve retornar resultado em até 2 segundos em condições normais de rede.</w:t>
            </w:r>
          </w:p>
        </w:tc>
      </w:tr>
      <w:tr>
        <w:tc>
          <w:tcPr>
            <w:tcW w:type="dxa" w:w="240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Escalabilidade</w:t>
            </w:r>
          </w:p>
        </w:tc>
        <w:tc>
          <w:tcPr>
            <w:tcW w:type="dxa" w:w="696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Arquitetura deve suportar particionamento de dados por cidade/região para consultas rápidas de menor preço.</w:t>
            </w:r>
          </w:p>
        </w:tc>
      </w:tr>
      <w:tr>
        <w:tc>
          <w:tcPr>
            <w:tcW w:type="dxa" w:w="24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Disponibilidade</w:t>
            </w:r>
          </w:p>
        </w:tc>
        <w:tc>
          <w:tcPr>
            <w:tcW w:type="dxa" w:w="696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SLA mínimo de 99,5% para os serviços de backend em produção.</w:t>
            </w:r>
          </w:p>
        </w:tc>
      </w:tr>
      <w:tr>
        <w:tc>
          <w:tcPr>
            <w:tcW w:type="dxa" w:w="240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Segurança e Privacidade</w:t>
            </w:r>
          </w:p>
        </w:tc>
        <w:tc>
          <w:tcPr>
            <w:tcW w:type="dxa" w:w="696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Conformidade com a LGPD; anonimização de dados usados para inteligência de mercado agregada.</w:t>
            </w:r>
          </w:p>
        </w:tc>
      </w:tr>
      <w:tr>
        <w:tc>
          <w:tcPr>
            <w:tcW w:type="dxa" w:w="24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Usabilidade</w:t>
            </w:r>
          </w:p>
        </w:tc>
        <w:tc>
          <w:tcPr>
            <w:tcW w:type="dxa" w:w="696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Fluxo de escaneamento e soma do carrinho deve ser executável sem necessidade de tutorial.</w:t>
            </w:r>
          </w:p>
        </w:tc>
      </w:tr>
      <w:tr>
        <w:tc>
          <w:tcPr>
            <w:tcW w:type="dxa" w:w="240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Confiabilidade de dados</w:t>
            </w:r>
          </w:p>
        </w:tc>
        <w:tc>
          <w:tcPr>
            <w:tcW w:type="dxa" w:w="696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Preços com mais de 15 dias sem confirmação devem ser sinalizados como desatualizados.</w:t>
            </w:r>
          </w:p>
        </w:tc>
      </w:tr>
      <w:tr>
        <w:tc>
          <w:tcPr>
            <w:tcW w:type="dxa" w:w="24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Compatibilidade</w:t>
            </w:r>
          </w:p>
        </w:tc>
        <w:tc>
          <w:tcPr>
            <w:tcW w:type="dxa" w:w="696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Aplicativo nativo ou híbrido para iOS e Android; câmera obrigatória para escaneamento.</w:t>
            </w:r>
          </w:p>
        </w:tc>
      </w:tr>
    </w:tbl>
    <w:p>
      <w:pPr>
        <w:spacing w:after="200"/>
      </w:pPr>
    </w:p>
    <w:p>
      <w:pPr>
        <w:pStyle w:val="Heading1"/>
      </w:pPr>
      <w:r>
        <w:t xml:space="preserve">7. Visão Técnica de Alto Nível</w:t>
      </w:r>
    </w:p>
    <w:p>
      <w:pPr>
        <w:pStyle w:val="Heading2"/>
      </w:pPr>
      <w:r>
        <w:t xml:space="preserve">7.1 Componentes principais</w:t>
      </w:r>
    </w:p>
    <w:p>
      <w:pPr>
        <w:pStyle w:val="ListParagraph"/>
        <w:numPr>
          <w:ilvl w:val="0"/>
          <w:numId w:val="2"/>
        </w:numPr>
        <w:spacing w:after="80"/>
      </w:pPr>
      <w:r>
        <w:t xml:space="preserve">Aplicativo móvel (iOS/Android) com câmera para leitura de código de barras, OCR e QR Code de NFC-e.</w:t>
      </w:r>
    </w:p>
    <w:p>
      <w:pPr>
        <w:pStyle w:val="ListParagraph"/>
        <w:numPr>
          <w:ilvl w:val="0"/>
          <w:numId w:val="2"/>
        </w:numPr>
        <w:spacing w:after="80"/>
      </w:pPr>
      <w:r>
        <w:t xml:space="preserve">API de backend (REST/GraphQL) para autenticação, catálogo de produtos, preços, promoções e listas de compras.</w:t>
      </w:r>
    </w:p>
    <w:p>
      <w:pPr>
        <w:pStyle w:val="ListParagraph"/>
        <w:numPr>
          <w:ilvl w:val="0"/>
          <w:numId w:val="2"/>
        </w:numPr>
        <w:spacing w:after="80"/>
      </w:pPr>
      <w:r>
        <w:t xml:space="preserve">Banco de dados de produtos e preços: modelagem relacional (produto, EAN, categoria, mercado, preço, timestamp, fonte), particionado por região.</w:t>
      </w:r>
    </w:p>
    <w:p>
      <w:pPr>
        <w:pStyle w:val="ListParagraph"/>
        <w:numPr>
          <w:ilvl w:val="0"/>
          <w:numId w:val="2"/>
        </w:numPr>
        <w:spacing w:after="80"/>
      </w:pPr>
      <w:r>
        <w:t xml:space="preserve">Pipeline de ingestão de dados: leitura de NFC-e (XML público da SEFAZ), scraping de encartes públicos e contribuições manuais da comunidade.</w:t>
      </w:r>
    </w:p>
    <w:p>
      <w:pPr>
        <w:pStyle w:val="ListParagraph"/>
        <w:numPr>
          <w:ilvl w:val="0"/>
          <w:numId w:val="2"/>
        </w:numPr>
        <w:spacing w:after="80"/>
      </w:pPr>
      <w:r>
        <w:t xml:space="preserve">Motor de recomendação: inicialmente baseado em regras determinísticas (menor preço por item/categoria), evoluindo para modelo de otimização combinatória e/ou machine learning.</w:t>
      </w:r>
    </w:p>
    <w:p>
      <w:pPr>
        <w:pStyle w:val="ListParagraph"/>
        <w:numPr>
          <w:ilvl w:val="0"/>
          <w:numId w:val="2"/>
        </w:numPr>
        <w:spacing w:after="80"/>
      </w:pPr>
      <w:r>
        <w:t xml:space="preserve">Processamento assíncrono (filas/jobs) para tratar grandes volumes de notas fiscais em lote.</w:t>
      </w:r>
    </w:p>
    <w:p>
      <w:pPr>
        <w:pStyle w:val="Heading2"/>
      </w:pPr>
      <w:r>
        <w:t xml:space="preserve">7.2 Considerações de dados</w:t>
      </w:r>
    </w:p>
    <w:p>
      <w:pPr>
        <w:pStyle w:val="ListParagraph"/>
        <w:numPr>
          <w:ilvl w:val="0"/>
          <w:numId w:val="2"/>
        </w:numPr>
        <w:spacing w:after="80"/>
      </w:pPr>
      <w:r>
        <w:t xml:space="preserve">Normalização de produtos por código EAN para lidar com nomes/embalagens diferentes entre mercados.</w:t>
      </w:r>
    </w:p>
    <w:p>
      <w:pPr>
        <w:pStyle w:val="ListParagraph"/>
        <w:numPr>
          <w:ilvl w:val="0"/>
          <w:numId w:val="2"/>
        </w:numPr>
        <w:spacing w:after="80"/>
      </w:pPr>
      <w:r>
        <w:t xml:space="preserve">Estratégia de cold start: parcerias iniciais com mercados locais e/ou scraping de encartes públicos para não depender exclusivamente de contribuição da comunidade no lançamento.</w:t>
      </w:r>
    </w:p>
    <w:p>
      <w:pPr>
        <w:pStyle w:val="Heading1"/>
      </w:pPr>
      <w:r>
        <w:t xml:space="preserve">8. Modelo de Monetização</w:t>
      </w:r>
    </w:p>
    <w:p>
      <w:pPr>
        <w:pStyle w:val="ListParagraph"/>
        <w:numPr>
          <w:ilvl w:val="0"/>
          <w:numId w:val="2"/>
        </w:numPr>
        <w:spacing w:after="80"/>
      </w:pPr>
      <w:r>
        <w:t xml:space="preserve">Freemium: funcionalidades básicas gratuitas; recursos avançados de IA e histórico ilimitado em plano pago.</w:t>
      </w:r>
    </w:p>
    <w:p>
      <w:pPr>
        <w:pStyle w:val="ListParagraph"/>
        <w:numPr>
          <w:ilvl w:val="0"/>
          <w:numId w:val="2"/>
        </w:numPr>
        <w:spacing w:after="80"/>
      </w:pPr>
      <w:r>
        <w:t xml:space="preserve">Parcerias com mercados: destaque pago de promoções dentro do aplicativo.</w:t>
      </w:r>
    </w:p>
    <w:p>
      <w:pPr>
        <w:pStyle w:val="ListParagraph"/>
        <w:numPr>
          <w:ilvl w:val="0"/>
          <w:numId w:val="2"/>
        </w:numPr>
        <w:spacing w:after="80"/>
      </w:pPr>
      <w:r>
        <w:t xml:space="preserve">Comissão de afiliados em cupons e cashback.</w:t>
      </w:r>
    </w:p>
    <w:p>
      <w:pPr>
        <w:pStyle w:val="ListParagraph"/>
        <w:numPr>
          <w:ilvl w:val="0"/>
          <w:numId w:val="2"/>
        </w:numPr>
        <w:spacing w:after="80"/>
      </w:pPr>
      <w:r>
        <w:t xml:space="preserve">Venda de dados agregados e anonimizados de comportamento de consumo para indústria e varejo.</w:t>
      </w:r>
    </w:p>
    <w:p>
      <w:pPr>
        <w:pStyle w:val="Heading1"/>
      </w:pPr>
      <w:r>
        <w:t xml:space="preserve">9. Riscos e Desafios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60"/>
        <w:gridCol w:w="2700"/>
      </w:tblGrid>
      <w:tr>
        <w:trPr>
          <w:tblHeader/>
        </w:trPr>
        <w:tc>
          <w:tcPr>
            <w:tcW w:type="dxa" w:w="3000"/>
            <w:tcBorders>
              <w:top w:val="single" w:color="D9DEE8" w:sz="2"/>
              <w:left w:val="single" w:color="D9DEE8" w:sz="2"/>
              <w:bottom w:val="single" w:color="D9DEE8" w:sz="2"/>
              <w:right w:val="single" w:color="D9DEE8" w:sz="2"/>
            </w:tcBorders>
            <w:shd w:fill="1E276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Risco</w:t>
            </w:r>
          </w:p>
        </w:tc>
        <w:tc>
          <w:tcPr>
            <w:tcW w:type="dxa" w:w="3660"/>
            <w:tcBorders>
              <w:top w:val="single" w:color="D9DEE8" w:sz="2"/>
              <w:left w:val="single" w:color="D9DEE8" w:sz="2"/>
              <w:bottom w:val="single" w:color="D9DEE8" w:sz="2"/>
              <w:right w:val="single" w:color="D9DEE8" w:sz="2"/>
            </w:tcBorders>
            <w:shd w:fill="1E276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c>
          <w:tcPr>
            <w:tcW w:type="dxa" w:w="2700"/>
            <w:tcBorders>
              <w:top w:val="single" w:color="D9DEE8" w:sz="2"/>
              <w:left w:val="single" w:color="D9DEE8" w:sz="2"/>
              <w:bottom w:val="single" w:color="D9DEE8" w:sz="2"/>
              <w:right w:val="single" w:color="D9DEE8" w:sz="2"/>
            </w:tcBorders>
            <w:shd w:fill="1E276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Mitigação</w:t>
            </w:r>
          </w:p>
        </w:tc>
      </w:tr>
      <w:tr>
        <w:tc>
          <w:tcPr>
            <w:tcW w:type="dxa" w:w="30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Cold start de dados</w:t>
            </w:r>
          </w:p>
        </w:tc>
        <w:tc>
          <w:tcPr>
            <w:tcW w:type="dxa" w:w="366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Sem massa crítica de usuários, a base de preços fica vazia e a IA não tem dados para recomendar.</w:t>
            </w:r>
          </w:p>
        </w:tc>
        <w:tc>
          <w:tcPr>
            <w:tcW w:type="dxa" w:w="27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Parcerias iniciais com mercados locais e scraping de encartes públicos.</w:t>
            </w:r>
          </w:p>
        </w:tc>
      </w:tr>
      <w:tr>
        <w:tc>
          <w:tcPr>
            <w:tcW w:type="dxa" w:w="300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Qualidade dos dados</w:t>
            </w:r>
          </w:p>
        </w:tc>
        <w:tc>
          <w:tcPr>
            <w:tcW w:type="dxa" w:w="366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Preços desatualizados ou incorretos reportados pela comunidade.</w:t>
            </w:r>
          </w:p>
        </w:tc>
        <w:tc>
          <w:tcPr>
            <w:tcW w:type="dxa" w:w="270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Filtros estatísticos de outliers e sinalização de dados antigos.</w:t>
            </w:r>
          </w:p>
        </w:tc>
      </w:tr>
      <w:tr>
        <w:tc>
          <w:tcPr>
            <w:tcW w:type="dxa" w:w="30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Correspondência de produtos</w:t>
            </w:r>
          </w:p>
        </w:tc>
        <w:tc>
          <w:tcPr>
            <w:tcW w:type="dxa" w:w="366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Mesmo produto com nomes/embalagens diferentes entre mercados.</w:t>
            </w:r>
          </w:p>
        </w:tc>
        <w:tc>
          <w:tcPr>
            <w:tcW w:type="dxa" w:w="27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Normalização por código EAN como identificador único.</w:t>
            </w:r>
          </w:p>
        </w:tc>
      </w:tr>
      <w:tr>
        <w:tc>
          <w:tcPr>
            <w:tcW w:type="dxa" w:w="300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Adoção do usuário</w:t>
            </w:r>
          </w:p>
        </w:tc>
        <w:tc>
          <w:tcPr>
            <w:tcW w:type="dxa" w:w="366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Concorrência já estabelecida (PoupApp, ComparaSuper, ClickSuper, entre outros).</w:t>
            </w:r>
          </w:p>
        </w:tc>
        <w:tc>
          <w:tcPr>
            <w:tcW w:type="dxa" w:w="2700"/>
            <w:tcBorders>
              <w:top w:val="single" w:color="D9DEE8" w:sz="2"/>
              <w:left w:val="single" w:color="D9DEE8" w:sz="2"/>
              <w:bottom w:val="single" w:color="D9DEE8" w:sz="2"/>
              <w:right w:val="single" w:color="D9DEE8" w:sz="2"/>
            </w:tcBorders>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Diferenciação via IA prescritiva de lista de compras, ainda pouco explorada pelos concorrentes.</w:t>
            </w:r>
          </w:p>
        </w:tc>
      </w:tr>
      <w:tr>
        <w:tc>
          <w:tcPr>
            <w:tcW w:type="dxa" w:w="30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Conformidade legal</w:t>
            </w:r>
          </w:p>
        </w:tc>
        <w:tc>
          <w:tcPr>
            <w:tcW w:type="dxa" w:w="366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Tratamento de dados pessoais e fiscais (NFC-e) sujeito à LGPD.</w:t>
            </w:r>
          </w:p>
        </w:tc>
        <w:tc>
          <w:tcPr>
            <w:tcW w:type="dxa" w:w="2700"/>
            <w:tcBorders>
              <w:top w:val="single" w:color="D9DEE8" w:sz="2"/>
              <w:left w:val="single" w:color="D9DEE8" w:sz="2"/>
              <w:bottom w:val="single" w:color="D9DEE8" w:sz="2"/>
              <w:right w:val="single" w:color="D9DEE8" w:sz="2"/>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Anonimização de dados agregados e políticas claras de privacidade.</w:t>
            </w:r>
          </w:p>
        </w:tc>
      </w:tr>
    </w:tbl>
    <w:p>
      <w:pPr>
        <w:spacing w:after="200"/>
      </w:pPr>
    </w:p>
    <w:p>
      <w:pPr>
        <w:pStyle w:val="Heading1"/>
      </w:pPr>
      <w:r>
        <w:t xml:space="preserve">10. Critérios de Sucesso</w:t>
      </w:r>
    </w:p>
    <w:p>
      <w:pPr>
        <w:pStyle w:val="ListParagraph"/>
        <w:numPr>
          <w:ilvl w:val="0"/>
          <w:numId w:val="2"/>
        </w:numPr>
        <w:spacing w:after="80"/>
      </w:pPr>
      <w:r>
        <w:t xml:space="preserve">MVP lançado com fluxo completo de escaneamento, soma e categorização de compras.</w:t>
      </w:r>
    </w:p>
    <w:p>
      <w:pPr>
        <w:pStyle w:val="ListParagraph"/>
        <w:numPr>
          <w:ilvl w:val="0"/>
          <w:numId w:val="2"/>
        </w:numPr>
        <w:spacing w:after="80"/>
      </w:pPr>
      <w:r>
        <w:t xml:space="preserve">Base de promoções ativa em pelo menos 3 cidades ao final da Fase 2.</w:t>
      </w:r>
    </w:p>
    <w:p>
      <w:pPr>
        <w:pStyle w:val="ListParagraph"/>
        <w:numPr>
          <w:ilvl w:val="0"/>
          <w:numId w:val="2"/>
        </w:numPr>
        <w:spacing w:after="80"/>
      </w:pPr>
      <w:r>
        <w:t xml:space="preserve">Motor de recomendação de IA (Fase 3) capaz de reduzir o custo total de uma lista de compras em pelo menos 10% frente à compra em um único mercado.</w:t>
      </w:r>
    </w:p>
    <w:p>
      <w:pPr>
        <w:pStyle w:val="ListParagraph"/>
        <w:numPr>
          <w:ilvl w:val="0"/>
          <w:numId w:val="2"/>
        </w:numPr>
        <w:spacing w:after="80"/>
      </w:pPr>
      <w:r>
        <w:t xml:space="preserve">Meta de usuários ativos mensais e retenção descritas na seção 2.2 atingidas dentro de 12 meses do lançamento.</w:t>
      </w:r>
    </w:p>
    <w:p>
      <w:pPr>
        <w:pStyle w:val="Heading1"/>
      </w:pPr>
      <w:r>
        <w:t xml:space="preserve">11. Cronograma e Roadmap</w:t>
      </w:r>
    </w:p>
    <w:p>
      <w:pPr>
        <w:spacing w:after="160"/>
      </w:pPr>
      <w:r>
        <w:t xml:space="preserve">O detalhamento visual do cronograma macro (fases, marcos e prazos estimados) está apresentado no documento complementar “EconoMerc — Roadmap Visual (PowerPoint)”, que acompanha este escopo.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EconoMerc — Documento de Escopo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57A"/>
      <w:sz w:val="22"/>
      <w:szCs w:val="22"/>
    </w:rPr>
  </w:style>
  <w:style w:type="paragraph" w:styleId="Title">
    <w:name w:val="Title"/>
    <w:basedOn w:val="Normal"/>
    <w:next w:val="Normal"/>
    <w:pPr>
      <w:spacing w:after="0" w:before="0"/>
    </w:pPr>
    <w:rPr>
      <w:rFonts w:ascii="Arial" w:cs="Arial" w:eastAsia="Arial" w:hAnsi="Arial"/>
      <w:b/>
      <w:bCs/>
      <w:color w:val="FFFFFF"/>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Mateus Bonfim de Souza</dc:creator>
  <lastModifiedBy>Mateus Bonfim de Souza</lastModifiedBy>
  <revision>1</revision>
  <dcterms:created xsi:type="dcterms:W3CDTF">2026-09-22T14:35:36.5674616Z</dcterms:created>
  <dcterms:modified xsi:type="dcterms:W3CDTF">2026-09-22T14:35:36.5674616Z</dcterms:modified>
</coreProperties>
</file>

<file path=docProps/custom.xml><?xml version="1.0" encoding="utf-8"?>
<Properties xmlns="http://schemas.openxmlformats.org/officeDocument/2006/custom-properties" xmlns:vt="http://schemas.openxmlformats.org/officeDocument/2006/docPropsVTypes"/>
</file>