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both"/>
      </w:pPr>
      <w:r>
        <w:rPr>
          <w:b/>
        </w:rPr>
        <w:t>EXCELENTÍSSIMO(A) SENHOR(A) DOUTOR(A) JUIZ(A) DE DIREITO DA ___ª VARA CÍVEL DA COMARCA DE ____________/____</w:t>
      </w:r>
    </w:p>
    <w:p>
      <w:pPr>
        <w:spacing w:before="0" w:after="0"/>
        <w:jc w:val="left"/>
      </w:pPr>
      <w:r>
        <w:rPr>
          <w:b/>
        </w:rPr>
        <w:t>Autos nº _____________________</w:t>
      </w:r>
    </w:p>
    <w:p>
      <w:pPr>
        <w:spacing w:before="0" w:after="480"/>
        <w:jc w:val="left"/>
      </w:pPr>
      <w:r>
        <w:rPr>
          <w:b w:val="0"/>
          <w:i/>
        </w:rPr>
        <w:t>(Cumprimento de Sentença / Execução)</w:t>
      </w:r>
    </w:p>
    <w:p>
      <w:pPr>
        <w:spacing w:before="0" w:after="480"/>
        <w:ind w:firstLine="709"/>
        <w:jc w:val="both"/>
      </w:pPr>
      <w:r>
        <w:rPr>
          <w:b/>
        </w:rPr>
        <w:t>__________________________________ (EXEQUENTE)</w:t>
      </w:r>
      <w:r>
        <w:rPr>
          <w:b w:val="0"/>
        </w:rPr>
        <w:t xml:space="preserve">, já qualificado(a) nos autos em epígrafe, por seu advogado que esta subscreve, vem, respeitosamente, à presença de Vossa Excelência, com fundamento nos </w:t>
      </w:r>
      <w:r>
        <w:rPr>
          <w:b/>
        </w:rPr>
        <w:t>artigos 835, inciso IX, e 861, ambos do Código de Processo Civil</w:t>
      </w:r>
      <w:r>
        <w:rPr>
          <w:b w:val="0"/>
        </w:rPr>
        <w:t xml:space="preserve">, e no </w:t>
      </w:r>
      <w:r>
        <w:rPr>
          <w:b/>
        </w:rPr>
        <w:t>artigo 1.026 do Código Civil</w:t>
      </w:r>
      <w:r>
        <w:rPr>
          <w:b w:val="0"/>
        </w:rPr>
        <w:t>, requerer a</w:t>
      </w:r>
    </w:p>
    <w:p>
      <w:pPr>
        <w:spacing w:before="0" w:after="480"/>
        <w:jc w:val="center"/>
      </w:pPr>
      <w:r>
        <w:rPr>
          <w:b/>
        </w:rPr>
        <w:t>PENHORA DE COTAS SOCIAIS</w:t>
      </w:r>
    </w:p>
    <w:p>
      <w:pPr>
        <w:spacing w:before="0" w:after="360"/>
        <w:ind w:firstLine="709"/>
        <w:jc w:val="both"/>
      </w:pPr>
      <w:r>
        <w:rPr>
          <w:b w:val="0"/>
        </w:rPr>
        <w:t>de titularidade da parte Executada, pelos fatos e fundamentos a seguir expostos:</w:t>
      </w:r>
    </w:p>
    <w:p>
      <w:pPr>
        <w:spacing w:before="240" w:after="240"/>
        <w:jc w:val="left"/>
      </w:pPr>
      <w:r>
        <w:rPr>
          <w:b/>
        </w:rPr>
        <w:t>I — DA SÍNTESE PROCESSUAL E DO ESGOTAMENTO DAS DILIGÊNCIAS</w:t>
      </w:r>
    </w:p>
    <w:p>
      <w:pPr>
        <w:spacing w:before="0" w:after="240"/>
        <w:ind w:firstLine="709"/>
        <w:jc w:val="both"/>
      </w:pPr>
      <w:r>
        <w:rPr>
          <w:b w:val="0"/>
        </w:rPr>
        <w:t>1. Trata-se da fase de satisfação do crédito reconhecido em favor do(a) Exequente, na qual, até o presente momento, todas as tentativas de penhora de bens em nome da Executada restaram frustradas.</w:t>
      </w:r>
    </w:p>
    <w:p>
      <w:pPr>
        <w:spacing w:before="0" w:after="240"/>
        <w:ind w:firstLine="709"/>
        <w:jc w:val="both"/>
      </w:pPr>
      <w:r>
        <w:rPr>
          <w:b w:val="0"/>
        </w:rPr>
        <w:t>2. Com efeito, as diligências realizadas — notadamente as consultas aos sistemas conveniados ao Poder Judiciário (SISBAJUD, RENAJUD e INFOJUD) — não localizaram ativos financeiros, veículos ou bens passíveis de constrição suficientes à garantia da execução, evidenciando a frustração dos meios ordinários de excussão patrimonial.</w:t>
      </w:r>
    </w:p>
    <w:p>
      <w:pPr>
        <w:spacing w:before="240" w:after="240"/>
        <w:jc w:val="left"/>
      </w:pPr>
      <w:r>
        <w:rPr>
          <w:b/>
        </w:rPr>
        <w:t>II — DO RESULTADO DA CONSULTA AO SISTEMA SNIPER</w:t>
      </w:r>
    </w:p>
    <w:p>
      <w:pPr>
        <w:spacing w:before="0" w:after="240"/>
        <w:ind w:firstLine="709"/>
        <w:jc w:val="both"/>
      </w:pPr>
      <w:r>
        <w:rPr>
          <w:b w:val="0"/>
        </w:rPr>
        <w:t>3. Diante do insucesso das diligências, procedeu-se à consulta ao Sistema SNIPER (Sistema Nacional de Investigação Patrimonial e Recuperação de Ativos), do Conselho Nacional de Justiça, cujo resultado revelou que a Executada figura como sócia-administradora de duas sociedades empresárias, a saber:</w:t>
      </w:r>
    </w:p>
    <w:p>
      <w:pPr>
        <w:spacing w:before="0" w:after="240"/>
        <w:ind w:firstLine="709"/>
        <w:jc w:val="both"/>
      </w:pPr>
      <w:r>
        <w:rPr>
          <w:b/>
        </w:rPr>
        <w:t>a) R &amp; E NEGÓCIOS IMOBILIÁRIOS LTDA</w:t>
      </w:r>
      <w:r>
        <w:rPr>
          <w:b w:val="0"/>
        </w:rPr>
        <w:t xml:space="preserve"> — CNPJ nº </w:t>
      </w:r>
      <w:r>
        <w:rPr>
          <w:b/>
        </w:rPr>
        <w:t>40.184.595/0001-05</w:t>
      </w:r>
      <w:r>
        <w:rPr>
          <w:b w:val="0"/>
        </w:rPr>
        <w:t>; e</w:t>
      </w:r>
    </w:p>
    <w:p>
      <w:pPr>
        <w:spacing w:before="0" w:after="240"/>
        <w:ind w:firstLine="709"/>
        <w:jc w:val="both"/>
      </w:pPr>
      <w:r>
        <w:rPr>
          <w:b/>
        </w:rPr>
        <w:t>b) CONFRARIA DAS UNHAS ESMALTERIA E BAR LTDA</w:t>
      </w:r>
      <w:r>
        <w:rPr>
          <w:b w:val="0"/>
        </w:rPr>
        <w:t xml:space="preserve"> — sociedade </w:t>
      </w:r>
      <w:r>
        <w:rPr>
          <w:b/>
        </w:rPr>
        <w:t>baixada por liquidação voluntária</w:t>
      </w:r>
      <w:r>
        <w:rPr>
          <w:b w:val="0"/>
        </w:rPr>
        <w:t>.</w:t>
      </w:r>
    </w:p>
    <w:p>
      <w:pPr>
        <w:spacing w:before="0" w:after="240"/>
        <w:ind w:firstLine="709"/>
        <w:jc w:val="both"/>
      </w:pPr>
      <w:r>
        <w:rPr>
          <w:b w:val="0"/>
        </w:rPr>
        <w:t>4. Verificou-se, contudo, que a segunda sociedade (CONFRARIA DAS UNHAS ESMALTERIA E BAR LTDA) já se encontra baixada por liquidação voluntária, razão pela qual não comporta constrição.</w:t>
      </w:r>
    </w:p>
    <w:p>
      <w:pPr>
        <w:spacing w:before="0" w:after="120"/>
        <w:ind w:firstLine="709"/>
        <w:jc w:val="both"/>
      </w:pPr>
      <w:r>
        <w:rPr>
          <w:b w:val="0"/>
        </w:rPr>
        <w:t xml:space="preserve">5. Já a primeira sociedade — </w:t>
      </w:r>
      <w:r>
        <w:rPr>
          <w:b/>
        </w:rPr>
        <w:t>R &amp; E NEGÓCIOS IMOBILIÁRIOS LTDA, inscrita no CNPJ sob o nº 40.184.595/0001-05, permanece ATIVA</w:t>
      </w:r>
      <w:r>
        <w:rPr>
          <w:b w:val="0"/>
        </w:rPr>
        <w:t>, com sede no seguinte endereço:</w:t>
      </w:r>
    </w:p>
    <w:p>
      <w:pPr>
        <w:spacing w:before="0" w:after="240"/>
        <w:jc w:val="center"/>
      </w:pPr>
      <w:r>
        <w:rPr>
          <w:b/>
        </w:rPr>
        <w:t>RUA MADRE PAULINA, nº 920 (SALA 15) — BAIRRO PASSA VINTE — PALHOÇA/SC — CEP 88.133-015.</w:t>
      </w:r>
    </w:p>
    <w:p>
      <w:pPr>
        <w:spacing w:before="0" w:after="240"/>
        <w:ind w:firstLine="709"/>
        <w:jc w:val="both"/>
      </w:pPr>
      <w:r>
        <w:rPr>
          <w:b w:val="0"/>
        </w:rPr>
        <w:t>6. Assim, restando comprovado que a Executada é titular de cotas sociais da referida sociedade em atividade, tais cotas constituem patrimônio penhorável, apto a satisfazer, ainda que parcialmente, o crédito exequendo.</w:t>
      </w:r>
    </w:p>
    <w:p>
      <w:pPr>
        <w:spacing w:before="240" w:after="240"/>
        <w:jc w:val="left"/>
      </w:pPr>
      <w:r>
        <w:rPr>
          <w:b/>
        </w:rPr>
        <w:t>III — DO DIREITO</w:t>
      </w:r>
    </w:p>
    <w:p>
      <w:pPr>
        <w:spacing w:before="0" w:after="240"/>
        <w:ind w:firstLine="709"/>
        <w:jc w:val="both"/>
      </w:pPr>
      <w:r>
        <w:rPr>
          <w:b w:val="0"/>
        </w:rPr>
        <w:t>7. As cotas sociais integram o patrimônio do sócio e, como tal, respondem por suas dívidas, sendo expressamente arroladas pelo legislador entre os bens passíveis de penhora. Dispõe o art. 835, IX, do CPC:</w:t>
      </w:r>
    </w:p>
    <w:p>
      <w:pPr>
        <w:spacing w:before="0" w:after="240"/>
        <w:ind w:left="2268"/>
        <w:jc w:val="both"/>
      </w:pPr>
      <w:r>
        <w:rPr>
          <w:b w:val="0"/>
          <w:i/>
          <w:sz w:val="22"/>
        </w:rPr>
        <w:t>Art. 835. A penhora observará, preferencialmente, a seguinte ordem: (...) IX — ações e quotas de sociedades simples e empresárias.</w:t>
      </w:r>
    </w:p>
    <w:p>
      <w:pPr>
        <w:spacing w:before="0" w:after="240"/>
        <w:ind w:firstLine="709"/>
        <w:jc w:val="both"/>
      </w:pPr>
      <w:r>
        <w:rPr>
          <w:b w:val="0"/>
        </w:rPr>
        <w:t>8. No mesmo sentido, o art. 1.026 do Código Civil autoriza o credor particular do sócio a fazer recair a execução sobre o que a este couber nos lucros da sociedade ou na parte que lhe tocar em liquidação, admitindo-se a penhora da própria quota social, conforme firme orientação jurisprudencial do Superior Tribunal de Justiça.</w:t>
      </w:r>
    </w:p>
    <w:p>
      <w:pPr>
        <w:spacing w:before="0" w:after="240"/>
        <w:ind w:firstLine="709"/>
        <w:jc w:val="both"/>
      </w:pPr>
      <w:r>
        <w:rPr>
          <w:b w:val="0"/>
        </w:rPr>
        <w:t>9. O procedimento de constrição encontra disciplina específica no art. 861 do CPC, que, penhorada a quota social, determina seja concedido à sociedade prazo razoável, não superior a 3 (três) meses, para: (i) apresentar balanço especial; (ii) oferecer as quotas aos demais sócios, observado o direito de preferência; e (iii) não havendo interesse na aquisição, proceder à liquidação das quotas, depositando em juízo o valor apurado, tudo a fim de preservar a affectio societatis e evitar a dissolução da sociedade.</w:t>
      </w:r>
    </w:p>
    <w:p>
      <w:pPr>
        <w:spacing w:before="0" w:after="240"/>
        <w:ind w:firstLine="709"/>
        <w:jc w:val="both"/>
      </w:pPr>
      <w:r>
        <w:rPr>
          <w:b w:val="0"/>
        </w:rPr>
        <w:t>10. Presentes, pois, os requisitos legais, impõe-se o deferimento da penhora das cotas sociais de titularidade da Executada na sociedade R &amp; E NEGÓCIOS IMOBILIÁRIOS LTDA, com a observância do rito do art. 861 do CPC.</w:t>
      </w:r>
    </w:p>
    <w:p>
      <w:pPr>
        <w:spacing w:before="240" w:after="240"/>
        <w:jc w:val="left"/>
      </w:pPr>
      <w:r>
        <w:rPr>
          <w:b/>
        </w:rPr>
        <w:t>IV — DOS PEDIDOS</w:t>
      </w:r>
    </w:p>
    <w:p>
      <w:pPr>
        <w:spacing w:before="0" w:after="240"/>
        <w:ind w:firstLine="709"/>
        <w:jc w:val="both"/>
      </w:pPr>
      <w:r>
        <w:rPr>
          <w:b w:val="0"/>
        </w:rPr>
        <w:t>Ante todo o exposto, requer a Vossa Excelência:</w:t>
      </w:r>
    </w:p>
    <w:p>
      <w:pPr>
        <w:spacing w:before="0" w:after="240"/>
        <w:ind w:firstLine="709"/>
        <w:jc w:val="both"/>
      </w:pPr>
      <w:r>
        <w:rPr>
          <w:b/>
        </w:rPr>
        <w:t xml:space="preserve">a) </w:t>
      </w:r>
      <w:r>
        <w:rPr>
          <w:b w:val="0"/>
        </w:rPr>
        <w:t>seja deferida a penhora das cotas sociais de titularidade da Executada junto à sociedade R &amp; E NEGÓCIOS IMOBILIÁRIOS LTDA, CNPJ nº 40.184.595/0001-05, com sede na Rua Madre Paulina, nº 920 (Sala 15), Bairro Passa Vinte, Palhoça/SC, CEP 88.133-015;</w:t>
      </w:r>
    </w:p>
    <w:p>
      <w:pPr>
        <w:spacing w:before="0" w:after="240"/>
        <w:ind w:firstLine="709"/>
        <w:jc w:val="both"/>
      </w:pPr>
      <w:r>
        <w:rPr>
          <w:b/>
        </w:rPr>
        <w:t xml:space="preserve">b) </w:t>
      </w:r>
      <w:r>
        <w:rPr>
          <w:b w:val="0"/>
        </w:rPr>
        <w:t>seja determinada a intimação da sociedade R &amp; E NEGÓCIOS IMOBILIÁRIOS LTDA, no endereço acima declinado, para que, no prazo do art. 861 do CPC (não superior a 3 meses), apresente balanço especial na data da constrição, ofereça as quotas aos demais sócios (direito de preferência) e, não havendo interesse, proceda à liquidação das quotas, depositando em juízo o respectivo valor;</w:t>
      </w:r>
    </w:p>
    <w:p>
      <w:pPr>
        <w:spacing w:before="0" w:after="240"/>
        <w:ind w:firstLine="709"/>
        <w:jc w:val="both"/>
      </w:pPr>
      <w:r>
        <w:rPr>
          <w:b/>
        </w:rPr>
        <w:t xml:space="preserve">c) </w:t>
      </w:r>
      <w:r>
        <w:rPr>
          <w:b w:val="0"/>
        </w:rPr>
        <w:t>subsidiariamente, caso não cumprida a providência pela sociedade, seja autorizada a liquidação das quotas e/ou a adoção das medidas previstas no art. 861, §§ 4º e 5º, do CPC (nomeação de administrador/leilão judicial), com a consequente satisfação do crédito exequendo;</w:t>
      </w:r>
    </w:p>
    <w:p>
      <w:pPr>
        <w:spacing w:before="0" w:after="360"/>
        <w:ind w:firstLine="709"/>
        <w:jc w:val="both"/>
      </w:pPr>
      <w:r>
        <w:rPr>
          <w:b/>
        </w:rPr>
        <w:t xml:space="preserve">d) </w:t>
      </w:r>
      <w:r>
        <w:rPr>
          <w:b w:val="0"/>
        </w:rPr>
        <w:t>seja a Executada intimada da penhora, na forma do art. 841 do CPC, para os fins de direito.</w:t>
      </w:r>
    </w:p>
    <w:p>
      <w:pPr>
        <w:spacing w:before="0" w:after="0"/>
        <w:ind w:firstLine="709"/>
        <w:jc w:val="both"/>
      </w:pPr>
      <w:r>
        <w:rPr>
          <w:b w:val="0"/>
        </w:rPr>
        <w:t>Termos em que,</w:t>
      </w:r>
    </w:p>
    <w:p>
      <w:pPr>
        <w:spacing w:before="0" w:after="480"/>
        <w:ind w:firstLine="709"/>
        <w:jc w:val="both"/>
      </w:pPr>
      <w:r>
        <w:rPr>
          <w:b w:val="0"/>
        </w:rPr>
        <w:t>Pede deferimento.</w:t>
      </w:r>
    </w:p>
    <w:p>
      <w:pPr>
        <w:spacing w:before="0" w:after="720"/>
        <w:jc w:val="center"/>
      </w:pPr>
      <w:r>
        <w:rPr>
          <w:b w:val="0"/>
        </w:rPr>
        <w:t>[Local], ___ de _______________ de 20___.</w:t>
      </w:r>
    </w:p>
    <w:p>
      <w:pPr>
        <w:spacing w:before="0" w:after="0"/>
        <w:jc w:val="center"/>
      </w:pPr>
      <w:r>
        <w:rPr>
          <w:b w:val="0"/>
        </w:rPr>
        <w:t>_______________________________</w:t>
      </w:r>
    </w:p>
    <w:p>
      <w:pPr>
        <w:spacing w:before="0" w:after="0"/>
        <w:jc w:val="center"/>
      </w:pPr>
      <w:r>
        <w:rPr>
          <w:b w:val="0"/>
        </w:rPr>
        <w:t>[Nome do Advogado]</w:t>
      </w:r>
    </w:p>
    <w:p>
      <w:pPr>
        <w:spacing w:before="0" w:after="0"/>
        <w:jc w:val="center"/>
      </w:pPr>
      <w:r>
        <w:rPr>
          <w:b w:val="0"/>
        </w:rPr>
        <w:t>OAB/____ nº ________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