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MRA – Monitora Recepções Arquivos</w:t>
      </w:r>
    </w:p>
    <w:p>
      <w:pPr>
        <w:pStyle w:val="Heading1"/>
      </w:pPr>
      <w:r>
        <w:t>Visão Geral do Sistema</w:t>
      </w:r>
    </w:p>
    <w:p>
      <w:pPr/>
      <w:r>
        <w:t>O MRA (Monitora Recepções Arquivos) é um sistema desenvolvido para monitoramento e gestão de arquivos recebidos, garantindo segurança, rastreabilidade e organização no processo de upload e armazenamento.</w:t>
      </w:r>
    </w:p>
    <w:p>
      <w:pPr/>
      <w:r>
        <w:t>O sistema possui uma arquitetura moderna, baseada em princípios de DDD (Domain-Driven Design) e Clean Code, assegurando manutenibilidade, testabilidade e escalabilidade.</w:t>
      </w:r>
    </w:p>
    <w:p>
      <w:pPr>
        <w:pStyle w:val="Heading1"/>
      </w:pPr>
      <w:r>
        <w:t>Estrutura de Projetos Back-End</w:t>
      </w:r>
    </w:p>
    <w:p>
      <w:pPr/>
      <w:r>
        <w:t>O backend é desenvolvido em C# .NET 9, com os seguintes projetos para separação de responsabilidades:</w:t>
      </w:r>
    </w:p>
    <w:p>
      <w:pPr>
        <w:pStyle w:val="ListBullet"/>
      </w:pPr>
      <w:r>
        <w:t>Api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IoC (Inversion of Control)</w:t>
      </w:r>
    </w:p>
    <w:p>
      <w:pPr>
        <w:pStyle w:val="ListBullet"/>
      </w:pPr>
      <w:r>
        <w:t>Domain</w:t>
      </w:r>
    </w:p>
    <w:p>
      <w:pPr>
        <w:pStyle w:val="ListBullet"/>
      </w:pPr>
      <w:r>
        <w:t>Application</w:t>
      </w:r>
    </w:p>
    <w:p>
      <w:pPr>
        <w:pStyle w:val="ListBullet"/>
      </w:pPr>
      <w:r>
        <w:t>CrossCutting</w:t>
      </w:r>
    </w:p>
    <w:p>
      <w:pPr>
        <w:pStyle w:val="ListBullet"/>
      </w:pPr>
      <w:r>
        <w:t>Tests</w:t>
      </w:r>
    </w:p>
    <w:p>
      <w:pPr/>
      <w:r>
        <w:t>São utilizados padrões consolidados como Repository Pattern, Unit of Work e Dependency Injection, promovendo flexibilidade e desacoplamento.</w:t>
      </w:r>
    </w:p>
    <w:p>
      <w:pPr>
        <w:pStyle w:val="Heading1"/>
      </w:pPr>
      <w:r>
        <w:t>Estrutura de Projetos Front-End</w:t>
      </w:r>
    </w:p>
    <w:p>
      <w:pPr/>
      <w:r>
        <w:t>O frontend é desenvolvido em Angular 20, seguindo práticas de arquitetura Clean, com módulos organizados:</w:t>
      </w:r>
    </w:p>
    <w:p>
      <w:pPr>
        <w:pStyle w:val="ListBullet"/>
      </w:pPr>
      <w:r>
        <w:t>Core: Serviços e funcionalidades globais</w:t>
      </w:r>
    </w:p>
    <w:p>
      <w:pPr>
        <w:pStyle w:val="ListBullet"/>
      </w:pPr>
      <w:r>
        <w:t>Modules: Funcionalidades específicas por contexto</w:t>
      </w:r>
    </w:p>
    <w:p>
      <w:pPr>
        <w:pStyle w:val="ListBullet"/>
      </w:pPr>
      <w:r>
        <w:t>Shared: Componentes, pipes e diretivas reutilizáveis</w:t>
      </w:r>
    </w:p>
    <w:p>
      <w:pPr/>
      <w:r>
        <w:t>O projeto utiliza ESLint para garantir boas práticas e evitar estruturas indevidas na camada Core.</w:t>
      </w:r>
    </w:p>
    <w:p>
      <w:pPr>
        <w:pStyle w:val="Heading1"/>
      </w:pPr>
      <w:r>
        <w:t>Fluxo de Processos do Sistema</w:t>
      </w:r>
    </w:p>
    <w:p>
      <w:pPr>
        <w:pStyle w:val="Heading2"/>
      </w:pPr>
      <w:r>
        <w:t>Endpoints de API</w:t>
      </w:r>
    </w:p>
    <w:p>
      <w:pPr/>
      <w:r>
        <w:t>O MRA disponibiliza endpoints acessíveis via navegador. Para requisições externas (Postman ou integrações), é necessário informar keys de headers específicas para segurança.</w:t>
      </w:r>
    </w:p>
    <w:p>
      <w:pPr>
        <w:pStyle w:val="Heading2"/>
      </w:pPr>
      <w:r>
        <w:t>Upload de Arquivos</w:t>
      </w:r>
    </w:p>
    <w:p>
      <w:pPr>
        <w:pStyle w:val="ListBullet"/>
      </w:pPr>
      <w:r>
        <w:t>Arquivos enviados são copiados para uma pasta principal na raiz do projeto.</w:t>
      </w:r>
    </w:p>
    <w:p>
      <w:pPr>
        <w:pStyle w:val="ListBullet"/>
      </w:pPr>
      <w:r>
        <w:t>Antes do armazenamento, são criptografados para garantir confidencialidade.</w:t>
      </w:r>
    </w:p>
    <w:p>
      <w:pPr>
        <w:pStyle w:val="ListBullet"/>
      </w:pPr>
      <w:r>
        <w:t>O conteúdo é representado em tabelas no campo EstruturaImportacao, permitindo acesso rápido sem depender do arquivo físico.</w:t>
      </w:r>
    </w:p>
    <w:p>
      <w:pPr>
        <w:pStyle w:val="Heading1"/>
      </w:pPr>
      <w:r>
        <w:t>Observações sobre Processos CLOUD</w:t>
      </w:r>
    </w:p>
    <w:p>
      <w:pPr>
        <w:pStyle w:val="Heading2"/>
      </w:pPr>
      <w:r>
        <w:t>Azure Key Vault</w:t>
      </w:r>
    </w:p>
    <w:p>
      <w:pPr/>
      <w:r>
        <w:t>Recomendado para armazenamento seguro de chaves, connection strings e informações de criptografia.</w:t>
      </w:r>
    </w:p>
    <w:p>
      <w:pPr>
        <w:pStyle w:val="Heading2"/>
      </w:pPr>
      <w:r>
        <w:t>Azure Blob</w:t>
      </w:r>
    </w:p>
    <w:p>
      <w:pPr/>
      <w:r>
        <w:t>Ideal para backup de arquivos em camadas Cool ou Archive, pois não necessitam de acesso frequente. O conteúdo crítico já está replicado nas tabelas (EstruturaImportacao), garantindo redundância e segurança.</w:t>
      </w:r>
    </w:p>
    <w:p>
      <w:pPr>
        <w:jc w:val="center"/>
      </w:pPr>
      <w:r>
        <w:t>[Imagem ilustrativa do fluxo do sistema]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