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1F4E79"/>
          <w:sz w:val="36"/>
          <w:szCs w:val="36"/>
        </w:rPr>
        <w:t xml:space="preserve">ANÁLISIS DE INVERSIÓN PUBLICITARIA</w:t>
      </w:r>
    </w:p>
    <w:p>
      <w:pPr>
        <w:spacing w:after="240"/>
        <w:jc w:val="center"/>
      </w:pPr>
      <w:r>
        <w:rPr>
          <w:rFonts w:ascii="Arial" w:cs="Arial" w:eastAsia="Arial" w:hAnsi="Arial"/>
          <w:b/>
          <w:bCs/>
          <w:sz w:val="28"/>
          <w:szCs w:val="28"/>
        </w:rPr>
        <w:t xml:space="preserve">SUBWAY COLOMBIA — DIAGNÓSTICO COMPETITIVO Y RECOMENDACIÓN ESTRATÉGICA</w:t>
      </w:r>
    </w:p>
    <w:p>
      <w:pPr>
        <w:spacing w:after="200"/>
        <w:jc w:val="center"/>
      </w:pPr>
      <w:r>
        <w:rPr>
          <w:rFonts w:ascii="Arial" w:cs="Arial" w:eastAsia="Arial" w:hAnsi="Arial"/>
          <w:i/>
          <w:iCs/>
          <w:color w:val="808080"/>
          <w:sz w:val="24"/>
          <w:szCs w:val="24"/>
        </w:rPr>
        <w:t xml:space="preserve">Sector Comida Rápida Colombia · 2025 – Q1 2026</w:t>
      </w:r>
    </w:p>
    <w:p>
      <w:pPr>
        <w:spacing w:after="120" w:before="600"/>
        <w:jc w:val="center"/>
      </w:pPr>
      <w:r>
        <w:rPr>
          <w:rFonts w:ascii="Arial" w:cs="Arial" w:eastAsia="Arial" w:hAnsi="Arial"/>
          <w:sz w:val="22"/>
          <w:szCs w:val="22"/>
        </w:rPr>
        <w:t xml:space="preserve">Universidad Externado de Colombia</w:t>
      </w:r>
    </w:p>
    <w:p>
      <w:pPr>
        <w:spacing w:after="120"/>
        <w:jc w:val="center"/>
      </w:pPr>
      <w:r>
        <w:rPr>
          <w:rFonts w:ascii="Arial" w:cs="Arial" w:eastAsia="Arial" w:hAnsi="Arial"/>
          <w:sz w:val="22"/>
          <w:szCs w:val="22"/>
        </w:rPr>
        <w:t xml:space="preserve">Marketing Analytics – Planeación de Medios</w:t>
      </w:r>
    </w:p>
    <w:p>
      <w:pPr>
        <w:spacing w:after="240"/>
        <w:jc w:val="center"/>
      </w:pPr>
      <w:r>
        <w:rPr>
          <w:rFonts w:ascii="Arial" w:cs="Arial" w:eastAsia="Arial" w:hAnsi="Arial"/>
          <w:i/>
          <w:iCs/>
          <w:color w:val="808080"/>
          <w:sz w:val="20"/>
          <w:szCs w:val="20"/>
        </w:rPr>
        <w:t xml:space="preserve">Bases analizadas: 68.492 inserciones tradicionales + 482 inserciones digitales · 8 marcas · 8 medios tradicionales · 45 medios digitales</w:t>
      </w:r>
    </w:p>
    <w:p>
      <w:r>
        <w:br w:type="page"/>
      </w:r>
    </w:p>
    <w:p>
      <w:pPr>
        <w:pStyle w:val="Heading1"/>
        <w:spacing w:after="200" w:before="360"/>
      </w:pPr>
      <w:r>
        <w:rPr>
          <w:rFonts w:ascii="Arial" w:cs="Arial" w:eastAsia="Arial" w:hAnsi="Arial"/>
          <w:b/>
          <w:bCs/>
          <w:color w:val="1F4E79"/>
          <w:sz w:val="32"/>
          <w:szCs w:val="32"/>
        </w:rPr>
        <w:t xml:space="preserve">1. Resumen ejecutivo</w:t>
      </w:r>
    </w:p>
    <w:p>
      <w:pPr>
        <w:spacing w:after="120" w:before="0" w:line="300"/>
        <w:jc w:val="both"/>
      </w:pPr>
      <w:r>
        <w:rPr>
          <w:rFonts w:ascii="Arial" w:cs="Arial" w:eastAsia="Arial" w:hAnsi="Arial"/>
          <w:b w:val="false"/>
          <w:bCs w:val="false"/>
          <w:i w:val="false"/>
          <w:iCs w:val="false"/>
          <w:color w:val="000000"/>
          <w:sz w:val="22"/>
          <w:szCs w:val="22"/>
        </w:rPr>
        <w:t xml:space="preserve">Este informe analiza 68.492 inserciones publicitarias del sector de comida rápida colombiano entre enero de 2025 y marzo de 2026 (medios tradicionales) y 482 inserciones digitales del primer trimestre de 2026, distribuidas entre 8 marcas competidoras y 8 medios tradicionales más 45 medios digitales. La inversión total tradicional del set asciende a 38.860 millones de pesos COP, mientras que la inversión digital del Q1 2026 alcanza 2.486 millones de pesos COP. El objetivo es diagnosticar la posición comunicacional de Subway frente a sus competidores e identificar el eje estratégico que la marca debería ocupar en un contexto macroeconómico restrictivo y un consumidor que ha migrado masivamente a lo digital.</w:t>
      </w:r>
    </w:p>
    <w:p>
      <w:pPr>
        <w:pStyle w:val="Heading3"/>
        <w:spacing w:after="120" w:before="200"/>
      </w:pPr>
      <w:r>
        <w:rPr>
          <w:rFonts w:ascii="Arial" w:cs="Arial" w:eastAsia="Arial" w:hAnsi="Arial"/>
          <w:b/>
          <w:bCs/>
          <w:color w:val="2E75B6"/>
          <w:sz w:val="23"/>
          <w:szCs w:val="23"/>
        </w:rPr>
        <w:t xml:space="preserve">Hallazgos centrales</w:t>
      </w:r>
    </w:p>
    <w:p>
      <w:pPr>
        <w:pStyle w:val="ListParagraph"/>
        <w:numPr>
          <w:ilvl w:val="0"/>
          <w:numId w:val="2"/>
        </w:numPr>
        <w:spacing w:after="60" w:before="60" w:line="280"/>
        <w:jc w:val="both"/>
      </w:pPr>
      <w:r>
        <w:rPr>
          <w:rFonts w:ascii="Arial" w:cs="Arial" w:eastAsia="Arial" w:hAnsi="Arial"/>
          <w:b w:val="false"/>
          <w:bCs w:val="false"/>
          <w:i w:val="false"/>
          <w:iCs w:val="false"/>
          <w:color w:val="000000"/>
          <w:sz w:val="22"/>
          <w:szCs w:val="22"/>
        </w:rPr>
        <w:t xml:space="preserve">Subway es </w:t>
      </w:r>
      <w:r>
        <w:rPr>
          <w:rFonts w:ascii="Arial" w:cs="Arial" w:eastAsia="Arial" w:hAnsi="Arial"/>
          <w:b/>
          <w:bCs/>
          <w:i w:val="false"/>
          <w:iCs w:val="false"/>
          <w:color w:val="000000"/>
          <w:sz w:val="22"/>
          <w:szCs w:val="22"/>
        </w:rPr>
        <w:t xml:space="preserve">4.º en SOV publicitario tradicional</w:t>
      </w:r>
      <w:r>
        <w:rPr>
          <w:rFonts w:ascii="Arial" w:cs="Arial" w:eastAsia="Arial" w:hAnsi="Arial"/>
          <w:b w:val="false"/>
          <w:bCs w:val="false"/>
          <w:i w:val="false"/>
          <w:iCs w:val="false"/>
          <w:color w:val="000000"/>
          <w:sz w:val="22"/>
          <w:szCs w:val="22"/>
        </w:rPr>
        <w:t xml:space="preserve"> del sector con 12,6% acumulado 2025 – Q1 2026, pero </w:t>
      </w:r>
      <w:r>
        <w:rPr>
          <w:rFonts w:ascii="Arial" w:cs="Arial" w:eastAsia="Arial" w:hAnsi="Arial"/>
          <w:b/>
          <w:bCs/>
          <w:i w:val="false"/>
          <w:iCs w:val="false"/>
          <w:color w:val="000000"/>
          <w:sz w:val="22"/>
          <w:szCs w:val="22"/>
        </w:rPr>
        <w:t xml:space="preserve">penúltimo (5.º) en SOV digital con apenas 0,9%</w:t>
      </w:r>
      <w:r>
        <w:rPr>
          <w:rFonts w:ascii="Arial" w:cs="Arial" w:eastAsia="Arial" w:hAnsi="Arial"/>
          <w:b w:val="false"/>
          <w:bCs w:val="false"/>
          <w:i w:val="false"/>
          <w:iCs w:val="false"/>
          <w:color w:val="000000"/>
          <w:sz w:val="22"/>
          <w:szCs w:val="22"/>
        </w:rPr>
        <w:t xml:space="preserve">, muy por debajo de Sandwich Qbano (7,3%) y a años luz de McDonald's (83,7%). La asimetría entre canal viejo y canal nuevo es el hallazgo más fuerte del análisis.</w:t>
      </w:r>
    </w:p>
    <w:p>
      <w:pPr>
        <w:pStyle w:val="ListParagraph"/>
        <w:numPr>
          <w:ilvl w:val="0"/>
          <w:numId w:val="2"/>
        </w:numPr>
        <w:spacing w:after="60" w:before="60" w:line="280"/>
        <w:jc w:val="both"/>
      </w:pPr>
      <w:r>
        <w:rPr>
          <w:rFonts w:ascii="Arial" w:cs="Arial" w:eastAsia="Arial" w:hAnsi="Arial"/>
          <w:b w:val="false"/>
          <w:bCs w:val="false"/>
          <w:i w:val="false"/>
          <w:iCs w:val="false"/>
          <w:color w:val="000000"/>
          <w:sz w:val="22"/>
          <w:szCs w:val="22"/>
        </w:rPr>
        <w:t xml:space="preserve">La inversión absoluta de Subway en Q1 2026 cae </w:t>
      </w:r>
      <w:r>
        <w:rPr>
          <w:rFonts w:ascii="Arial" w:cs="Arial" w:eastAsia="Arial" w:hAnsi="Arial"/>
          <w:b/>
          <w:bCs/>
          <w:i w:val="false"/>
          <w:iCs w:val="false"/>
          <w:color w:val="000000"/>
          <w:sz w:val="22"/>
          <w:szCs w:val="22"/>
        </w:rPr>
        <w:t xml:space="preserve">-66% YoY</w:t>
      </w:r>
      <w:r>
        <w:rPr>
          <w:rFonts w:ascii="Arial" w:cs="Arial" w:eastAsia="Arial" w:hAnsi="Arial"/>
          <w:b w:val="false"/>
          <w:bCs w:val="false"/>
          <w:i w:val="false"/>
          <w:iCs w:val="false"/>
          <w:color w:val="000000"/>
          <w:sz w:val="22"/>
          <w:szCs w:val="22"/>
        </w:rPr>
        <w:t xml:space="preserve"> vs. Q1 2025. En el mismo período, Sandwich Qbano —su rival directo— </w:t>
      </w:r>
      <w:r>
        <w:rPr>
          <w:rFonts w:ascii="Arial" w:cs="Arial" w:eastAsia="Arial" w:hAnsi="Arial"/>
          <w:b/>
          <w:bCs/>
          <w:i w:val="false"/>
          <w:iCs w:val="false"/>
          <w:color w:val="000000"/>
          <w:sz w:val="22"/>
          <w:szCs w:val="22"/>
        </w:rPr>
        <w:t xml:space="preserve">creció +9%</w:t>
      </w:r>
      <w:r>
        <w:rPr>
          <w:rFonts w:ascii="Arial" w:cs="Arial" w:eastAsia="Arial" w:hAnsi="Arial"/>
          <w:b w:val="false"/>
          <w:bCs w:val="false"/>
          <w:i w:val="false"/>
          <w:iCs w:val="false"/>
          <w:color w:val="000000"/>
          <w:sz w:val="22"/>
          <w:szCs w:val="22"/>
        </w:rPr>
        <w:t xml:space="preserve">. Subway pasó del 3.º lugar (Q1 2025) al 4.º (Q1 2026), con Sandwich Qbano respirándole en la nuca (9,8% vs. 10,6%).</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Subway tiene el activo narrativo correcto: </w:t>
      </w:r>
      <w:r>
        <w:rPr>
          <w:rFonts w:ascii="Arial" w:cs="Arial" w:eastAsia="Arial" w:hAnsi="Arial"/>
          <w:b w:val="false"/>
          <w:bCs w:val="false"/>
          <w:i w:val="false"/>
          <w:iCs w:val="false"/>
          <w:color w:val="000000"/>
          <w:sz w:val="22"/>
          <w:szCs w:val="22"/>
        </w:rPr>
        <w:t xml:space="preserve">el 53% de su mensaje se construye sobre Subway Series (innovación pura de producto, lanzada en junio 2025). Es la 2.ª marca con más mensaje de innovación pura del set, después de Burger King (67%). El problema NO es de mensaje, es de ejecución y canal.</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La ejecución debilita el activo. </w:t>
      </w:r>
      <w:r>
        <w:rPr>
          <w:rFonts w:ascii="Arial" w:cs="Arial" w:eastAsia="Arial" w:hAnsi="Arial"/>
          <w:b w:val="false"/>
          <w:bCs w:val="false"/>
          <w:i w:val="false"/>
          <w:iCs w:val="false"/>
          <w:color w:val="000000"/>
          <w:sz w:val="22"/>
          <w:szCs w:val="22"/>
        </w:rPr>
        <w:t xml:space="preserve">Las piezas top de Subway mezclan el nombre de campaña con CTAs transaccionales: "SUBWAYSERIES15", "6 NUEVO SERIE BOCA COMPRA", "COMPRA 1 COMBO PARTICIPA". El 20% del presupuesto Subway va a promo/precio puro y otro 6% mezcla innovación con CTA promocional. El consumidor recibe dos conversaciones simultáneas (marca + precio) y no sabe cuál escuchar.</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El eje SALUD/FRESCURA está vacío: </w:t>
      </w:r>
      <w:r>
        <w:rPr>
          <w:rFonts w:ascii="Arial" w:cs="Arial" w:eastAsia="Arial" w:hAnsi="Arial"/>
          <w:b w:val="false"/>
          <w:bCs w:val="false"/>
          <w:i w:val="false"/>
          <w:iCs w:val="false"/>
          <w:color w:val="000000"/>
          <w:sz w:val="22"/>
          <w:szCs w:val="22"/>
        </w:rPr>
        <w:t xml:space="preserve">solo el 0,2% del mensaje Subway menciona explícitamente atributos de frescura, vegetales o salud. Es el único atributo defendible que Subway tiene frente a KFC (pollo frito), McDonald's (hamburguesas) y Burger King — y no lo está usando.</w:t>
      </w:r>
    </w:p>
    <w:p>
      <w:pPr>
        <w:pStyle w:val="ListParagraph"/>
        <w:numPr>
          <w:ilvl w:val="0"/>
          <w:numId w:val="2"/>
        </w:numPr>
        <w:spacing w:after="60" w:before="60" w:line="280"/>
        <w:jc w:val="both"/>
      </w:pPr>
      <w:r>
        <w:rPr>
          <w:rFonts w:ascii="Arial" w:cs="Arial" w:eastAsia="Arial" w:hAnsi="Arial"/>
          <w:b w:val="false"/>
          <w:bCs w:val="false"/>
          <w:i w:val="false"/>
          <w:iCs w:val="false"/>
          <w:color w:val="000000"/>
          <w:sz w:val="22"/>
          <w:szCs w:val="22"/>
        </w:rPr>
        <w:t xml:space="preserve">Subway concentra </w:t>
      </w:r>
      <w:r>
        <w:rPr>
          <w:rFonts w:ascii="Arial" w:cs="Arial" w:eastAsia="Arial" w:hAnsi="Arial"/>
          <w:b/>
          <w:bCs/>
          <w:i w:val="false"/>
          <w:iCs w:val="false"/>
          <w:color w:val="000000"/>
          <w:sz w:val="22"/>
          <w:szCs w:val="22"/>
        </w:rPr>
        <w:t xml:space="preserve">solo el 4,5% de su mix Q1 2026 en medios digitales</w:t>
      </w:r>
      <w:r>
        <w:rPr>
          <w:rFonts w:ascii="Arial" w:cs="Arial" w:eastAsia="Arial" w:hAnsi="Arial"/>
          <w:b w:val="false"/>
          <w:bCs w:val="false"/>
          <w:i w:val="false"/>
          <w:iCs w:val="false"/>
          <w:color w:val="000000"/>
          <w:sz w:val="22"/>
          <w:szCs w:val="22"/>
        </w:rPr>
        <w:t xml:space="preserve">, mientras McDonald's lo hace al 57,2% y Sandwich Qbano al 28,2%. En un mercado donde la inversión digital ya representa el 59% del total nacional (IAB Colombia, 2025), Subway está estructuralmente desfasada del canal.</w:t>
      </w:r>
    </w:p>
    <w:p>
      <w:pPr>
        <w:pStyle w:val="Heading3"/>
        <w:spacing w:after="120" w:before="200"/>
      </w:pPr>
      <w:r>
        <w:rPr>
          <w:rFonts w:ascii="Arial" w:cs="Arial" w:eastAsia="Arial" w:hAnsi="Arial"/>
          <w:b/>
          <w:bCs/>
          <w:color w:val="2E75B6"/>
          <w:sz w:val="23"/>
          <w:szCs w:val="23"/>
        </w:rPr>
        <w:t xml:space="preserve">Contexto macroeconómico que amplifica el riesgo</w:t>
      </w:r>
    </w:p>
    <w:p>
      <w:pPr>
        <w:pStyle w:val="ListParagraph"/>
        <w:numPr>
          <w:ilvl w:val="0"/>
          <w:numId w:val="2"/>
        </w:numPr>
        <w:spacing w:after="60" w:before="60" w:line="280"/>
        <w:jc w:val="both"/>
      </w:pPr>
      <w:r>
        <w:rPr>
          <w:rFonts w:ascii="Arial" w:cs="Arial" w:eastAsia="Arial" w:hAnsi="Arial"/>
          <w:b w:val="false"/>
          <w:bCs w:val="false"/>
          <w:i w:val="false"/>
          <w:iCs w:val="false"/>
          <w:color w:val="000000"/>
          <w:sz w:val="22"/>
          <w:szCs w:val="22"/>
        </w:rPr>
        <w:t xml:space="preserve">Tasa de política monetaria en </w:t>
      </w:r>
      <w:r>
        <w:rPr>
          <w:rFonts w:ascii="Arial" w:cs="Arial" w:eastAsia="Arial" w:hAnsi="Arial"/>
          <w:b/>
          <w:bCs/>
          <w:i w:val="false"/>
          <w:iCs w:val="false"/>
          <w:color w:val="000000"/>
          <w:sz w:val="22"/>
          <w:szCs w:val="22"/>
        </w:rPr>
        <w:t xml:space="preserve">11,25%</w:t>
      </w:r>
      <w:r>
        <w:rPr>
          <w:rFonts w:ascii="Arial" w:cs="Arial" w:eastAsia="Arial" w:hAnsi="Arial"/>
          <w:b w:val="false"/>
          <w:bCs w:val="false"/>
          <w:i w:val="false"/>
          <w:iCs w:val="false"/>
          <w:color w:val="000000"/>
          <w:sz w:val="22"/>
          <w:szCs w:val="22"/>
        </w:rPr>
        <w:t xml:space="preserve"> (Banrep, abril 2026) e inflación anual de </w:t>
      </w:r>
      <w:r>
        <w:rPr>
          <w:rFonts w:ascii="Arial" w:cs="Arial" w:eastAsia="Arial" w:hAnsi="Arial"/>
          <w:b/>
          <w:bCs/>
          <w:i w:val="false"/>
          <w:iCs w:val="false"/>
          <w:color w:val="000000"/>
          <w:sz w:val="22"/>
          <w:szCs w:val="22"/>
        </w:rPr>
        <w:t xml:space="preserve">5,68%</w:t>
      </w:r>
      <w:r>
        <w:rPr>
          <w:rFonts w:ascii="Arial" w:cs="Arial" w:eastAsia="Arial" w:hAnsi="Arial"/>
          <w:b w:val="false"/>
          <w:bCs w:val="false"/>
          <w:i w:val="false"/>
          <w:iCs w:val="false"/>
          <w:color w:val="000000"/>
          <w:sz w:val="22"/>
          <w:szCs w:val="22"/>
        </w:rPr>
        <w:t xml:space="preserve">, con </w:t>
      </w:r>
      <w:r>
        <w:rPr>
          <w:rFonts w:ascii="Arial" w:cs="Arial" w:eastAsia="Arial" w:hAnsi="Arial"/>
          <w:b/>
          <w:bCs/>
          <w:i w:val="false"/>
          <w:iCs w:val="false"/>
          <w:color w:val="000000"/>
          <w:sz w:val="22"/>
          <w:szCs w:val="22"/>
        </w:rPr>
        <w:t xml:space="preserve">restaurantes y hoteles al 9,61% anual</w:t>
      </w:r>
      <w:r>
        <w:rPr>
          <w:rFonts w:ascii="Arial" w:cs="Arial" w:eastAsia="Arial" w:hAnsi="Arial"/>
          <w:b w:val="false"/>
          <w:bCs w:val="false"/>
          <w:i w:val="false"/>
          <w:iCs w:val="false"/>
          <w:color w:val="000000"/>
          <w:sz w:val="22"/>
          <w:szCs w:val="22"/>
        </w:rPr>
        <w:t xml:space="preserve"> —el rubro que más sube—. El ticket promedio sube por encima del salario real, comprimiendo la frecuencia de visita.</w:t>
      </w:r>
    </w:p>
    <w:p>
      <w:pPr>
        <w:pStyle w:val="ListParagraph"/>
        <w:numPr>
          <w:ilvl w:val="0"/>
          <w:numId w:val="2"/>
        </w:numPr>
        <w:spacing w:after="60" w:before="60" w:line="280"/>
        <w:jc w:val="both"/>
      </w:pPr>
      <w:r>
        <w:rPr>
          <w:rFonts w:ascii="Arial" w:cs="Arial" w:eastAsia="Arial" w:hAnsi="Arial"/>
          <w:b w:val="false"/>
          <w:bCs w:val="false"/>
          <w:i w:val="false"/>
          <w:iCs w:val="false"/>
          <w:color w:val="000000"/>
          <w:sz w:val="22"/>
          <w:szCs w:val="22"/>
        </w:rPr>
        <w:t xml:space="preserve">El </w:t>
      </w:r>
      <w:r>
        <w:rPr>
          <w:rFonts w:ascii="Arial" w:cs="Arial" w:eastAsia="Arial" w:hAnsi="Arial"/>
          <w:b/>
          <w:bCs/>
          <w:i w:val="false"/>
          <w:iCs w:val="false"/>
          <w:color w:val="000000"/>
          <w:sz w:val="22"/>
          <w:szCs w:val="22"/>
        </w:rPr>
        <w:t xml:space="preserve">impuesto saludable subió al 20%</w:t>
      </w:r>
      <w:r>
        <w:rPr>
          <w:rFonts w:ascii="Arial" w:cs="Arial" w:eastAsia="Arial" w:hAnsi="Arial"/>
          <w:b w:val="false"/>
          <w:bCs w:val="false"/>
          <w:i w:val="false"/>
          <w:iCs w:val="false"/>
          <w:color w:val="000000"/>
          <w:sz w:val="22"/>
          <w:szCs w:val="22"/>
        </w:rPr>
        <w:t xml:space="preserve"> en enero 2025 (vs. 15% en 2024) sobre alimentos ultraprocesados y bebidas azucaradas (Ley 2277). Esto encarece insumos como salsas industriales, panes ultraprocesados y bebidas como Pepsi (alianza visible en el copy "COMBO PA DOS PEPSI MARGAR" de Subway). Paradójicamente, este impuesto es estructuralmente FAVORABLE para Subway: su menú tiene más vegetales y opciones no fritas que KFC, McDonald's o Burger King.</w:t>
      </w:r>
    </w:p>
    <w:p>
      <w:pPr>
        <w:pStyle w:val="Heading3"/>
        <w:spacing w:after="120" w:before="200"/>
      </w:pPr>
      <w:r>
        <w:rPr>
          <w:rFonts w:ascii="Arial" w:cs="Arial" w:eastAsia="Arial" w:hAnsi="Arial"/>
          <w:b/>
          <w:bCs/>
          <w:color w:val="2E75B6"/>
          <w:sz w:val="23"/>
          <w:szCs w:val="23"/>
        </w:rPr>
        <w:t xml:space="preserve">Recomendación estratégica</w:t>
      </w:r>
    </w:p>
    <w:p>
      <w:pPr>
        <w:pBdr>
          <w:left w:val="single" w:color="2E75B6" w:sz="24" w:space="12"/>
        </w:pBdr>
        <w:spacing w:after="180" w:before="180" w:line="300"/>
        <w:ind w:left="360" w:right="360"/>
        <w:jc w:val="both"/>
      </w:pPr>
      <w:r>
        <w:rPr>
          <w:rFonts w:ascii="Arial" w:cs="Arial" w:eastAsia="Arial" w:hAnsi="Arial"/>
          <w:i/>
          <w:iCs/>
          <w:color w:val="404040"/>
          <w:sz w:val="22"/>
          <w:szCs w:val="22"/>
        </w:rPr>
        <w:t xml:space="preserve">Subway debe mantener Subway Series como narrativa principal, limpiar su ejecución eliminando CTAs promocionales mezclados, y activar el eje SALUD/FRESCURA hoy vacío (0,2%) para diferenciarse de fritos (KFC, Frisby) y precocidos (McDonald's, Burger King). Simultáneamente, debe rebalancear el mix de medios para llevar al menos el 30% del presupuesto a digital con foco en video corto (TikTok/Instagram Reels), donde hoy invierte $0 COP. La urgencia no es de mensaje (es el correcto); es de ejecución y de canal.</w:t>
      </w:r>
    </w:p>
    <w:p>
      <w:r>
        <w:br w:type="page"/>
      </w:r>
    </w:p>
    <w:p>
      <w:pPr>
        <w:pStyle w:val="Heading1"/>
        <w:spacing w:after="200" w:before="360"/>
      </w:pPr>
      <w:r>
        <w:rPr>
          <w:rFonts w:ascii="Arial" w:cs="Arial" w:eastAsia="Arial" w:hAnsi="Arial"/>
          <w:b/>
          <w:bCs/>
          <w:color w:val="1F4E79"/>
          <w:sz w:val="32"/>
          <w:szCs w:val="32"/>
        </w:rPr>
        <w:t xml:space="preserve">2. Metodología</w:t>
      </w:r>
    </w:p>
    <w:p>
      <w:pPr>
        <w:pStyle w:val="Heading2"/>
        <w:spacing w:after="160" w:before="280"/>
      </w:pPr>
      <w:r>
        <w:rPr>
          <w:rFonts w:ascii="Arial" w:cs="Arial" w:eastAsia="Arial" w:hAnsi="Arial"/>
          <w:b/>
          <w:bCs/>
          <w:color w:val="1F4E79"/>
          <w:sz w:val="26"/>
          <w:szCs w:val="26"/>
        </w:rPr>
        <w:t xml:space="preserve">2.1 Origen y limpieza de datos</w:t>
      </w:r>
    </w:p>
    <w:p>
      <w:pPr>
        <w:spacing w:after="120" w:before="0" w:line="300"/>
        <w:jc w:val="both"/>
      </w:pPr>
      <w:r>
        <w:rPr>
          <w:rFonts w:ascii="Arial" w:cs="Arial" w:eastAsia="Arial" w:hAnsi="Arial"/>
          <w:b w:val="false"/>
          <w:bCs w:val="false"/>
          <w:i w:val="false"/>
          <w:iCs w:val="false"/>
          <w:color w:val="000000"/>
          <w:sz w:val="22"/>
          <w:szCs w:val="22"/>
        </w:rPr>
        <w:t xml:space="preserve">El análisis se construye sobre dos bases complementarias:</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Base tradicional (BASE_COMPETENCIA_SUBWAY.xlsx)</w:t>
      </w:r>
      <w:r>
        <w:rPr>
          <w:rFonts w:ascii="Arial" w:cs="Arial" w:eastAsia="Arial" w:hAnsi="Arial"/>
          <w:b w:val="false"/>
          <w:bCs w:val="false"/>
          <w:i w:val="false"/>
          <w:iCs w:val="false"/>
          <w:color w:val="000000"/>
          <w:sz w:val="22"/>
          <w:szCs w:val="22"/>
        </w:rPr>
        <w:t xml:space="preserve">: 68.492 registros de inversión publicitaria en medios tradicionales (TV nacional, TV suscripción, TV regional, radio, prensa, revistas y publicidad exterior), de 8 marcas, en el período enero 2025 – marzo 2026. Fuente: InfoAnálisis.</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Base digital (BASE_DIGITAL_SUBWAY_COMPETENCIA.xlsx)</w:t>
      </w:r>
      <w:r>
        <w:rPr>
          <w:rFonts w:ascii="Arial" w:cs="Arial" w:eastAsia="Arial" w:hAnsi="Arial"/>
          <w:b w:val="false"/>
          <w:bCs w:val="false"/>
          <w:i w:val="false"/>
          <w:iCs w:val="false"/>
          <w:color w:val="000000"/>
          <w:sz w:val="22"/>
          <w:szCs w:val="22"/>
        </w:rPr>
        <w:t xml:space="preserve">: 482 registros de inversión digital en el período enero – marzo 2026, de 6 marcas, en 45 medios digitales categorizados en 5 ecosistemas (Plataformas de Video, Redes Sociales, Portales de Noticias, Portales Especializados y Portales/Emisoras de Radio). Fuente: Integra-metrics Digital.</w:t>
      </w:r>
    </w:p>
    <w:p>
      <w:pPr>
        <w:spacing w:after="120" w:before="0" w:line="300"/>
        <w:jc w:val="both"/>
      </w:pPr>
      <w:r>
        <w:rPr>
          <w:rFonts w:ascii="Arial" w:cs="Arial" w:eastAsia="Arial" w:hAnsi="Arial"/>
          <w:b w:val="false"/>
          <w:bCs w:val="false"/>
          <w:i w:val="false"/>
          <w:iCs w:val="false"/>
          <w:color w:val="000000"/>
          <w:sz w:val="22"/>
          <w:szCs w:val="22"/>
        </w:rPr>
        <w:t xml:space="preserve">Se realizaron las siguientes operaciones:</w:t>
      </w:r>
    </w:p>
    <w:p>
      <w:pPr>
        <w:pStyle w:val="ListParagraph"/>
        <w:numPr>
          <w:ilvl w:val="0"/>
          <w:numId w:val="2"/>
        </w:numPr>
        <w:spacing w:after="60" w:before="60" w:line="280"/>
        <w:jc w:val="both"/>
      </w:pPr>
      <w:r>
        <w:rPr>
          <w:rFonts w:ascii="Arial" w:cs="Arial" w:eastAsia="Arial" w:hAnsi="Arial"/>
          <w:sz w:val="22"/>
          <w:szCs w:val="22"/>
        </w:rPr>
        <w:t xml:space="preserve">Estandarización de los nombres de marca entre ambas bases (Domino's Pizza ↔ Dominos).</w:t>
      </w:r>
    </w:p>
    <w:p>
      <w:pPr>
        <w:pStyle w:val="ListParagraph"/>
        <w:numPr>
          <w:ilvl w:val="0"/>
          <w:numId w:val="2"/>
        </w:numPr>
        <w:spacing w:after="60" w:before="60" w:line="280"/>
        <w:jc w:val="both"/>
      </w:pPr>
      <w:r>
        <w:rPr>
          <w:rFonts w:ascii="Arial" w:cs="Arial" w:eastAsia="Arial" w:hAnsi="Arial"/>
          <w:sz w:val="22"/>
          <w:szCs w:val="22"/>
        </w:rPr>
        <w:t xml:space="preserve">Conversión de la fecha tradicional de formato YYYYMMDD a fecha estándar para análisis trimestrales.</w:t>
      </w:r>
    </w:p>
    <w:p>
      <w:pPr>
        <w:pStyle w:val="ListParagraph"/>
        <w:numPr>
          <w:ilvl w:val="0"/>
          <w:numId w:val="2"/>
        </w:numPr>
        <w:spacing w:after="60" w:before="60" w:line="280"/>
        <w:jc w:val="both"/>
      </w:pPr>
      <w:r>
        <w:rPr>
          <w:rFonts w:ascii="Arial" w:cs="Arial" w:eastAsia="Arial" w:hAnsi="Arial"/>
          <w:sz w:val="22"/>
          <w:szCs w:val="22"/>
        </w:rPr>
        <w:t xml:space="preserve">Validación cruzada de los totales de inversión por marca contra los pivotes propios de las hojas "Dinamicas" y "Q1 2026" del archivo de competencia, y la hoja "DINAMICAS" del archivo digital.</w:t>
      </w:r>
    </w:p>
    <w:p>
      <w:pPr>
        <w:pStyle w:val="Heading2"/>
        <w:spacing w:after="160" w:before="280"/>
      </w:pPr>
      <w:r>
        <w:rPr>
          <w:rFonts w:ascii="Arial" w:cs="Arial" w:eastAsia="Arial" w:hAnsi="Arial"/>
          <w:b/>
          <w:bCs/>
          <w:color w:val="1F4E79"/>
          <w:sz w:val="26"/>
          <w:szCs w:val="26"/>
        </w:rPr>
        <w:t xml:space="preserve">2.2 Clasificación de ejes de mensaje (refinada)</w:t>
      </w:r>
    </w:p>
    <w:p>
      <w:pPr>
        <w:spacing w:after="120" w:before="0" w:line="300"/>
        <w:jc w:val="both"/>
      </w:pPr>
      <w:r>
        <w:rPr>
          <w:rFonts w:ascii="Arial" w:cs="Arial" w:eastAsia="Arial" w:hAnsi="Arial"/>
          <w:b w:val="false"/>
          <w:bCs w:val="false"/>
          <w:i w:val="false"/>
          <w:iCs w:val="false"/>
          <w:color w:val="000000"/>
          <w:sz w:val="22"/>
          <w:szCs w:val="22"/>
        </w:rPr>
        <w:t xml:space="preserve">La variable Referencia contiene el copy abreviado del aviso. Se aplicó una clasificación heurística por palabras clave en cinco categorías mutuamente excluyentes, con criterios de precedencia para resolver ambigüedades:</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Innovación pura (marca): </w:t>
      </w:r>
      <w:r>
        <w:rPr>
          <w:rFonts w:ascii="Arial" w:cs="Arial" w:eastAsia="Arial" w:hAnsi="Arial"/>
          <w:b w:val="false"/>
          <w:bCs w:val="false"/>
          <w:i w:val="false"/>
          <w:iCs w:val="false"/>
          <w:color w:val="000000"/>
          <w:sz w:val="22"/>
          <w:szCs w:val="22"/>
        </w:rPr>
        <w:t xml:space="preserve">piezas con palabras como NUEVO, SERIE, HERO, NUEVA, LANZAMIENTO, SABOR, LLEGAN — sin CTA transaccional. Captura campañas nombradas de innovación.</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Innovación con CTA promocional: </w:t>
      </w:r>
      <w:r>
        <w:rPr>
          <w:rFonts w:ascii="Arial" w:cs="Arial" w:eastAsia="Arial" w:hAnsi="Arial"/>
          <w:b w:val="false"/>
          <w:bCs w:val="false"/>
          <w:i w:val="false"/>
          <w:iCs w:val="false"/>
          <w:color w:val="000000"/>
          <w:sz w:val="22"/>
          <w:szCs w:val="22"/>
        </w:rPr>
        <w:t xml:space="preserve">piezas con palabras de innovación + palabras de acción transaccional (COMPRA, COMPRA YA, PIDE). Captura el caso "SUBWAY SERIES + COMPRA".</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Promo/Precio: </w:t>
      </w:r>
      <w:r>
        <w:rPr>
          <w:rFonts w:ascii="Arial" w:cs="Arial" w:eastAsia="Arial" w:hAnsi="Arial"/>
          <w:b w:val="false"/>
          <w:bCs w:val="false"/>
          <w:i w:val="false"/>
          <w:iCs w:val="false"/>
          <w:color w:val="000000"/>
          <w:sz w:val="22"/>
          <w:szCs w:val="22"/>
        </w:rPr>
        <w:t xml:space="preserve">piezas con palabras explícitas (PROMO, PRECIO, TASA, OFERTA, 2X1, DESCUENTO, GANA, PARTICIPA) o cifras de precio (27900, 14900, 19900, etc.) o conceptos transaccionales (COMBO, SUB DEL DIA, FEST).</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Salud/Frescura: </w:t>
      </w:r>
      <w:r>
        <w:rPr>
          <w:rFonts w:ascii="Arial" w:cs="Arial" w:eastAsia="Arial" w:hAnsi="Arial"/>
          <w:b w:val="false"/>
          <w:bCs w:val="false"/>
          <w:i w:val="false"/>
          <w:iCs w:val="false"/>
          <w:color w:val="000000"/>
          <w:sz w:val="22"/>
          <w:szCs w:val="22"/>
        </w:rPr>
        <w:t xml:space="preserve">palabras como FRESCO, SALUDABLE, LIGERO, NATURAL, VEGETAL, FRESH, EAT.</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Otros/Genérico: </w:t>
      </w:r>
      <w:r>
        <w:rPr>
          <w:rFonts w:ascii="Arial" w:cs="Arial" w:eastAsia="Arial" w:hAnsi="Arial"/>
          <w:b w:val="false"/>
          <w:bCs w:val="false"/>
          <w:i w:val="false"/>
          <w:iCs w:val="false"/>
          <w:color w:val="000000"/>
          <w:sz w:val="22"/>
          <w:szCs w:val="22"/>
        </w:rPr>
        <w:t xml:space="preserve">piezas que no entran en ninguna categoría anterior. Incluye nombres descriptivos de productos sin estilo de marca ("POLLO ITALIANISIMO PAVO"), patrocinios genéricos ("PASION FUTLONG") y referencias técnicas de medio.</w:t>
      </w:r>
    </w:p>
    <w:p>
      <w:pPr>
        <w:spacing w:after="120" w:before="0" w:line="300"/>
        <w:jc w:val="both"/>
      </w:pPr>
      <w:r>
        <w:rPr>
          <w:rFonts w:ascii="Arial" w:cs="Arial" w:eastAsia="Arial" w:hAnsi="Arial"/>
          <w:b w:val="false"/>
          <w:bCs w:val="false"/>
          <w:i w:val="false"/>
          <w:iCs w:val="false"/>
          <w:color w:val="000000"/>
          <w:sz w:val="22"/>
          <w:szCs w:val="22"/>
        </w:rPr>
        <w:t xml:space="preserve">Esta clasificación es una aproximación; el copy real puede contener mensajes que el regex no detecta. Sin embargo, los rankings ordinales son robustos: la brecha entre Subway (53% innovación pura) y KFC (1%) o entre Subway (0,2% salud) y la oportunidad sectorial no se explica por error de clasificación.</w:t>
      </w:r>
    </w:p>
    <w:p>
      <w:pPr>
        <w:pStyle w:val="Heading2"/>
        <w:spacing w:after="160" w:before="280"/>
      </w:pPr>
      <w:r>
        <w:rPr>
          <w:rFonts w:ascii="Arial" w:cs="Arial" w:eastAsia="Arial" w:hAnsi="Arial"/>
          <w:b/>
          <w:bCs/>
          <w:color w:val="1F4E79"/>
          <w:sz w:val="26"/>
          <w:szCs w:val="26"/>
        </w:rPr>
        <w:t xml:space="preserve">2.3 Limitaciones del análisis</w:t>
      </w:r>
    </w:p>
    <w:p>
      <w:pPr>
        <w:pStyle w:val="ListParagraph"/>
        <w:numPr>
          <w:ilvl w:val="0"/>
          <w:numId w:val="2"/>
        </w:numPr>
        <w:spacing w:after="60" w:before="60" w:line="280"/>
        <w:jc w:val="both"/>
      </w:pPr>
      <w:r>
        <w:rPr>
          <w:rFonts w:ascii="Arial" w:cs="Arial" w:eastAsia="Arial" w:hAnsi="Arial"/>
          <w:sz w:val="22"/>
          <w:szCs w:val="22"/>
        </w:rPr>
        <w:t xml:space="preserve">La base tradicional cubre 15 meses (enero 2025 – marzo 2026), mientras la base digital cubre solo Q1 2026. Las comparaciones digital vs. tradicional se restringen al Q1 2026.</w:t>
      </w:r>
    </w:p>
    <w:p>
      <w:pPr>
        <w:pStyle w:val="ListParagraph"/>
        <w:numPr>
          <w:ilvl w:val="0"/>
          <w:numId w:val="2"/>
        </w:numPr>
        <w:spacing w:after="60" w:before="60" w:line="280"/>
        <w:jc w:val="both"/>
      </w:pPr>
      <w:r>
        <w:rPr>
          <w:rFonts w:ascii="Arial" w:cs="Arial" w:eastAsia="Arial" w:hAnsi="Arial"/>
          <w:sz w:val="22"/>
          <w:szCs w:val="22"/>
        </w:rPr>
        <w:t xml:space="preserve">Las bases no contienen cifras de market share comercial ni de tickets promedio. Cuando el análisis menciona "liderazgo" se refiere a SOV publicitario, salvo cuando se cita información secundaria de fuentes externas.</w:t>
      </w:r>
    </w:p>
    <w:p>
      <w:pPr>
        <w:pStyle w:val="ListParagraph"/>
        <w:numPr>
          <w:ilvl w:val="0"/>
          <w:numId w:val="2"/>
        </w:numPr>
        <w:spacing w:after="60" w:before="60" w:line="280"/>
        <w:jc w:val="both"/>
      </w:pPr>
      <w:r>
        <w:rPr>
          <w:rFonts w:ascii="Arial" w:cs="Arial" w:eastAsia="Arial" w:hAnsi="Arial"/>
          <w:sz w:val="22"/>
          <w:szCs w:val="22"/>
        </w:rPr>
        <w:t xml:space="preserve">Los datos de inversión están en pesos COP de tarifa bruta (rate card) sin descuentos de pauta aplicados. Como el análisis es comparativo entre marcas en la misma base, las conclusiones relativas son válidas.</w:t>
      </w:r>
    </w:p>
    <w:p>
      <w:r>
        <w:br w:type="page"/>
      </w:r>
    </w:p>
    <w:p>
      <w:pPr>
        <w:pStyle w:val="Heading1"/>
        <w:spacing w:after="200" w:before="360"/>
      </w:pPr>
      <w:r>
        <w:rPr>
          <w:rFonts w:ascii="Arial" w:cs="Arial" w:eastAsia="Arial" w:hAnsi="Arial"/>
          <w:b/>
          <w:bCs/>
          <w:color w:val="1F4E79"/>
          <w:sz w:val="32"/>
          <w:szCs w:val="32"/>
        </w:rPr>
        <w:t xml:space="preserve">3. Contexto macroeconómico — el escenario que estrangula el ticket</w:t>
      </w:r>
    </w:p>
    <w:p>
      <w:pPr>
        <w:spacing w:after="120" w:before="0" w:line="300"/>
        <w:jc w:val="both"/>
      </w:pPr>
      <w:r>
        <w:rPr>
          <w:rFonts w:ascii="Arial" w:cs="Arial" w:eastAsia="Arial" w:hAnsi="Arial"/>
          <w:b w:val="false"/>
          <w:bCs w:val="false"/>
          <w:i w:val="false"/>
          <w:iCs w:val="false"/>
          <w:color w:val="000000"/>
          <w:sz w:val="22"/>
          <w:szCs w:val="22"/>
        </w:rPr>
        <w:t xml:space="preserve">Cualquier diagnóstico de inversión publicitaria que ignore el entorno macroeconómico es incompleto. En 2025 y lo corrido de 2026, Colombia atraviesa una combinación que afecta de manera directa al sector de comida rápida: inflación persistente, tasas restrictivas, salario mínimo subiendo más rápido que la productividad, y un consumidor que ya ha comenzado a desacelerar.</w:t>
      </w:r>
    </w:p>
    <w:p>
      <w:pPr>
        <w:pStyle w:val="Heading2"/>
        <w:spacing w:after="160" w:before="280"/>
      </w:pPr>
      <w:r>
        <w:rPr>
          <w:rFonts w:ascii="Arial" w:cs="Arial" w:eastAsia="Arial" w:hAnsi="Arial"/>
          <w:b/>
          <w:bCs/>
          <w:color w:val="1F4E79"/>
          <w:sz w:val="26"/>
          <w:szCs w:val="26"/>
        </w:rPr>
        <w:t xml:space="preserve">3.1 Tres datos macro que explican por qué el sector cambió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Indicador</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Valor</w:t>
            </w:r>
          </w:p>
        </w:tc>
        <w:tc>
          <w:tcPr>
            <w:tcW w:type="dxa" w:w="3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Implicación para Subway</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Tasa Banrep</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11,25% (Abr 2026)</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Crédito caro: el franquiciado posterga renovaciones y aperturas</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Inflación anual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5,68% (Abr 2026)</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Doble de la meta del 3%; el peso se devalúa contra el ticket</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Inflación rest. y hoteles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9,61% anual</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El rubro que más sube — el ticket de Subway sube más que el salario real</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PIB Q1 2026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2,2% YoY</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Crecimiento menor al esperado (consenso era 2,6%)</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Consumo hogares 1S 2026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2,3% (vs. 3,3% en 2025)</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Desaceleración: el almuerzo fuera de casa se vuelve sustituible</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Salario mínimo Colombia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+15% YoY</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Sube ingreso, pero inflación servicios (9%) lo erosiona</w:t>
            </w:r>
          </w:p>
        </w:tc>
      </w:tr>
    </w:tbl>
    <w:p>
      <w:pPr>
        <w:spacing w:after="120" w:before="0" w:line="300"/>
        <w:jc w:val="both"/>
      </w:pPr>
      <w:r>
        <w:rPr>
          <w:rFonts w:ascii="Arial" w:cs="Arial" w:eastAsia="Arial" w:hAnsi="Arial"/>
          <w:b w:val="false"/>
          <w:bCs w:val="false"/>
          <w:i/>
          <w:iCs/>
          <w:color w:val="808080"/>
          <w:sz w:val="20"/>
          <w:szCs w:val="20"/>
        </w:rPr>
        <w:t xml:space="preserve">Fuentes: Banco de la República (Informe de Política Monetaria, abril 2026); DANE (IPC abril 2026); Bancolombia Research (informe mayo 2026); Semana Economía (lupa al crecimiento del primer trimestre, mayo 2026).</w:t>
      </w:r>
    </w:p>
    <w:p>
      <w:pPr>
        <w:pStyle w:val="Heading2"/>
        <w:spacing w:after="160" w:before="280"/>
      </w:pPr>
      <w:r>
        <w:rPr>
          <w:rFonts w:ascii="Arial" w:cs="Arial" w:eastAsia="Arial" w:hAnsi="Arial"/>
          <w:b/>
          <w:bCs/>
          <w:color w:val="1F4E79"/>
          <w:sz w:val="26"/>
          <w:szCs w:val="26"/>
        </w:rPr>
        <w:t xml:space="preserve">3.2 La estadística → la implicación → el porqué</w:t>
      </w:r>
    </w:p>
    <w:p>
      <w:pPr>
        <w:pStyle w:val="Heading3"/>
        <w:spacing w:after="120" w:before="200"/>
      </w:pPr>
      <w:r>
        <w:rPr>
          <w:rFonts w:ascii="Arial" w:cs="Arial" w:eastAsia="Arial" w:hAnsi="Arial"/>
          <w:b/>
          <w:bCs/>
          <w:color w:val="2E75B6"/>
          <w:sz w:val="23"/>
          <w:szCs w:val="23"/>
        </w:rPr>
        <w:t xml:space="preserve">Estadística: la inflación de restaurantes y hoteles está en 9,61% anual</w:t>
      </w:r>
    </w:p>
    <w:p>
      <w:pPr>
        <w:spacing w:after="120" w:before="0" w:line="300"/>
        <w:jc w:val="both"/>
      </w:pPr>
      <w:r>
        <w:rPr>
          <w:rFonts w:ascii="Arial" w:cs="Arial" w:eastAsia="Arial" w:hAnsi="Arial"/>
          <w:b w:val="false"/>
          <w:bCs w:val="false"/>
          <w:i w:val="false"/>
          <w:iCs w:val="false"/>
          <w:color w:val="000000"/>
          <w:sz w:val="22"/>
          <w:szCs w:val="22"/>
        </w:rPr>
        <w:t xml:space="preserve">Es el rubro que más sube de las 12 divisiones del IPC, casi el doble del promedio (5,68%). En términos prácticos, el ticket promedio de comer fuera del hogar sube ~10% mientras el salario real apenas se mantiene.</w:t>
      </w:r>
    </w:p>
    <w:p>
      <w:pPr>
        <w:pStyle w:val="Heading3"/>
        <w:spacing w:after="120" w:before="200"/>
      </w:pPr>
      <w:r>
        <w:rPr>
          <w:rFonts w:ascii="Arial" w:cs="Arial" w:eastAsia="Arial" w:hAnsi="Arial"/>
          <w:b/>
          <w:bCs/>
          <w:color w:val="2E75B6"/>
          <w:sz w:val="23"/>
          <w:szCs w:val="23"/>
        </w:rPr>
        <w:t xml:space="preserve">Implicación: el consumidor ajusta frecuencia, no marca</w:t>
      </w:r>
    </w:p>
    <w:p>
      <w:pPr>
        <w:spacing w:after="120" w:before="0" w:line="300"/>
        <w:jc w:val="both"/>
      </w:pPr>
      <w:r>
        <w:rPr>
          <w:rFonts w:ascii="Arial" w:cs="Arial" w:eastAsia="Arial" w:hAnsi="Arial"/>
          <w:b w:val="false"/>
          <w:bCs w:val="false"/>
          <w:i w:val="false"/>
          <w:iCs w:val="false"/>
          <w:color w:val="000000"/>
          <w:sz w:val="22"/>
          <w:szCs w:val="22"/>
        </w:rPr>
        <w:t xml:space="preserve">Según el informe de La Barra (febrero 2026), los hogares colombianos ajustan dos variables ante alta inflación de restaurantes: frecuencia de visita (van menos veces) y ticket promedio (eligen el combo más barato dentro del mismo local). NO cambian de marca; cambian de hábito. Esto explica por qué en Q1 2026 TODAS las marcas del set (excepto Sandwich Qbano) cayeron en inversión: están reduciendo presión porque las visitas también están bajando.</w:t>
      </w:r>
    </w:p>
    <w:p>
      <w:pPr>
        <w:pStyle w:val="Heading3"/>
        <w:spacing w:after="120" w:before="200"/>
      </w:pPr>
      <w:r>
        <w:rPr>
          <w:rFonts w:ascii="Arial" w:cs="Arial" w:eastAsia="Arial" w:hAnsi="Arial"/>
          <w:b/>
          <w:bCs/>
          <w:color w:val="2E75B6"/>
          <w:sz w:val="23"/>
          <w:szCs w:val="23"/>
        </w:rPr>
        <w:t xml:space="preserve">Por qué Subway sufre más que otros</w:t>
      </w:r>
    </w:p>
    <w:p>
      <w:pPr>
        <w:spacing w:after="120" w:before="0" w:line="300"/>
        <w:jc w:val="both"/>
      </w:pPr>
      <w:r>
        <w:rPr>
          <w:rFonts w:ascii="Arial" w:cs="Arial" w:eastAsia="Arial" w:hAnsi="Arial"/>
          <w:b w:val="false"/>
          <w:bCs w:val="false"/>
          <w:i w:val="false"/>
          <w:iCs w:val="false"/>
          <w:color w:val="000000"/>
          <w:sz w:val="22"/>
          <w:szCs w:val="22"/>
        </w:rPr>
        <w:t xml:space="preserve">Subway tiene un ticket promedio percibido como caro frente a almuerzos ejecutivos (corrientazos a 12-18 mil COP) y frente a hamburguesas de cadenas locales. Cuando el consumidor recorta frecuencia, el sándwich Subway —que cuesta 18-30 mil COP por un Footlong individual— pierde por precio relativo. Sandwich Qbano, con tickets más bajos y proposición "más popular", está mejor posicionada para captar al consumidor en bajada.</w:t>
      </w:r>
    </w:p>
    <w:p>
      <w:pPr>
        <w:pStyle w:val="Heading3"/>
        <w:spacing w:after="120" w:before="200"/>
      </w:pPr>
      <w:r>
        <w:rPr>
          <w:rFonts w:ascii="Arial" w:cs="Arial" w:eastAsia="Arial" w:hAnsi="Arial"/>
          <w:b/>
          <w:bCs/>
          <w:color w:val="2E75B6"/>
          <w:sz w:val="23"/>
          <w:szCs w:val="23"/>
        </w:rPr>
        <w:t xml:space="preserve">Decisión y valor de la decisión</w:t>
      </w:r>
    </w:p>
    <w:p>
      <w:pPr>
        <w:spacing w:after="120" w:before="0" w:line="300"/>
        <w:jc w:val="both"/>
      </w:pPr>
      <w:r>
        <w:rPr>
          <w:rFonts w:ascii="Arial" w:cs="Arial" w:eastAsia="Arial" w:hAnsi="Arial"/>
          <w:b w:val="false"/>
          <w:bCs w:val="false"/>
          <w:i w:val="false"/>
          <w:iCs w:val="false"/>
          <w:color w:val="000000"/>
          <w:sz w:val="22"/>
          <w:szCs w:val="22"/>
        </w:rPr>
        <w:t xml:space="preserve">La conclusión no es "bajar precio". Subway ya tiene 20% del presupuesto en promo/precio (PROMO APANADA 2x27.900, COMBO PEPSI), y no le funciona como diferencial porque Sandwich Qbano y los corrientazos populares lo igualan. La decisión es atacar la razón de la visita: dejar de competir por precio en almuerzos baratos y reforzar la ocasión "snack saludable / merienda / cena rápida" donde el precio relativo es menos doloroso y donde la marca Subway tiene atributos defendibles (frescura, personalización).</w:t>
      </w:r>
    </w:p>
    <w:p>
      <w:pPr>
        <w:pStyle w:val="Heading2"/>
        <w:spacing w:after="160" w:before="280"/>
      </w:pPr>
      <w:r>
        <w:rPr>
          <w:rFonts w:ascii="Arial" w:cs="Arial" w:eastAsia="Arial" w:hAnsi="Arial"/>
          <w:b/>
          <w:bCs/>
          <w:color w:val="1F4E79"/>
          <w:sz w:val="26"/>
          <w:szCs w:val="26"/>
        </w:rPr>
        <w:t xml:space="preserve">3.3 El impuesto saludable: el costo que sube en silencio</w:t>
      </w:r>
    </w:p>
    <w:p>
      <w:pPr>
        <w:spacing w:after="120" w:before="0" w:line="300"/>
        <w:jc w:val="both"/>
      </w:pPr>
      <w:r>
        <w:rPr>
          <w:rFonts w:ascii="Arial" w:cs="Arial" w:eastAsia="Arial" w:hAnsi="Arial"/>
          <w:b w:val="false"/>
          <w:bCs w:val="false"/>
          <w:i w:val="false"/>
          <w:iCs w:val="false"/>
          <w:color w:val="000000"/>
          <w:sz w:val="22"/>
          <w:szCs w:val="22"/>
        </w:rPr>
        <w:t xml:space="preserve">La Ley 2277 de 2022 introdujo el llamado "impuesto saludable" sobre alimentos ultraprocesados y bebidas azucaradas, con una tarifa progresiva: 10% en 2023, 15% en 2024 y 20% desde enero de 2025 (DIAN, artículos 513-1 al 513-10 del Estatuto Tributario). Hasta noviembre de 2024 la DIAN recaudó 2,2 billones de pesos, de los cuales 1,9 billones provinieron de alimentos ultraprocesados (ANIF, abril 2025).</w:t>
      </w:r>
    </w:p>
    <w:p>
      <w:pPr>
        <w:spacing w:after="120" w:before="0" w:line="300"/>
        <w:jc w:val="both"/>
      </w:pPr>
      <w:r>
        <w:rPr>
          <w:rFonts w:ascii="Arial" w:cs="Arial" w:eastAsia="Arial" w:hAnsi="Arial"/>
          <w:b w:val="false"/>
          <w:bCs w:val="false"/>
          <w:i w:val="false"/>
          <w:iCs w:val="false"/>
          <w:color w:val="000000"/>
          <w:sz w:val="22"/>
          <w:szCs w:val="22"/>
        </w:rPr>
        <w:t xml:space="preserve">Para Subway esto importa por tres canales concretos:</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Bebidas (Pepsi, gaseosas)</w:t>
      </w:r>
      <w:r>
        <w:rPr>
          <w:rFonts w:ascii="Arial" w:cs="Arial" w:eastAsia="Arial" w:hAnsi="Arial"/>
          <w:b w:val="false"/>
          <w:bCs w:val="false"/>
          <w:i w:val="false"/>
          <w:iCs w:val="false"/>
          <w:color w:val="000000"/>
          <w:sz w:val="22"/>
          <w:szCs w:val="22"/>
        </w:rPr>
        <w:t xml:space="preserve">: el copy "COMBO PA DOS PEPSI MARGAR" pesa $100,8 millones en la inversión Subway. El combo con bebida azucarada está gravado al 20% en 2025. Esto comprime margen al franquiciado o eleva el precio al cliente.</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Salsas industriales y panes ultraprocesados</w:t>
      </w:r>
      <w:r>
        <w:rPr>
          <w:rFonts w:ascii="Arial" w:cs="Arial" w:eastAsia="Arial" w:hAnsi="Arial"/>
          <w:b w:val="false"/>
          <w:bCs w:val="false"/>
          <w:i w:val="false"/>
          <w:iCs w:val="false"/>
          <w:color w:val="000000"/>
          <w:sz w:val="22"/>
          <w:szCs w:val="22"/>
        </w:rPr>
        <w:t xml:space="preserve">: insumos clave del producto Subway. El proveedor traslada el impuesto. Subway tiene márgenes ya presionados por modelo de franquicia con regalía sobre ventas brutas.</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Antecedente histórico</w:t>
      </w:r>
      <w:r>
        <w:rPr>
          <w:rFonts w:ascii="Arial" w:cs="Arial" w:eastAsia="Arial" w:hAnsi="Arial"/>
          <w:b w:val="false"/>
          <w:bCs w:val="false"/>
          <w:i w:val="false"/>
          <w:iCs w:val="false"/>
          <w:color w:val="000000"/>
          <w:sz w:val="22"/>
          <w:szCs w:val="22"/>
        </w:rPr>
        <w:t xml:space="preserve">: en 2016 Subway estimó que la reforma tributaria de ese momento aumentaría sus costos operativos en 13% y forzaría el cierre de hasta 200 locales (Perú Retail, 2016). El impuesto saludable es funcionalmente similar pero más estructural: no es coyuntural, está en aumento progresivo y la tarifa final del 20% se mantiene desde 2025.</w:t>
      </w:r>
    </w:p>
    <w:p>
      <w:pPr>
        <w:pBdr>
          <w:left w:val="single" w:color="2E75B6" w:sz="24" w:space="12"/>
        </w:pBdr>
        <w:spacing w:after="180" w:before="180" w:line="300"/>
        <w:ind w:left="360" w:right="360"/>
        <w:jc w:val="both"/>
      </w:pPr>
      <w:r>
        <w:rPr>
          <w:rFonts w:ascii="Arial" w:cs="Arial" w:eastAsia="Arial" w:hAnsi="Arial"/>
          <w:i/>
          <w:iCs/>
          <w:color w:val="404040"/>
          <w:sz w:val="22"/>
          <w:szCs w:val="22"/>
        </w:rPr>
        <w:t xml:space="preserve">La consecuencia comunicacional es contraintuitiva: el impuesto saludable es una OPORTUNIDAD narrativa para Subway. Si la marca migra de "sándwich grande con combo Pepsi" a "sándwich fresco con vegetales", reduce su exposición al impuesto (los vegetales no están gravados) y se diferencia de KFC (pollo frito + bebida) y McDonald's (combo Big Mac + gaseosa), ambos altamente expuestos. Esto convierte al impuesto saludable en un acelerador del viraje estratégico recomendado en este informe.</w:t>
      </w:r>
    </w:p>
    <w:p>
      <w:r>
        <w:br w:type="page"/>
      </w:r>
    </w:p>
    <w:p>
      <w:pPr>
        <w:pStyle w:val="Heading1"/>
        <w:spacing w:after="200" w:before="360"/>
      </w:pPr>
      <w:r>
        <w:rPr>
          <w:rFonts w:ascii="Arial" w:cs="Arial" w:eastAsia="Arial" w:hAnsi="Arial"/>
          <w:b/>
          <w:bCs/>
          <w:color w:val="1F4E79"/>
          <w:sz w:val="32"/>
          <w:szCs w:val="32"/>
        </w:rPr>
        <w:t xml:space="preserve">4. Mercado de comida rápida en Colombia</w:t>
      </w:r>
    </w:p>
    <w:p>
      <w:pPr>
        <w:spacing w:after="120" w:before="0" w:line="300"/>
        <w:jc w:val="both"/>
      </w:pPr>
      <w:r>
        <w:rPr>
          <w:rFonts w:ascii="Arial" w:cs="Arial" w:eastAsia="Arial" w:hAnsi="Arial"/>
          <w:b w:val="false"/>
          <w:bCs w:val="false"/>
          <w:i w:val="false"/>
          <w:iCs w:val="false"/>
          <w:color w:val="000000"/>
          <w:sz w:val="22"/>
          <w:szCs w:val="22"/>
        </w:rPr>
        <w:t xml:space="preserve">El mercado de comida rápida en Colombia alcanzó USD 1.964 millones en 2025 y se proyecta crecer a una CAGR de 5,8%–6,4% hasta 2034-2035 (Informes de Expertos, marzo 2026; Expert Market Research, 2025). Esto significa que el sector seguirá creciendo en términos nominales, pero a un ritmo menor que la inflación de servicios (~9%), lo cual implica una contracción real moderada en el corto plazo.</w:t>
      </w:r>
    </w:p>
    <w:p>
      <w:pPr>
        <w:pStyle w:val="Heading2"/>
        <w:spacing w:after="160" w:before="280"/>
      </w:pPr>
      <w:r>
        <w:rPr>
          <w:rFonts w:ascii="Arial" w:cs="Arial" w:eastAsia="Arial" w:hAnsi="Arial"/>
          <w:b/>
          <w:bCs/>
          <w:color w:val="1F4E79"/>
          <w:sz w:val="26"/>
          <w:szCs w:val="26"/>
        </w:rPr>
        <w:t xml:space="preserve">4.1 La estructura competitiva</w:t>
      </w:r>
    </w:p>
    <w:p>
      <w:pPr>
        <w:spacing w:after="120" w:before="0" w:line="300"/>
        <w:jc w:val="both"/>
      </w:pPr>
      <w:r>
        <w:rPr>
          <w:rFonts w:ascii="Arial" w:cs="Arial" w:eastAsia="Arial" w:hAnsi="Arial"/>
          <w:b w:val="false"/>
          <w:bCs w:val="false"/>
          <w:i w:val="false"/>
          <w:iCs w:val="false"/>
          <w:color w:val="000000"/>
          <w:sz w:val="22"/>
          <w:szCs w:val="22"/>
        </w:rPr>
        <w:t xml:space="preserve">Para entender dónde está Subway, es útil mirar la composición de los grandes jugadores del sector restaurantes y comidas rápidas en Colombia (no solo los del set publicitario analizado):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Ranking 2024 (LaNota)</w:t>
            </w:r>
          </w:p>
        </w:tc>
        <w:tc>
          <w:tcPr>
            <w:tcW w:type="dxa" w:w="4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Empresa</w:t>
            </w:r>
          </w:p>
        </w:tc>
        <w:tc>
          <w:tcPr>
            <w:tcW w:type="dxa" w:w="27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Categoría dominante</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1</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Crepes &amp; Waffles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Restaurante casual + helados</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2</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Frisby</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Pollo</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3</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Grupo Nutresa (El Corral, Papa John's, Leños &amp; Carbón)</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Hamburguesas + pizza + parrilla</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4</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Juan Valdez</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Café</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5</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McDonald's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Hamburguesas</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Subway (Subway Systems Colombia)</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Sándwiches (~223 PV, 25 ciudades)</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Sandwich Qbano (FSQ Group)</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Sándwiches (~227 PV, ventas ~$330B COP 2025)</w:t>
            </w:r>
          </w:p>
        </w:tc>
      </w:tr>
    </w:tbl>
    <w:p>
      <w:pPr>
        <w:spacing w:after="120" w:before="0" w:line="300"/>
        <w:jc w:val="both"/>
      </w:pPr>
      <w:r>
        <w:rPr>
          <w:rFonts w:ascii="Arial" w:cs="Arial" w:eastAsia="Arial" w:hAnsi="Arial"/>
          <w:b w:val="false"/>
          <w:bCs w:val="false"/>
          <w:i/>
          <w:iCs/>
          <w:color w:val="808080"/>
          <w:sz w:val="20"/>
          <w:szCs w:val="20"/>
        </w:rPr>
        <w:t xml:space="preserve">Fuente: Ranking 2025 comidas rápidas y restaurantes de Colombia, LaNota (mayo 2025); declaraciones públicas de Subway Systems Colombia (2024) y FSQ Group (Pulzo, abril 2026).</w:t>
      </w:r>
    </w:p>
    <w:p>
      <w:pPr>
        <w:pStyle w:val="Heading2"/>
        <w:spacing w:after="160" w:before="280"/>
      </w:pPr>
      <w:r>
        <w:rPr>
          <w:rFonts w:ascii="Arial" w:cs="Arial" w:eastAsia="Arial" w:hAnsi="Arial"/>
          <w:b/>
          <w:bCs/>
          <w:color w:val="1F4E79"/>
          <w:sz w:val="26"/>
          <w:szCs w:val="26"/>
        </w:rPr>
        <w:t xml:space="preserve">4.2 ¿Por qué Sandwich Qbano es el rival real de Subway, y no McDonald's?</w:t>
      </w:r>
    </w:p>
    <w:p>
      <w:pPr>
        <w:spacing w:after="120" w:before="0" w:line="300"/>
        <w:jc w:val="both"/>
      </w:pPr>
      <w:r>
        <w:rPr>
          <w:rFonts w:ascii="Arial" w:cs="Arial" w:eastAsia="Arial" w:hAnsi="Arial"/>
          <w:b w:val="false"/>
          <w:bCs w:val="false"/>
          <w:i w:val="false"/>
          <w:iCs w:val="false"/>
          <w:color w:val="000000"/>
          <w:sz w:val="22"/>
          <w:szCs w:val="22"/>
        </w:rPr>
        <w:t xml:space="preserve">Una tentación recurrente es comparar a Subway con McDonald's, KFC o Frisby por tamaño absoluto. Es un error de categoría. Subway compite por la ocasión "sándwich personalizable" en almuerzo/merienda, no por la ocasión "hamburguesa con papas" o "pollo broaster". El rival natural y directo es Sandwich Qbano, y los datos muestran tres señales preocupantes:</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Crecimiento de inversión: </w:t>
      </w:r>
      <w:r>
        <w:rPr>
          <w:rFonts w:ascii="Arial" w:cs="Arial" w:eastAsia="Arial" w:hAnsi="Arial"/>
          <w:b w:val="false"/>
          <w:bCs w:val="false"/>
          <w:i w:val="false"/>
          <w:iCs w:val="false"/>
          <w:color w:val="000000"/>
          <w:sz w:val="22"/>
          <w:szCs w:val="22"/>
        </w:rPr>
        <w:t xml:space="preserve">Sandwich Qbano creció +9% YoY en Q1 2026 vs. Q1 2025, mientras Subway cayó -66% en el mismo lapso. </w:t>
      </w:r>
      <w:r>
        <w:rPr>
          <w:rFonts w:ascii="Arial" w:cs="Arial" w:eastAsia="Arial" w:hAnsi="Arial"/>
          <w:b/>
          <w:bCs/>
          <w:i/>
          <w:iCs/>
          <w:color w:val="000000"/>
          <w:sz w:val="22"/>
          <w:szCs w:val="22"/>
        </w:rPr>
        <w:t xml:space="preserve">De 11x más inversión a 1,08x</w:t>
      </w:r>
      <w:r>
        <w:rPr>
          <w:rFonts w:ascii="Arial" w:cs="Arial" w:eastAsia="Arial" w:hAnsi="Arial"/>
          <w:b w:val="false"/>
          <w:bCs w:val="false"/>
          <w:i w:val="false"/>
          <w:iCs w:val="false"/>
          <w:color w:val="000000"/>
          <w:sz w:val="22"/>
          <w:szCs w:val="22"/>
        </w:rPr>
        <w:t xml:space="preserve"> en 12 meses.</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Crecimiento comercial: </w:t>
      </w:r>
      <w:r>
        <w:rPr>
          <w:rFonts w:ascii="Arial" w:cs="Arial" w:eastAsia="Arial" w:hAnsi="Arial"/>
          <w:b w:val="false"/>
          <w:bCs w:val="false"/>
          <w:i w:val="false"/>
          <w:iCs w:val="false"/>
          <w:color w:val="000000"/>
          <w:sz w:val="22"/>
          <w:szCs w:val="22"/>
        </w:rPr>
        <w:t xml:space="preserve">Sandwich Qbano vendió 12 millones de sándwiches en 2024 (Mix News Colombia, 2025), proyecta ventas de $330B COP en 2025 y un objetivo de +10% para 2026 (Portafolio, febrero 2026). Subway no publica cifras comerciales recientes; la última disponible es de 8 millones de sándwiches en 2021 (La República, 2022).</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Producto icónico defendido: </w:t>
      </w:r>
      <w:r>
        <w:rPr>
          <w:rFonts w:ascii="Arial" w:cs="Arial" w:eastAsia="Arial" w:hAnsi="Arial"/>
          <w:b w:val="false"/>
          <w:bCs w:val="false"/>
          <w:i w:val="false"/>
          <w:iCs w:val="false"/>
          <w:color w:val="000000"/>
          <w:sz w:val="22"/>
          <w:szCs w:val="22"/>
        </w:rPr>
        <w:t xml:space="preserve">Sandwich Qbano construyó la "Salsa Qbano" como activo de marca vendible (950 millones COP en ventas de la salsa, +1.500 toneladas producidas; Mix News, 2025). Subway no tiene un activo equivalente; sus 6 referencias de Subway Series son menús, no franquicias dentro de la franquicia.</w:t>
      </w:r>
    </w:p>
    <w:p>
      <w:pPr>
        <w:spacing w:after="120" w:before="0" w:line="300"/>
        <w:jc w:val="both"/>
      </w:pPr>
      <w:r>
        <w:rPr>
          <w:rFonts w:ascii="Arial" w:cs="Arial" w:eastAsia="Arial" w:hAnsi="Arial"/>
          <w:b w:val="false"/>
          <w:bCs w:val="false"/>
          <w:i w:val="false"/>
          <w:iCs w:val="false"/>
          <w:color w:val="000000"/>
          <w:sz w:val="22"/>
          <w:szCs w:val="22"/>
        </w:rPr>
        <w:t xml:space="preserve">Mientras tanto, la propia matriz de Subway en Estados Unidos cerró 729 restaurantes netos en 2025 según el FDD de la compañía, el peor saldo desde 2021 (Fox Business / El Colombiano, mayo 2026). Aunque la operación colombiana —según el director Alejandro Henao— mantiene su ritmo de aperturas (21 puntos nuevos en 2024 según comunicado oficial Subway, junio 2025), la imagen global de "Subway en crisis" complica la narrativa local.</w:t>
      </w:r>
    </w:p>
    <w:p>
      <w:r>
        <w:br w:type="page"/>
      </w:r>
    </w:p>
    <w:p>
      <w:pPr>
        <w:pStyle w:val="Heading1"/>
        <w:spacing w:after="200" w:before="360"/>
      </w:pPr>
      <w:r>
        <w:rPr>
          <w:rFonts w:ascii="Arial" w:cs="Arial" w:eastAsia="Arial" w:hAnsi="Arial"/>
          <w:b/>
          <w:bCs/>
          <w:color w:val="1F4E79"/>
          <w:sz w:val="32"/>
          <w:szCs w:val="32"/>
        </w:rPr>
        <w:t xml:space="preserve">5. Posición competitiva de Subway en inversión publicitaria</w:t>
      </w:r>
    </w:p>
    <w:p>
      <w:pPr>
        <w:pStyle w:val="Heading2"/>
        <w:spacing w:after="160" w:before="280"/>
      </w:pPr>
      <w:r>
        <w:rPr>
          <w:rFonts w:ascii="Arial" w:cs="Arial" w:eastAsia="Arial" w:hAnsi="Arial"/>
          <w:b/>
          <w:bCs/>
          <w:color w:val="1F4E79"/>
          <w:sz w:val="26"/>
          <w:szCs w:val="26"/>
        </w:rPr>
        <w:t xml:space="preserve">5.1 Ranking general 2025 – Q1 2026 (medios tradicionales)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Marca</w:t>
            </w:r>
          </w:p>
        </w:tc>
        <w:tc>
          <w:tcPr>
            <w:tcW w:type="dxa" w:w="17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2025 (MM COP)</w:t>
            </w:r>
          </w:p>
        </w:tc>
        <w:tc>
          <w:tcPr>
            <w:tcW w:type="dxa" w:w="17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Q1 2026 (MM COP)</w:t>
            </w:r>
          </w:p>
        </w:tc>
        <w:tc>
          <w:tcPr>
            <w:tcW w:type="dxa" w:w="17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Total (MM COP)</w:t>
            </w:r>
          </w:p>
        </w:tc>
        <w:tc>
          <w:tcPr>
            <w:tcW w:type="dxa" w:w="17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SOV %</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KFC</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12.308,6</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1.329,4</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13.638,0</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35,1%</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McDonald's</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10.094,8</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1.559,0</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11.653,7</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30,0%</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Frisby</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5.142,3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539,8</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5.682,1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14,6%</w:t>
            </w:r>
          </w:p>
        </w:tc>
      </w:tr>
      <w:tr>
        <w:trPr>
          <w:tblHeader w:val="false"/>
        </w:trP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left"/>
            </w:pPr>
            <w:r>
              <w:rPr>
                <w:rFonts w:ascii="Arial" w:cs="Arial" w:eastAsia="Arial" w:hAnsi="Arial"/>
                <w:b/>
                <w:bCs/>
                <w:color w:val="000000"/>
                <w:sz w:val="20"/>
                <w:szCs w:val="20"/>
              </w:rPr>
              <w:t xml:space="preserve">SUBWAY</w:t>
            </w:r>
          </w:p>
        </w:tc>
        <w:tc>
          <w:tcPr>
            <w:tcW w:type="dxa" w:w="17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4.407,2</w:t>
            </w:r>
          </w:p>
        </w:tc>
        <w:tc>
          <w:tcPr>
            <w:tcW w:type="dxa" w:w="17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497,3</w:t>
            </w:r>
          </w:p>
        </w:tc>
        <w:tc>
          <w:tcPr>
            <w:tcW w:type="dxa" w:w="17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4.904,5</w:t>
            </w:r>
          </w:p>
        </w:tc>
        <w:tc>
          <w:tcPr>
            <w:tcW w:type="dxa" w:w="17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12,6%</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Dominos</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1.337,5</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313,3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1.650,8</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4,2%</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Sandwich Qbano</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616,7</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459,5</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1.076,2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2,8%</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Burger King</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591,7</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14,0</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605,7</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1,6%</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Sandwich Gourmet</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13,0</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13,0</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r>
    </w:tbl>
    <w:p>
      <w:pPr>
        <w:spacing w:after="120" w:before="0" w:line="300"/>
        <w:jc w:val="both"/>
      </w:pPr>
      <w:r>
        <w:rPr>
          <w:rFonts w:ascii="Arial" w:cs="Arial" w:eastAsia="Arial" w:hAnsi="Arial"/>
          <w:b w:val="false"/>
          <w:bCs w:val="false"/>
          <w:i/>
          <w:iCs/>
          <w:color w:val="808080"/>
          <w:sz w:val="20"/>
          <w:szCs w:val="20"/>
        </w:rPr>
        <w:t xml:space="preserve">Tabla 1. Inversión por marca en millones de pesos COP. Fuente: cálculos propios sobre BASE_COMPETENCIA_SUBWAY.xlsx (68.492 inserciones).</w:t>
      </w:r>
    </w:p>
    <w:p>
      <w:pPr>
        <w:pStyle w:val="Heading3"/>
        <w:spacing w:after="120" w:before="200"/>
      </w:pPr>
      <w:r>
        <w:rPr>
          <w:rFonts w:ascii="Arial" w:cs="Arial" w:eastAsia="Arial" w:hAnsi="Arial"/>
          <w:b/>
          <w:bCs/>
          <w:color w:val="2E75B6"/>
          <w:sz w:val="23"/>
          <w:szCs w:val="23"/>
        </w:rPr>
        <w:t xml:space="preserve">Observación clave: el ranking esconde un movimiento brusco</w:t>
      </w:r>
    </w:p>
    <w:p>
      <w:pPr>
        <w:spacing w:after="120" w:before="0" w:line="300"/>
        <w:jc w:val="both"/>
      </w:pPr>
      <w:r>
        <w:rPr>
          <w:rFonts w:ascii="Arial" w:cs="Arial" w:eastAsia="Arial" w:hAnsi="Arial"/>
          <w:b w:val="false"/>
          <w:bCs w:val="false"/>
          <w:i w:val="false"/>
          <w:iCs w:val="false"/>
          <w:color w:val="000000"/>
          <w:sz w:val="22"/>
          <w:szCs w:val="22"/>
        </w:rPr>
        <w:t xml:space="preserve">Mirar solo el SOV acumulado oculta el movimiento más interesante. Por trimestre, las posiciones cambian de la siguiente forma:</w:t>
      </w: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1320"/>
        <w:gridCol w:w="1740"/>
        <w:gridCol w:w="1740"/>
        <w:gridCol w:w="1740"/>
        <w:gridCol w:w="1740"/>
        <w:gridCol w:w="1740"/>
      </w:tblGrid>
      <w:tr>
        <w:trPr>
          <w:tblHeader/>
        </w:trPr>
        <w:tc>
          <w:tcPr>
            <w:tcW w:type="dxa" w:w="13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Trimestre</w:t>
            </w:r>
          </w:p>
        </w:tc>
        <w:tc>
          <w:tcPr>
            <w:tcW w:type="dxa" w:w="17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1º</w:t>
            </w:r>
          </w:p>
        </w:tc>
        <w:tc>
          <w:tcPr>
            <w:tcW w:type="dxa" w:w="17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2º</w:t>
            </w:r>
          </w:p>
        </w:tc>
        <w:tc>
          <w:tcPr>
            <w:tcW w:type="dxa" w:w="17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3º</w:t>
            </w:r>
          </w:p>
        </w:tc>
        <w:tc>
          <w:tcPr>
            <w:tcW w:type="dxa" w:w="17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4º</w:t>
            </w:r>
          </w:p>
        </w:tc>
        <w:tc>
          <w:tcPr>
            <w:tcW w:type="dxa" w:w="17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5º</w:t>
            </w:r>
          </w:p>
        </w:tc>
      </w:tr>
      <w:tr>
        <w:trPr>
          <w:tblHeader w:val="false"/>
        </w:trPr>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2025-Q1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KFC (46,8%)</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McDonald's (20,3%)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SUBWAY (14,9%)</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Frisby (9,6%)</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Qbano (4,3%)</w:t>
            </w:r>
          </w:p>
        </w:tc>
      </w:tr>
      <w:tr>
        <w:trPr>
          <w:tblHeader w:val="false"/>
        </w:trPr>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2025-Q2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KFC (41,2%)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McDonald's (28,6%)</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Frisby (16,9%)</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SUBWAY (8,2%)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Dominos (3,1%)</w:t>
            </w:r>
          </w:p>
        </w:tc>
      </w:tr>
      <w:tr>
        <w:trPr>
          <w:tblHeader w:val="false"/>
        </w:trPr>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2025-Q3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KFC (29,9%)</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McDonald's (28,3%)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Frisby (18,2%)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SUBWAY (14,0%)</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Dominos (4,6%)</w:t>
            </w:r>
          </w:p>
        </w:tc>
      </w:tr>
      <w:tr>
        <w:trPr>
          <w:tblHeader w:val="false"/>
        </w:trPr>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2025-Q4</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McDonald's (43,2%)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KFC (19,8%)</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Frisby (15,9%)</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SUBWAY (14,4%)</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Dominos (4,7%)</w:t>
            </w:r>
          </w:p>
        </w:tc>
      </w:tr>
      <w:tr>
        <w:trPr>
          <w:tblHeader w:val="false"/>
        </w:trPr>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2026-Q1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McDonald's (33,1%)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KFC (28,2%)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Frisby (11,5%)</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SUBWAY (10,6%)</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Qbano (9,8%)</w:t>
            </w:r>
          </w:p>
        </w:tc>
      </w:tr>
    </w:tbl>
    <w:p>
      <w:pPr>
        <w:spacing w:after="120" w:before="0" w:line="300"/>
        <w:jc w:val="both"/>
      </w:pPr>
      <w:r>
        <w:rPr>
          <w:rFonts w:ascii="Arial" w:cs="Arial" w:eastAsia="Arial" w:hAnsi="Arial"/>
          <w:b w:val="false"/>
          <w:bCs w:val="false"/>
          <w:i/>
          <w:iCs/>
          <w:color w:val="808080"/>
          <w:sz w:val="20"/>
          <w:szCs w:val="20"/>
        </w:rPr>
        <w:t xml:space="preserve">Tabla 2. Top 5 por trimestre. Fuente: cálculos propios.</w:t>
      </w:r>
    </w:p>
    <w:p>
      <w:pPr>
        <w:pBdr>
          <w:left w:val="single" w:color="2E75B6" w:sz="24" w:space="12"/>
        </w:pBdr>
        <w:spacing w:after="180" w:before="180" w:line="300"/>
        <w:ind w:left="360" w:right="360"/>
        <w:jc w:val="both"/>
      </w:pPr>
      <w:r>
        <w:rPr>
          <w:rFonts w:ascii="Arial" w:cs="Arial" w:eastAsia="Arial" w:hAnsi="Arial"/>
          <w:i/>
          <w:iCs/>
          <w:color w:val="404040"/>
          <w:sz w:val="22"/>
          <w:szCs w:val="22"/>
        </w:rPr>
        <w:t xml:space="preserve">Subway pasó de ser 3.º en Q1 2025 (14,9% SOV) a 4.º en Q1 2026 (10,6%), con Sandwich Qbano a solo 0,8 puntos de distancia. En cuatro trimestres Qbano pasó del 4,3% al 9,8%: más que duplicó su participación. La trayectoria es inequívoca: si Subway sigue cayendo a -66% YoY y Qbano sigue creciendo a +9%, en Q2-Q3 2026 Qbano superará a Subway en SOV tradicional. El cruce es matemáticamente inminente.</w:t>
      </w:r>
    </w:p>
    <w:p>
      <w:pPr>
        <w:pStyle w:val="Heading2"/>
        <w:spacing w:after="160" w:before="280"/>
      </w:pPr>
      <w:r>
        <w:rPr>
          <w:rFonts w:ascii="Arial" w:cs="Arial" w:eastAsia="Arial" w:hAnsi="Arial"/>
          <w:b/>
          <w:bCs/>
          <w:color w:val="1F4E79"/>
          <w:sz w:val="26"/>
          <w:szCs w:val="26"/>
        </w:rPr>
        <w:t xml:space="preserve">5.2 La caída del -66% en Q1 2026: ¿qué cuenta esta cifra?</w:t>
      </w:r>
    </w:p>
    <w:p>
      <w:pPr>
        <w:spacing w:after="120" w:before="0" w:line="300"/>
        <w:jc w:val="both"/>
      </w:pPr>
      <w:r>
        <w:rPr>
          <w:rFonts w:ascii="Arial" w:cs="Arial" w:eastAsia="Arial" w:hAnsi="Arial"/>
          <w:b w:val="false"/>
          <w:bCs w:val="false"/>
          <w:i w:val="false"/>
          <w:iCs w:val="false"/>
          <w:color w:val="000000"/>
          <w:sz w:val="22"/>
          <w:szCs w:val="22"/>
        </w:rPr>
        <w:t xml:space="preserve">Comparando mes a mes Q1 2025 con Q1 2026 para Subway: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Mes</w:t>
            </w:r>
          </w:p>
        </w:tc>
        <w:tc>
          <w:tcPr>
            <w:tcW w:type="dxa" w:w="23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2025 (MM COP)</w:t>
            </w:r>
          </w:p>
        </w:tc>
        <w:tc>
          <w:tcPr>
            <w:tcW w:type="dxa" w:w="23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2026 (MM COP)</w:t>
            </w:r>
          </w:p>
        </w:tc>
        <w:tc>
          <w:tcPr>
            <w:tcW w:type="dxa" w:w="23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Var %</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Enero</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350,4</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108,3</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-69%</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Febrero</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608,7</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239,9</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-61%</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Marzo</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497,4</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149,1</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-70%</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Total Q1</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1.456,5</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497,3</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-66%</w:t>
            </w:r>
          </w:p>
        </w:tc>
      </w:tr>
    </w:tbl>
    <w:p>
      <w:pPr>
        <w:spacing w:after="120" w:before="0" w:line="300"/>
        <w:jc w:val="both"/>
      </w:pPr>
      <w:r>
        <w:rPr>
          <w:rFonts w:ascii="Arial" w:cs="Arial" w:eastAsia="Arial" w:hAnsi="Arial"/>
          <w:b w:val="false"/>
          <w:bCs w:val="false"/>
          <w:i/>
          <w:iCs/>
          <w:color w:val="808080"/>
          <w:sz w:val="20"/>
          <w:szCs w:val="20"/>
        </w:rPr>
        <w:t xml:space="preserve">Tabla 3. Comparación mes a mes Q1 2025 vs Q1 2026 — Subway. Fuente: cálculos propios.</w:t>
      </w:r>
    </w:p>
    <w:p>
      <w:pPr>
        <w:spacing w:after="120" w:before="0" w:line="300"/>
        <w:jc w:val="both"/>
      </w:pPr>
      <w:r>
        <w:rPr>
          <w:rFonts w:ascii="Arial" w:cs="Arial" w:eastAsia="Arial" w:hAnsi="Arial"/>
          <w:b w:val="false"/>
          <w:bCs w:val="false"/>
          <w:i w:val="false"/>
          <w:iCs w:val="false"/>
          <w:color w:val="000000"/>
          <w:sz w:val="22"/>
          <w:szCs w:val="22"/>
        </w:rPr>
        <w:t xml:space="preserve">Tres lecturas:</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La caída no es estacional ni puntual: </w:t>
      </w:r>
      <w:r>
        <w:rPr>
          <w:rFonts w:ascii="Arial" w:cs="Arial" w:eastAsia="Arial" w:hAnsi="Arial"/>
          <w:b w:val="false"/>
          <w:bCs w:val="false"/>
          <w:i w:val="false"/>
          <w:iCs w:val="false"/>
          <w:color w:val="000000"/>
          <w:sz w:val="22"/>
          <w:szCs w:val="22"/>
        </w:rPr>
        <w:t xml:space="preserve">se sostiene en los tres meses (-69%, -61%, -70%). No es un mes "flojo"; es una reducción de presupuesto sostenida.</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Coincide con el final de la campaña Subway Series: </w:t>
      </w:r>
      <w:r>
        <w:rPr>
          <w:rFonts w:ascii="Arial" w:cs="Arial" w:eastAsia="Arial" w:hAnsi="Arial"/>
          <w:b w:val="false"/>
          <w:bCs w:val="false"/>
          <w:i w:val="false"/>
          <w:iCs w:val="false"/>
          <w:color w:val="000000"/>
          <w:sz w:val="22"/>
          <w:szCs w:val="22"/>
        </w:rPr>
        <w:t xml:space="preserve">la campaña se lanzó en junio 2025 y su pico fue 2025-Q3 (cuando Subway invierte 1.129 MM, su mejor trimestre del año). En 2025-Q4 ya empieza a caer (1.051 MM) y en Q1 2026 se desploma. La marca lanzó un activo de innovación pero NO lo sostuvo con inversión continua.</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Sandwich Qbano hizo lo opuesto: </w:t>
      </w:r>
      <w:r>
        <w:rPr>
          <w:rFonts w:ascii="Arial" w:cs="Arial" w:eastAsia="Arial" w:hAnsi="Arial"/>
          <w:b w:val="false"/>
          <w:bCs w:val="false"/>
          <w:i w:val="false"/>
          <w:iCs w:val="false"/>
          <w:color w:val="000000"/>
          <w:sz w:val="22"/>
          <w:szCs w:val="22"/>
        </w:rPr>
        <w:t xml:space="preserve">invirtió poco durante 2025 (acumulado solo 616 MM en el año), pero concentró 459 MM en Q1 2026 (74% de lo que invirtió en todo 2025). Es una estrategia de "oleada concentrada" en el primer trimestre, aprovechando la baja presión del competidor directo.</w:t>
      </w:r>
    </w:p>
    <w:p>
      <w:r>
        <w:br w:type="page"/>
      </w:r>
    </w:p>
    <w:p>
      <w:pPr>
        <w:pStyle w:val="Heading1"/>
        <w:spacing w:after="200" w:before="360"/>
      </w:pPr>
      <w:r>
        <w:rPr>
          <w:rFonts w:ascii="Arial" w:cs="Arial" w:eastAsia="Arial" w:hAnsi="Arial"/>
          <w:b/>
          <w:bCs/>
          <w:color w:val="1F4E79"/>
          <w:sz w:val="32"/>
          <w:szCs w:val="32"/>
        </w:rPr>
        <w:t xml:space="preserve">6. Mix de medios — ¿en qué canales habla cada marca?</w:t>
      </w:r>
    </w:p>
    <w:p>
      <w:pPr>
        <w:pStyle w:val="Heading2"/>
        <w:spacing w:after="160" w:before="280"/>
      </w:pPr>
      <w:r>
        <w:rPr>
          <w:rFonts w:ascii="Arial" w:cs="Arial" w:eastAsia="Arial" w:hAnsi="Arial"/>
          <w:b/>
          <w:bCs/>
          <w:color w:val="1F4E79"/>
          <w:sz w:val="26"/>
          <w:szCs w:val="26"/>
        </w:rPr>
        <w:t xml:space="preserve">6.1 Mix tradicional de Subway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400"/>
        <w:gridCol w:w="2160"/>
        <w:gridCol w:w="2160"/>
      </w:tblGrid>
      <w:tr>
        <w:trPr>
          <w:tblHeader/>
        </w:trPr>
        <w:tc>
          <w:tcPr>
            <w:tcW w:type="dxa" w:w="26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Medio</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Inversión (MM COP)</w:t>
            </w:r>
          </w:p>
        </w:tc>
        <w:tc>
          <w:tcPr>
            <w:tcW w:type="dxa" w:w="21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 Mix Subway</w:t>
            </w:r>
          </w:p>
        </w:tc>
        <w:tc>
          <w:tcPr>
            <w:tcW w:type="dxa" w:w="21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Inserciones</w:t>
            </w:r>
          </w:p>
        </w:tc>
      </w:tr>
      <w:tr>
        <w:trPr>
          <w:tblHeader w:val="false"/>
        </w:trP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TV Nacional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2.337,7</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47,7%</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768</w:t>
            </w:r>
          </w:p>
        </w:tc>
      </w:tr>
      <w:tr>
        <w:trPr>
          <w:tblHeader w:val="false"/>
        </w:trP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Publicidad Exterior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1.554,0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31,7%</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2.160</w:t>
            </w:r>
          </w:p>
        </w:tc>
      </w:tr>
      <w:tr>
        <w:trPr>
          <w:tblHeader w:val="false"/>
        </w:trP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TV Suscripción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441,3</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9,0%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515</w:t>
            </w:r>
          </w:p>
        </w:tc>
      </w:tr>
      <w:tr>
        <w:trPr>
          <w:tblHeader w:val="false"/>
        </w:trP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Prensa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257,5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5,3%</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7</w:t>
            </w:r>
          </w:p>
        </w:tc>
      </w:tr>
      <w:tr>
        <w:trPr>
          <w:tblHeader w:val="false"/>
        </w:trP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Radio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247,2</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5,0%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1.289</w:t>
            </w:r>
          </w:p>
        </w:tc>
      </w:tr>
      <w:tr>
        <w:trPr>
          <w:tblHeader w:val="false"/>
        </w:trP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TV Regional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66,9</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1,4%</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96</w:t>
            </w:r>
          </w:p>
        </w:tc>
      </w:tr>
    </w:tbl>
    <w:p>
      <w:pPr>
        <w:spacing w:after="120" w:before="0" w:line="300"/>
        <w:jc w:val="both"/>
      </w:pPr>
      <w:r>
        <w:rPr>
          <w:rFonts w:ascii="Arial" w:cs="Arial" w:eastAsia="Arial" w:hAnsi="Arial"/>
          <w:b w:val="false"/>
          <w:bCs w:val="false"/>
          <w:i/>
          <w:iCs/>
          <w:color w:val="808080"/>
          <w:sz w:val="20"/>
          <w:szCs w:val="20"/>
        </w:rPr>
        <w:t xml:space="preserve">Tabla 4. Mix de medios de Subway, total 2025 – Q1 2026. Fuente: cálculos propios.</w:t>
      </w:r>
    </w:p>
    <w:p>
      <w:pPr>
        <w:pStyle w:val="Heading3"/>
        <w:spacing w:after="120" w:before="200"/>
      </w:pPr>
      <w:r>
        <w:rPr>
          <w:rFonts w:ascii="Arial" w:cs="Arial" w:eastAsia="Arial" w:hAnsi="Arial"/>
          <w:b/>
          <w:bCs/>
          <w:color w:val="2E75B6"/>
          <w:sz w:val="23"/>
          <w:szCs w:val="23"/>
        </w:rPr>
        <w:t xml:space="preserve">Patrón anómalo: el 31,7% en publicidad exterior</w:t>
      </w:r>
    </w:p>
    <w:p>
      <w:pPr>
        <w:spacing w:after="120" w:before="0" w:line="300"/>
        <w:jc w:val="both"/>
      </w:pPr>
      <w:r>
        <w:rPr>
          <w:rFonts w:ascii="Arial" w:cs="Arial" w:eastAsia="Arial" w:hAnsi="Arial"/>
          <w:b w:val="false"/>
          <w:bCs w:val="false"/>
          <w:i w:val="false"/>
          <w:iCs w:val="false"/>
          <w:color w:val="000000"/>
          <w:sz w:val="22"/>
          <w:szCs w:val="22"/>
        </w:rPr>
        <w:t xml:space="preserve">Subway destina casi un tercio de su presupuesto a publicidad exterior (vallas, MUPIs, paradas de bus), una proporción muy superior a la mayoría de sus competidores. Para contextualizar: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Marca</w:t>
            </w:r>
          </w:p>
        </w:tc>
        <w:tc>
          <w:tcPr>
            <w:tcW w:type="dxa" w:w="23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 Exterior</w:t>
            </w:r>
          </w:p>
        </w:tc>
        <w:tc>
          <w:tcPr>
            <w:tcW w:type="dxa" w:w="23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 TV Susc</w:t>
            </w:r>
          </w:p>
        </w:tc>
        <w:tc>
          <w:tcPr>
            <w:tcW w:type="dxa" w:w="23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 Radio</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Burger King</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6,0%</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79,5%</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10,6%</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Dominos</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32,4%</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14,3%</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9,6%</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Frisby</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17,6%</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14,4%</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22,9%</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KFC</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33,2%</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23,0%</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12,1%</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McDonald's</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24,8%</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60,4%</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1,5%</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Sandwich Qbano</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4,7%</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23,7%</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33,8%</w:t>
            </w:r>
          </w:p>
        </w:tc>
      </w:tr>
      <w:tr>
        <w:trPr>
          <w:tblHeader w:val="false"/>
        </w:trP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left"/>
            </w:pPr>
            <w:r>
              <w:rPr>
                <w:rFonts w:ascii="Arial" w:cs="Arial" w:eastAsia="Arial" w:hAnsi="Arial"/>
                <w:b/>
                <w:bCs/>
                <w:color w:val="000000"/>
                <w:sz w:val="20"/>
                <w:szCs w:val="20"/>
              </w:rPr>
              <w:t xml:space="preserve">SUBWAY</w:t>
            </w:r>
          </w:p>
        </w:tc>
        <w:tc>
          <w:tcPr>
            <w:tcW w:type="dxa" w:w="232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31,7%</w:t>
            </w:r>
          </w:p>
        </w:tc>
        <w:tc>
          <w:tcPr>
            <w:tcW w:type="dxa" w:w="232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9,0%</w:t>
            </w:r>
          </w:p>
        </w:tc>
        <w:tc>
          <w:tcPr>
            <w:tcW w:type="dxa" w:w="232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5,0%</w:t>
            </w:r>
          </w:p>
        </w:tc>
      </w:tr>
    </w:tbl>
    <w:p>
      <w:pPr>
        <w:spacing w:after="120" w:before="0" w:line="300"/>
        <w:jc w:val="both"/>
      </w:pPr>
      <w:r>
        <w:rPr>
          <w:rFonts w:ascii="Arial" w:cs="Arial" w:eastAsia="Arial" w:hAnsi="Arial"/>
          <w:b w:val="false"/>
          <w:bCs w:val="false"/>
          <w:i/>
          <w:iCs/>
          <w:color w:val="808080"/>
          <w:sz w:val="20"/>
          <w:szCs w:val="20"/>
        </w:rPr>
        <w:t xml:space="preserve">Tabla 5. Mix de medios comparativo (% de cada marca). Fuente: cálculos propios.</w:t>
      </w:r>
    </w:p>
    <w:p>
      <w:pPr>
        <w:pStyle w:val="Heading3"/>
        <w:spacing w:after="120" w:before="200"/>
      </w:pPr>
      <w:r>
        <w:rPr>
          <w:rFonts w:ascii="Arial" w:cs="Arial" w:eastAsia="Arial" w:hAnsi="Arial"/>
          <w:b/>
          <w:bCs/>
          <w:color w:val="2E75B6"/>
          <w:sz w:val="23"/>
          <w:szCs w:val="23"/>
        </w:rPr>
        <w:t xml:space="preserve">La lectura: Subway invierte como una cadena de retail físico, no como una marca de consideración</w:t>
      </w:r>
    </w:p>
    <w:p>
      <w:pPr>
        <w:spacing w:after="120" w:before="0" w:line="300"/>
        <w:jc w:val="both"/>
      </w:pPr>
      <w:r>
        <w:rPr>
          <w:rFonts w:ascii="Arial" w:cs="Arial" w:eastAsia="Arial" w:hAnsi="Arial"/>
          <w:b w:val="false"/>
          <w:bCs w:val="false"/>
          <w:i w:val="false"/>
          <w:iCs w:val="false"/>
          <w:color w:val="000000"/>
          <w:sz w:val="22"/>
          <w:szCs w:val="22"/>
        </w:rPr>
        <w:t xml:space="preserve">La publicidad exterior funciona principalmente para tres objetivos: (1) recordación geográfica ("aquí cerca hay un Subway"), (2) generación de tráfico inmediato y (3) presencia urbana general. Es excelente para cadenas con muchos puntos físicos en zonas de alto tráfico —y Subway tiene 223 PV en 25 ciudades, así que la lógica operacional es válida—. Sin embargo, la publicidad exterior es estructuralmente débil para construir narrativa de marca, comunicar atributos diferenciales o explicar un producto nuevo como Subway Series.</w:t>
      </w:r>
    </w:p>
    <w:p>
      <w:pPr>
        <w:spacing w:after="120" w:before="0" w:line="300"/>
        <w:jc w:val="both"/>
      </w:pPr>
      <w:r>
        <w:rPr>
          <w:rFonts w:ascii="Arial" w:cs="Arial" w:eastAsia="Arial" w:hAnsi="Arial"/>
          <w:b w:val="false"/>
          <w:bCs w:val="false"/>
          <w:i w:val="false"/>
          <w:iCs w:val="false"/>
          <w:color w:val="000000"/>
          <w:sz w:val="22"/>
          <w:szCs w:val="22"/>
        </w:rPr>
        <w:t xml:space="preserve">De las 2.160 inserciones de Subway en exterior, $1.289 millones se concentran en Bogotá (83% del exterior), $165 millones en Medellín, $60 millones en Cali y $39 millones en Barranquilla. El patrón confirma que Subway usa exterior como herramienta de drive-to-store, no como activo de marca.</w:t>
      </w:r>
    </w:p>
    <w:p>
      <w:pPr>
        <w:pStyle w:val="Heading3"/>
        <w:spacing w:after="120" w:before="200"/>
      </w:pPr>
      <w:r>
        <w:rPr>
          <w:rFonts w:ascii="Arial" w:cs="Arial" w:eastAsia="Arial" w:hAnsi="Arial"/>
          <w:b/>
          <w:bCs/>
          <w:color w:val="2E75B6"/>
          <w:sz w:val="23"/>
          <w:szCs w:val="23"/>
        </w:rPr>
        <w:t xml:space="preserve">Contraste con McDonald's: 60,4% en TV Suscripción</w:t>
      </w:r>
    </w:p>
    <w:p>
      <w:pPr>
        <w:spacing w:after="120" w:before="0" w:line="300"/>
        <w:jc w:val="both"/>
      </w:pPr>
      <w:r>
        <w:rPr>
          <w:rFonts w:ascii="Arial" w:cs="Arial" w:eastAsia="Arial" w:hAnsi="Arial"/>
          <w:b w:val="false"/>
          <w:bCs w:val="false"/>
          <w:i w:val="false"/>
          <w:iCs w:val="false"/>
          <w:color w:val="000000"/>
          <w:sz w:val="22"/>
          <w:szCs w:val="22"/>
        </w:rPr>
        <w:t xml:space="preserve">McDonald's destina más de la mitad de su mix a TV Suscripción —el canal premium para storytelling, con formatos de 21-30 segundos y audiencia segmentada por NSE alto—. Esta diferencia explica por qué McDonald's domina la conversación sobre "momentos en familia" y "campañas memorables" mientras Subway, con sus formatos de 15 segundos en TV nacional, comunica oferta tras oferta sin narrativa unificadora.</w:t>
      </w:r>
    </w:p>
    <w:p>
      <w:pPr>
        <w:pStyle w:val="Heading2"/>
        <w:spacing w:after="160" w:before="280"/>
      </w:pPr>
      <w:r>
        <w:rPr>
          <w:rFonts w:ascii="Arial" w:cs="Arial" w:eastAsia="Arial" w:hAnsi="Arial"/>
          <w:b/>
          <w:bCs/>
          <w:color w:val="1F4E79"/>
          <w:sz w:val="26"/>
          <w:szCs w:val="26"/>
        </w:rPr>
        <w:t xml:space="preserve">6.2 Duraciones: el 73,5% del peso TV de Subway está en formatos cortos</w:t>
      </w:r>
    </w:p>
    <w:p>
      <w:pPr>
        <w:spacing w:after="120" w:before="0" w:line="300"/>
        <w:jc w:val="both"/>
      </w:pPr>
      <w:r>
        <w:rPr>
          <w:rFonts w:ascii="Arial" w:cs="Arial" w:eastAsia="Arial" w:hAnsi="Arial"/>
          <w:b w:val="false"/>
          <w:bCs w:val="false"/>
          <w:i w:val="false"/>
          <w:iCs w:val="false"/>
          <w:color w:val="000000"/>
          <w:sz w:val="22"/>
          <w:szCs w:val="22"/>
        </w:rPr>
        <w:t xml:space="preserve">De los 2.337 millones de Subway en TV Nacional:</w:t>
      </w:r>
    </w:p>
    <w:p>
      <w:pPr>
        <w:pStyle w:val="ListParagraph"/>
        <w:numPr>
          <w:ilvl w:val="0"/>
          <w:numId w:val="2"/>
        </w:numPr>
        <w:spacing w:after="60" w:before="60" w:line="280"/>
        <w:jc w:val="both"/>
      </w:pPr>
      <w:r>
        <w:rPr>
          <w:rFonts w:ascii="Arial" w:cs="Arial" w:eastAsia="Arial" w:hAnsi="Arial"/>
          <w:sz w:val="22"/>
          <w:szCs w:val="22"/>
        </w:rPr>
        <w:t xml:space="preserve">15 segundos: $1.213 millones (51,9% del peso en TV nacional, 408 inserciones)</w:t>
      </w:r>
    </w:p>
    <w:p>
      <w:pPr>
        <w:pStyle w:val="ListParagraph"/>
        <w:numPr>
          <w:ilvl w:val="0"/>
          <w:numId w:val="2"/>
        </w:numPr>
        <w:spacing w:after="60" w:before="60" w:line="280"/>
        <w:jc w:val="both"/>
      </w:pPr>
      <w:r>
        <w:rPr>
          <w:rFonts w:ascii="Arial" w:cs="Arial" w:eastAsia="Arial" w:hAnsi="Arial"/>
          <w:sz w:val="22"/>
          <w:szCs w:val="22"/>
        </w:rPr>
        <w:t xml:space="preserve">30 segundos: $525 millones (22,5%, solo 77 inserciones)</w:t>
      </w:r>
    </w:p>
    <w:p>
      <w:pPr>
        <w:pStyle w:val="ListParagraph"/>
        <w:numPr>
          <w:ilvl w:val="0"/>
          <w:numId w:val="2"/>
        </w:numPr>
        <w:spacing w:after="60" w:before="60" w:line="280"/>
        <w:jc w:val="both"/>
      </w:pPr>
      <w:r>
        <w:rPr>
          <w:rFonts w:ascii="Arial" w:cs="Arial" w:eastAsia="Arial" w:hAnsi="Arial"/>
          <w:sz w:val="22"/>
          <w:szCs w:val="22"/>
        </w:rPr>
        <w:t xml:space="preserve">10 segundos: $505 millones (21,6%, 266 inserciones)</w:t>
      </w:r>
    </w:p>
    <w:p>
      <w:pPr>
        <w:pStyle w:val="ListParagraph"/>
        <w:numPr>
          <w:ilvl w:val="0"/>
          <w:numId w:val="2"/>
        </w:numPr>
        <w:spacing w:after="60" w:before="60" w:line="280"/>
        <w:jc w:val="both"/>
      </w:pPr>
      <w:r>
        <w:rPr>
          <w:rFonts w:ascii="Arial" w:cs="Arial" w:eastAsia="Arial" w:hAnsi="Arial"/>
          <w:sz w:val="22"/>
          <w:szCs w:val="22"/>
        </w:rPr>
        <w:t xml:space="preserve">20 segundos: $95 millones (4,1%, 17 inserciones)</w:t>
      </w:r>
    </w:p>
    <w:p>
      <w:pPr>
        <w:spacing w:after="120" w:before="0" w:line="300"/>
        <w:jc w:val="both"/>
      </w:pPr>
      <w:r>
        <w:rPr>
          <w:rFonts w:ascii="Arial" w:cs="Arial" w:eastAsia="Arial" w:hAnsi="Arial"/>
          <w:b w:val="false"/>
          <w:bCs w:val="false"/>
          <w:i w:val="false"/>
          <w:iCs w:val="false"/>
          <w:color w:val="000000"/>
          <w:sz w:val="22"/>
          <w:szCs w:val="22"/>
        </w:rPr>
        <w:t xml:space="preserve">Los formatos de 10 y 15 segundos son adecuados para mensajes promocionales o de recordación (precio, combo, oferta limitada). Los formatos de 30 segundos en adelante son los que permiten construir historia, atributo y emoción. Subway invierte el 73,5% de su peso TV en formatos cortos/promocionales y solo 22,5% en el formato narrativo de 30 segundos.</w:t>
      </w:r>
    </w:p>
    <w:p>
      <w:pPr>
        <w:pBdr>
          <w:left w:val="single" w:color="2E75B6" w:sz="24" w:space="12"/>
        </w:pBdr>
        <w:spacing w:after="180" w:before="180" w:line="300"/>
        <w:ind w:left="360" w:right="360"/>
        <w:jc w:val="both"/>
      </w:pPr>
      <w:r>
        <w:rPr>
          <w:rFonts w:ascii="Arial" w:cs="Arial" w:eastAsia="Arial" w:hAnsi="Arial"/>
          <w:i/>
          <w:iCs/>
          <w:color w:val="404040"/>
          <w:sz w:val="22"/>
          <w:szCs w:val="22"/>
        </w:rPr>
        <w:t xml:space="preserve">El mix de medios de Subway no es "malo" en sentido absoluto — es coherente con una marca que mezcla innovación y promoción simultáneamente. El problema es la ASIMETRÍA: la marca tiene un activo de innovación (Subway Series, 53% del mensaje) que requiere narrativa, pero el mix de medios contratado está optimizado para formatos cortos y drive-to-store. Es como tener un automóvil deportivo conduciendo solo en autopistas a 60 km/h: el activo está, pero el medio no le saca rendimiento.</w:t>
      </w:r>
    </w:p>
    <w:p>
      <w:r>
        <w:br w:type="page"/>
      </w:r>
    </w:p>
    <w:p>
      <w:pPr>
        <w:pStyle w:val="Heading1"/>
        <w:spacing w:after="200" w:before="360"/>
      </w:pPr>
      <w:r>
        <w:rPr>
          <w:rFonts w:ascii="Arial" w:cs="Arial" w:eastAsia="Arial" w:hAnsi="Arial"/>
          <w:b/>
          <w:bCs/>
          <w:color w:val="1F4E79"/>
          <w:sz w:val="32"/>
          <w:szCs w:val="32"/>
        </w:rPr>
        <w:t xml:space="preserve">7. Medios digitales: el vacío estratégico más grande</w:t>
      </w:r>
    </w:p>
    <w:p>
      <w:pPr>
        <w:spacing w:after="120" w:before="0" w:line="300"/>
        <w:jc w:val="both"/>
      </w:pPr>
      <w:r>
        <w:rPr>
          <w:rFonts w:ascii="Arial" w:cs="Arial" w:eastAsia="Arial" w:hAnsi="Arial"/>
          <w:b w:val="false"/>
          <w:bCs w:val="false"/>
          <w:i w:val="false"/>
          <w:iCs w:val="false"/>
          <w:color w:val="000000"/>
          <w:sz w:val="22"/>
          <w:szCs w:val="22"/>
        </w:rPr>
        <w:t xml:space="preserve">Si hay un hallazgo que merece un análisis aparte, es el desempeño de Subway en lo digital. La inversión publicitaria digital en Colombia alcanzó $3,04 billones en 2025 —59% del total nacional— con un crecimiento del 7,6% anual (IAB Colombia, marzo 2026). Es el canal donde se ganan las generaciones jóvenes (Millennials y Gen Z), donde se construyen las marcas modernas y donde están las opciones de medición más precisas (CPM, CTR, conversión).</w:t>
      </w:r>
    </w:p>
    <w:p>
      <w:pPr>
        <w:pStyle w:val="Heading2"/>
        <w:spacing w:after="160" w:before="280"/>
      </w:pPr>
      <w:r>
        <w:rPr>
          <w:rFonts w:ascii="Arial" w:cs="Arial" w:eastAsia="Arial" w:hAnsi="Arial"/>
          <w:b/>
          <w:bCs/>
          <w:color w:val="1F4E79"/>
          <w:sz w:val="26"/>
          <w:szCs w:val="26"/>
        </w:rPr>
        <w:t xml:space="preserve">7.1 SOV digital Q1 2026</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3360"/>
        <w:gridCol w:w="2880"/>
        <w:gridCol w:w="2880"/>
      </w:tblGrid>
      <w:tr>
        <w:trPr>
          <w:tblHeader/>
        </w:trPr>
        <w:tc>
          <w:tcPr>
            <w:tcW w:type="dxa" w:w="3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Marca</w:t>
            </w:r>
          </w:p>
        </w:tc>
        <w:tc>
          <w:tcPr>
            <w:tcW w:type="dxa" w:w="28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Inv. Digital Q1 (MM COP)</w:t>
            </w:r>
          </w:p>
        </w:tc>
        <w:tc>
          <w:tcPr>
            <w:tcW w:type="dxa" w:w="28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SOV Digital %</w:t>
            </w:r>
          </w:p>
        </w:tc>
      </w:tr>
      <w:tr>
        <w:trPr>
          <w:tblHeader w:val="false"/>
        </w:trP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McDonald's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2.080,6</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83,7%</w:t>
            </w:r>
          </w:p>
        </w:tc>
      </w:tr>
      <w:tr>
        <w:trPr>
          <w:tblHeader w:val="false"/>
        </w:trP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Sandwich Qbano</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180,3</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7,3%</w:t>
            </w:r>
          </w:p>
        </w:tc>
      </w:tr>
      <w:tr>
        <w:trPr>
          <w:tblHeader w:val="false"/>
        </w:trP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Domino's Pizza</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150,0</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6,0%</w:t>
            </w:r>
          </w:p>
        </w:tc>
      </w:tr>
      <w:tr>
        <w:trPr>
          <w:tblHeader w:val="false"/>
        </w:trP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KFC</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38,3</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1,5%</w:t>
            </w:r>
          </w:p>
        </w:tc>
      </w:tr>
      <w:tr>
        <w:trPr>
          <w:tblHeader w:val="false"/>
        </w:trPr>
        <w:tc>
          <w:tcPr>
            <w:tcW w:type="dxa" w:w="33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left"/>
            </w:pPr>
            <w:r>
              <w:rPr>
                <w:rFonts w:ascii="Arial" w:cs="Arial" w:eastAsia="Arial" w:hAnsi="Arial"/>
                <w:b/>
                <w:bCs/>
                <w:color w:val="000000"/>
                <w:sz w:val="20"/>
                <w:szCs w:val="20"/>
              </w:rPr>
              <w:t xml:space="preserve">SUBWAY</w:t>
            </w:r>
          </w:p>
        </w:tc>
        <w:tc>
          <w:tcPr>
            <w:tcW w:type="dxa" w:w="28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23,4</w:t>
            </w:r>
          </w:p>
        </w:tc>
        <w:tc>
          <w:tcPr>
            <w:tcW w:type="dxa" w:w="28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0,9%</w:t>
            </w:r>
          </w:p>
        </w:tc>
      </w:tr>
      <w:tr>
        <w:trPr>
          <w:tblHeader w:val="false"/>
        </w:trP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Frisby</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14,0</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0,6%</w:t>
            </w:r>
          </w:p>
        </w:tc>
      </w:tr>
    </w:tbl>
    <w:p>
      <w:pPr>
        <w:spacing w:after="120" w:before="0" w:line="300"/>
        <w:jc w:val="both"/>
      </w:pPr>
      <w:r>
        <w:rPr>
          <w:rFonts w:ascii="Arial" w:cs="Arial" w:eastAsia="Arial" w:hAnsi="Arial"/>
          <w:b w:val="false"/>
          <w:bCs w:val="false"/>
          <w:i/>
          <w:iCs/>
          <w:color w:val="808080"/>
          <w:sz w:val="20"/>
          <w:szCs w:val="20"/>
        </w:rPr>
        <w:t xml:space="preserve">Tabla 6. SOV Digital Q1 2026. Fuente: BASE_DIGITAL_SUBWAY_COMPETENCIA.xlsx (482 inserciones).</w:t>
      </w:r>
    </w:p>
    <w:p>
      <w:pPr>
        <w:pStyle w:val="Heading3"/>
        <w:spacing w:after="120" w:before="200"/>
      </w:pPr>
      <w:r>
        <w:rPr>
          <w:rFonts w:ascii="Arial" w:cs="Arial" w:eastAsia="Arial" w:hAnsi="Arial"/>
          <w:b/>
          <w:bCs/>
          <w:color w:val="2E75B6"/>
          <w:sz w:val="23"/>
          <w:szCs w:val="23"/>
        </w:rPr>
        <w:t xml:space="preserve">La estadística → la implicación → el porqué (capa 1)</w:t>
      </w:r>
    </w:p>
    <w:p>
      <w:pPr>
        <w:spacing w:after="120" w:before="0" w:line="300"/>
        <w:jc w:val="both"/>
      </w:pPr>
      <w:r>
        <w:rPr>
          <w:rFonts w:ascii="Arial" w:cs="Arial" w:eastAsia="Arial" w:hAnsi="Arial"/>
          <w:b w:val="false"/>
          <w:bCs w:val="false"/>
          <w:i w:val="false"/>
          <w:iCs w:val="false"/>
          <w:color w:val="000000"/>
          <w:sz w:val="22"/>
          <w:szCs w:val="22"/>
        </w:rPr>
        <w:t xml:space="preserve">Subway invirtió solo $23,4 millones COP en pauta digital durante todo el Q1 2026. Para dimensionarlo: con la tarifa promedio de CPM en Meta (Facebook/Instagram) en Colombia 2026 de $5.000-$15.000 COP por mil impresiones (Laboratorio Web, febrero 2026), Subway compró aproximadamente entre 1,5 y 4,7 millones de impresiones digitales totales para Q1. En un país con 37,7 millones de usuarios mayores de 18 años en redes sociales (Juan Carlos Mejía, enero 2026), eso es menos de 1 impresión por cada 8 usuarios, durante todo el trimestre.</w:t>
      </w:r>
    </w:p>
    <w:p>
      <w:pPr>
        <w:spacing w:after="120" w:before="0" w:line="300"/>
        <w:jc w:val="both"/>
      </w:pPr>
      <w:r>
        <w:rPr>
          <w:rFonts w:ascii="Arial" w:cs="Arial" w:eastAsia="Arial" w:hAnsi="Arial"/>
          <w:b w:val="false"/>
          <w:bCs w:val="false"/>
          <w:i w:val="false"/>
          <w:iCs w:val="false"/>
          <w:color w:val="000000"/>
          <w:sz w:val="22"/>
          <w:szCs w:val="22"/>
        </w:rPr>
        <w:t xml:space="preserve">En el mismo período, McDonald's compró aproximadamente entre 138 y 416 millones de impresiones, una cobertura efectiva que cubre múltiples veces el universo digital colombiano.</w:t>
      </w:r>
    </w:p>
    <w:p>
      <w:pPr>
        <w:pStyle w:val="Heading3"/>
        <w:spacing w:after="120" w:before="200"/>
      </w:pPr>
      <w:r>
        <w:rPr>
          <w:rFonts w:ascii="Arial" w:cs="Arial" w:eastAsia="Arial" w:hAnsi="Arial"/>
          <w:b/>
          <w:bCs/>
          <w:color w:val="2E75B6"/>
          <w:sz w:val="23"/>
          <w:szCs w:val="23"/>
        </w:rPr>
        <w:t xml:space="preserve">El porqué (capa 2)</w:t>
      </w:r>
    </w:p>
    <w:p>
      <w:pPr>
        <w:spacing w:after="120" w:before="0" w:line="300"/>
        <w:jc w:val="both"/>
      </w:pPr>
      <w:r>
        <w:rPr>
          <w:rFonts w:ascii="Arial" w:cs="Arial" w:eastAsia="Arial" w:hAnsi="Arial"/>
          <w:b w:val="false"/>
          <w:bCs w:val="false"/>
          <w:i w:val="false"/>
          <w:iCs w:val="false"/>
          <w:color w:val="000000"/>
          <w:sz w:val="22"/>
          <w:szCs w:val="22"/>
        </w:rPr>
        <w:t xml:space="preserve">La pregunta no es "por qué Subway invierte poco en digital". La pregunta es "¿por qué Subway invierte como si estuviéramos en 2015 cuando el mercado, el consumidor y el sector ya están en 2026?". Tres hipótesis convergen:</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Modelo de financiamiento publicitario distribuido entre franquiciados. </w:t>
      </w:r>
      <w:r>
        <w:rPr>
          <w:rFonts w:ascii="Arial" w:cs="Arial" w:eastAsia="Arial" w:hAnsi="Arial"/>
          <w:b w:val="false"/>
          <w:bCs w:val="false"/>
          <w:i w:val="false"/>
          <w:iCs w:val="false"/>
          <w:color w:val="000000"/>
          <w:sz w:val="22"/>
          <w:szCs w:val="22"/>
        </w:rPr>
        <w:t xml:space="preserve">McDonald's tiene un modelo de cooperativas publicitarias (Co-op Funds) que reúne 1-2% de las ventas brutas de cada franquiciado para campañas nacionales (Merca20, septiembre 2025). Si Subway tiene una estructura similar pero menos desarrollada en Colombia, su "fondo" total es menor en valor absoluto.</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Inercia de medios offline. </w:t>
      </w:r>
      <w:r>
        <w:rPr>
          <w:rFonts w:ascii="Arial" w:cs="Arial" w:eastAsia="Arial" w:hAnsi="Arial"/>
          <w:b w:val="false"/>
          <w:bCs w:val="false"/>
          <w:i w:val="false"/>
          <w:iCs w:val="false"/>
          <w:color w:val="000000"/>
          <w:sz w:val="22"/>
          <w:szCs w:val="22"/>
        </w:rPr>
        <w:t xml:space="preserve">Como vimos, Subway tiene 31,7% del mix en exterior y 47,7% en TV nacional. Migrar presupuesto a digital implica deshacer contratos anuales de medios offline y reasignar — un proceso largo que requiere decisiones a nivel regional, no solo Colombia.</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Falta de un activo digital propio. </w:t>
      </w:r>
      <w:r>
        <w:rPr>
          <w:rFonts w:ascii="Arial" w:cs="Arial" w:eastAsia="Arial" w:hAnsi="Arial"/>
          <w:b w:val="false"/>
          <w:bCs w:val="false"/>
          <w:i w:val="false"/>
          <w:iCs w:val="false"/>
          <w:color w:val="000000"/>
          <w:sz w:val="22"/>
          <w:szCs w:val="22"/>
        </w:rPr>
        <w:t xml:space="preserve">Subway App apenas aparece con $176K COP de inversión local en Q1 2026 (el resto del presupuesto digital de Subway, $23,2 millones, va a "SUBWAY FAST FOOD"). En contraste, McDonald's tiene una app con más de 175 millones de usuarios globales y un programa de lealtad robusto (MyMcDonald's Rewards) que justifica el push masivo a Instagram y Facebook.</w:t>
      </w:r>
    </w:p>
    <w:p>
      <w:pPr>
        <w:pStyle w:val="Heading2"/>
        <w:spacing w:after="160" w:before="280"/>
      </w:pPr>
      <w:r>
        <w:rPr>
          <w:rFonts w:ascii="Arial" w:cs="Arial" w:eastAsia="Arial" w:hAnsi="Arial"/>
          <w:b/>
          <w:bCs/>
          <w:color w:val="1F4E79"/>
          <w:sz w:val="26"/>
          <w:szCs w:val="26"/>
        </w:rPr>
        <w:t xml:space="preserve">7.2 Mix digital por marca: estrategias divergentes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Marca</w:t>
            </w:r>
          </w:p>
        </w:tc>
        <w:tc>
          <w:tcPr>
            <w:tcW w:type="dxa" w:w="17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Video</w:t>
            </w:r>
          </w:p>
        </w:tc>
        <w:tc>
          <w:tcPr>
            <w:tcW w:type="dxa" w:w="17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Redes Soc.</w:t>
            </w:r>
          </w:p>
        </w:tc>
        <w:tc>
          <w:tcPr>
            <w:tcW w:type="dxa" w:w="17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Port. Noticias</w:t>
            </w:r>
          </w:p>
        </w:tc>
        <w:tc>
          <w:tcPr>
            <w:tcW w:type="dxa" w:w="17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Port. Espec.</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McDonald's</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0,5%</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99,5%</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KFC</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96,2%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3,8%</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Frisby</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86,9%</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13,1%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Dominos</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65,8%</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34,2%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r>
      <w:tr>
        <w:trPr>
          <w:tblHeader w:val="false"/>
        </w:trP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left"/>
            </w:pPr>
            <w:r>
              <w:rPr>
                <w:rFonts w:ascii="Arial" w:cs="Arial" w:eastAsia="Arial" w:hAnsi="Arial"/>
                <w:b/>
                <w:bCs/>
                <w:color w:val="000000"/>
                <w:sz w:val="20"/>
                <w:szCs w:val="20"/>
              </w:rPr>
              <w:t xml:space="preserve">SUBWAY</w:t>
            </w:r>
          </w:p>
        </w:tc>
        <w:tc>
          <w:tcPr>
            <w:tcW w:type="dxa" w:w="17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7,9%</w:t>
            </w:r>
          </w:p>
        </w:tc>
        <w:tc>
          <w:tcPr>
            <w:tcW w:type="dxa" w:w="17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84,3%</w:t>
            </w:r>
          </w:p>
        </w:tc>
        <w:tc>
          <w:tcPr>
            <w:tcW w:type="dxa" w:w="17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7,1%</w:t>
            </w:r>
          </w:p>
        </w:tc>
        <w:tc>
          <w:tcPr>
            <w:tcW w:type="dxa" w:w="17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0,7%</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Sandwich Qbano</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5,7%</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72,4%</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18,6%</w:t>
            </w:r>
          </w:p>
        </w:tc>
      </w:tr>
    </w:tbl>
    <w:p>
      <w:pPr>
        <w:spacing w:after="120" w:before="0" w:line="300"/>
        <w:jc w:val="both"/>
      </w:pPr>
      <w:r>
        <w:rPr>
          <w:rFonts w:ascii="Arial" w:cs="Arial" w:eastAsia="Arial" w:hAnsi="Arial"/>
          <w:b w:val="false"/>
          <w:bCs w:val="false"/>
          <w:i/>
          <w:iCs/>
          <w:color w:val="808080"/>
          <w:sz w:val="20"/>
          <w:szCs w:val="20"/>
        </w:rPr>
        <w:t xml:space="preserve">Tabla 7. Mix Digital Q1 2026. Fuente: BASE_DIGITAL_SUBWAY_COMPETENCIA.xlsx.</w:t>
      </w:r>
    </w:p>
    <w:p>
      <w:pPr>
        <w:pStyle w:val="Heading3"/>
        <w:spacing w:after="120" w:before="200"/>
      </w:pPr>
      <w:r>
        <w:rPr>
          <w:rFonts w:ascii="Arial" w:cs="Arial" w:eastAsia="Arial" w:hAnsi="Arial"/>
          <w:b/>
          <w:bCs/>
          <w:color w:val="2E75B6"/>
          <w:sz w:val="23"/>
          <w:szCs w:val="23"/>
        </w:rPr>
        <w:t xml:space="preserve">Tres estrategias visibles en la tabla</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Estrategia McDonald's / KFC: </w:t>
      </w:r>
      <w:r>
        <w:rPr>
          <w:rFonts w:ascii="Arial" w:cs="Arial" w:eastAsia="Arial" w:hAnsi="Arial"/>
          <w:b w:val="false"/>
          <w:bCs w:val="false"/>
          <w:i w:val="false"/>
          <w:iCs w:val="false"/>
          <w:color w:val="000000"/>
          <w:sz w:val="22"/>
          <w:szCs w:val="22"/>
        </w:rPr>
        <w:t xml:space="preserve">redes sociales puras (Instagram en McDonald's, Facebook en KFC). Es la estrategia "contacto masivo de marca" con bajísimo CPM y alto alcance.</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Estrategia Frisby / Dominos: </w:t>
      </w:r>
      <w:r>
        <w:rPr>
          <w:rFonts w:ascii="Arial" w:cs="Arial" w:eastAsia="Arial" w:hAnsi="Arial"/>
          <w:b w:val="false"/>
          <w:bCs w:val="false"/>
          <w:i w:val="false"/>
          <w:iCs w:val="false"/>
          <w:color w:val="000000"/>
          <w:sz w:val="22"/>
          <w:szCs w:val="22"/>
        </w:rPr>
        <w:t xml:space="preserve">video (YouTube) + redes. Apuesta por storytelling visual, formato largo, branded content.</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Estrategia Sandwich Qbano (anómala y notable): </w:t>
      </w:r>
      <w:r>
        <w:rPr>
          <w:rFonts w:ascii="Arial" w:cs="Arial" w:eastAsia="Arial" w:hAnsi="Arial"/>
          <w:b w:val="false"/>
          <w:bCs w:val="false"/>
          <w:i w:val="false"/>
          <w:iCs w:val="false"/>
          <w:color w:val="000000"/>
          <w:sz w:val="22"/>
          <w:szCs w:val="22"/>
        </w:rPr>
        <w:t xml:space="preserve">72,4% en portales de noticias (AS.com, Marca.com, Flashscore.co, Infobae) y solo 5,7% en redes sociales. Es una estrategia muy específica de targeting por contexto deportivo y de noticias. Probablemente alineada con la cobertura del Mundial de Fútbol 2026.</w:t>
      </w:r>
    </w:p>
    <w:p>
      <w:pPr>
        <w:spacing w:after="120" w:before="0" w:line="300"/>
        <w:jc w:val="both"/>
      </w:pPr>
      <w:r>
        <w:rPr>
          <w:rFonts w:ascii="Arial" w:cs="Arial" w:eastAsia="Arial" w:hAnsi="Arial"/>
          <w:b w:val="false"/>
          <w:bCs w:val="false"/>
          <w:i w:val="false"/>
          <w:iCs w:val="false"/>
          <w:color w:val="000000"/>
          <w:sz w:val="22"/>
          <w:szCs w:val="22"/>
        </w:rPr>
        <w:t xml:space="preserve">Subway está en una mezcla incoherente: 84% en redes sociales (similar a McDonald's/KFC pero con 100x menos presupuesto) y 7,9% en video. No tiene escala para competir en redes con McDonald's, no tiene un eje de portales como Qbano, y no aprovecha YouTube como Frisby.</w:t>
      </w:r>
    </w:p>
    <w:p>
      <w:pPr>
        <w:pStyle w:val="Heading2"/>
        <w:spacing w:after="160" w:before="280"/>
      </w:pPr>
      <w:r>
        <w:rPr>
          <w:rFonts w:ascii="Arial" w:cs="Arial" w:eastAsia="Arial" w:hAnsi="Arial"/>
          <w:b/>
          <w:bCs/>
          <w:color w:val="1F4E79"/>
          <w:sz w:val="26"/>
          <w:szCs w:val="26"/>
        </w:rPr>
        <w:t xml:space="preserve">7.3 La oportunidad TikTok / Instagram Reels — completamente desaprovechada</w:t>
      </w:r>
    </w:p>
    <w:p>
      <w:pPr>
        <w:spacing w:after="120" w:before="0" w:line="300"/>
        <w:jc w:val="both"/>
      </w:pPr>
      <w:r>
        <w:rPr>
          <w:rFonts w:ascii="Arial" w:cs="Arial" w:eastAsia="Arial" w:hAnsi="Arial"/>
          <w:b w:val="false"/>
          <w:bCs w:val="false"/>
          <w:i w:val="false"/>
          <w:iCs w:val="false"/>
          <w:color w:val="000000"/>
          <w:sz w:val="22"/>
          <w:szCs w:val="22"/>
        </w:rPr>
        <w:t xml:space="preserve">La base digital muestra que en Q1 2026 Subway invirtió:</w:t>
      </w:r>
    </w:p>
    <w:p>
      <w:pPr>
        <w:pStyle w:val="ListParagraph"/>
        <w:numPr>
          <w:ilvl w:val="0"/>
          <w:numId w:val="2"/>
        </w:numPr>
        <w:spacing w:after="60" w:before="60" w:line="280"/>
        <w:jc w:val="both"/>
      </w:pPr>
      <w:r>
        <w:rPr>
          <w:rFonts w:ascii="Arial" w:cs="Arial" w:eastAsia="Arial" w:hAnsi="Arial"/>
          <w:sz w:val="22"/>
          <w:szCs w:val="22"/>
        </w:rPr>
        <w:t xml:space="preserve">$19,7 millones COP en Facebook (84,3% de su digital)</w:t>
      </w:r>
    </w:p>
    <w:p>
      <w:pPr>
        <w:pStyle w:val="ListParagraph"/>
        <w:numPr>
          <w:ilvl w:val="0"/>
          <w:numId w:val="2"/>
        </w:numPr>
        <w:spacing w:after="60" w:before="60" w:line="280"/>
        <w:jc w:val="both"/>
      </w:pPr>
      <w:r>
        <w:rPr>
          <w:rFonts w:ascii="Arial" w:cs="Arial" w:eastAsia="Arial" w:hAnsi="Arial"/>
          <w:sz w:val="22"/>
          <w:szCs w:val="22"/>
        </w:rPr>
        <w:t xml:space="preserve">$1,8 millones COP en YouTube (7,9%)</w:t>
      </w:r>
    </w:p>
    <w:p>
      <w:pPr>
        <w:pStyle w:val="ListParagraph"/>
        <w:numPr>
          <w:ilvl w:val="0"/>
          <w:numId w:val="2"/>
        </w:numPr>
        <w:spacing w:after="60" w:before="60" w:line="280"/>
        <w:jc w:val="both"/>
      </w:pPr>
      <w:r>
        <w:rPr>
          <w:rFonts w:ascii="Arial" w:cs="Arial" w:eastAsia="Arial" w:hAnsi="Arial"/>
          <w:sz w:val="22"/>
          <w:szCs w:val="22"/>
        </w:rPr>
        <w:t xml:space="preserve">$1,7 millones COP en El País.com (7,1%)</w:t>
      </w:r>
    </w:p>
    <w:p>
      <w:pPr>
        <w:pStyle w:val="ListParagraph"/>
        <w:numPr>
          <w:ilvl w:val="0"/>
          <w:numId w:val="2"/>
        </w:numPr>
        <w:spacing w:after="60" w:before="60" w:line="280"/>
        <w:jc w:val="both"/>
      </w:pPr>
      <w:r>
        <w:rPr>
          <w:rFonts w:ascii="Arial" w:cs="Arial" w:eastAsia="Arial" w:hAnsi="Arial"/>
          <w:sz w:val="22"/>
          <w:szCs w:val="22"/>
        </w:rPr>
        <w:t xml:space="preserve">$0 en TikTok</w:t>
      </w:r>
    </w:p>
    <w:p>
      <w:pPr>
        <w:pStyle w:val="ListParagraph"/>
        <w:numPr>
          <w:ilvl w:val="0"/>
          <w:numId w:val="2"/>
        </w:numPr>
        <w:spacing w:after="60" w:before="60" w:line="280"/>
        <w:jc w:val="both"/>
      </w:pPr>
      <w:r>
        <w:rPr>
          <w:rFonts w:ascii="Arial" w:cs="Arial" w:eastAsia="Arial" w:hAnsi="Arial"/>
          <w:sz w:val="22"/>
          <w:szCs w:val="22"/>
        </w:rPr>
        <w:t xml:space="preserve">$0 en Instagram (registrado separadamente)</w:t>
      </w:r>
    </w:p>
    <w:p>
      <w:pPr>
        <w:spacing w:after="120" w:before="0" w:line="300"/>
        <w:jc w:val="both"/>
      </w:pPr>
      <w:r>
        <w:rPr>
          <w:rFonts w:ascii="Arial" w:cs="Arial" w:eastAsia="Arial" w:hAnsi="Arial"/>
          <w:b w:val="false"/>
          <w:bCs w:val="false"/>
          <w:i w:val="false"/>
          <w:iCs w:val="false"/>
          <w:color w:val="000000"/>
          <w:sz w:val="22"/>
          <w:szCs w:val="22"/>
        </w:rPr>
        <w:t xml:space="preserve">La ausencia de TikTok es estratégicamente costosa por dos razones:</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Demografía objetivo: </w:t>
      </w:r>
      <w:r>
        <w:rPr>
          <w:rFonts w:ascii="Arial" w:cs="Arial" w:eastAsia="Arial" w:hAnsi="Arial"/>
          <w:b w:val="false"/>
          <w:bCs w:val="false"/>
          <w:i w:val="false"/>
          <w:iCs w:val="false"/>
          <w:color w:val="000000"/>
          <w:sz w:val="22"/>
          <w:szCs w:val="22"/>
        </w:rPr>
        <w:t xml:space="preserve">TikTok es la plataforma con mayor penetración entre Gen Z y Millennials jóvenes (18-35 años, según rtanoticias y Laboratorio Web, 2026). Subway en su tropicalización colombiana lanzó "Sub Hackers" buscando "acercarse a la Generación Z" (declaraciones de Subway, mayo 2022 - Insider Latam), pero no respalda esta intención con inversión TikTok en 2026.</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Costos: </w:t>
      </w:r>
      <w:r>
        <w:rPr>
          <w:rFonts w:ascii="Arial" w:cs="Arial" w:eastAsia="Arial" w:hAnsi="Arial"/>
          <w:b w:val="false"/>
          <w:bCs w:val="false"/>
          <w:i w:val="false"/>
          <w:iCs w:val="false"/>
          <w:color w:val="000000"/>
          <w:sz w:val="22"/>
          <w:szCs w:val="22"/>
        </w:rPr>
        <w:t xml:space="preserve">el CPM de TikTok es significativamente más bajo que Meta para alcance de marca (Labweb, febrero 2026). Para una marca con presupuesto limitado, TikTok es matemáticamente la opción de mayor eficiencia. Subway no la está usando.</w:t>
      </w:r>
    </w:p>
    <w:p>
      <w:pPr>
        <w:pStyle w:val="Heading2"/>
        <w:spacing w:after="160" w:before="280"/>
      </w:pPr>
      <w:r>
        <w:rPr>
          <w:rFonts w:ascii="Arial" w:cs="Arial" w:eastAsia="Arial" w:hAnsi="Arial"/>
          <w:b/>
          <w:bCs/>
          <w:color w:val="1F4E79"/>
          <w:sz w:val="26"/>
          <w:szCs w:val="26"/>
        </w:rPr>
        <w:t xml:space="preserve">7.4 El test final: ¿qué porcentaje del presupuesto Q1 2026 está en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Marca</w:t>
            </w:r>
          </w:p>
        </w:tc>
        <w:tc>
          <w:tcPr>
            <w:tcW w:type="dxa" w:w="23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Inv. Tradicional Q1 2026 (MM)</w:t>
            </w:r>
          </w:p>
        </w:tc>
        <w:tc>
          <w:tcPr>
            <w:tcW w:type="dxa" w:w="23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Inv. Digital Q1 2026 (MM)</w:t>
            </w:r>
          </w:p>
        </w:tc>
        <w:tc>
          <w:tcPr>
            <w:tcW w:type="dxa" w:w="23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 Digital del Total</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McDonald's</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1.559,0</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2.080,6</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57,2%</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Sandwich Qbano</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459,5</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180,3</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28,2%</w:t>
            </w:r>
          </w:p>
        </w:tc>
      </w:tr>
      <w:tr>
        <w:trPr>
          <w:tblHeader w:val="false"/>
        </w:trP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left"/>
            </w:pPr>
            <w:r>
              <w:rPr>
                <w:rFonts w:ascii="Arial" w:cs="Arial" w:eastAsia="Arial" w:hAnsi="Arial"/>
                <w:b/>
                <w:bCs/>
                <w:color w:val="000000"/>
                <w:sz w:val="20"/>
                <w:szCs w:val="20"/>
              </w:rPr>
              <w:t xml:space="preserve">SUBWAY</w:t>
            </w:r>
          </w:p>
        </w:tc>
        <w:tc>
          <w:tcPr>
            <w:tcW w:type="dxa" w:w="232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497,3</w:t>
            </w:r>
          </w:p>
        </w:tc>
        <w:tc>
          <w:tcPr>
            <w:tcW w:type="dxa" w:w="232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23,4</w:t>
            </w:r>
          </w:p>
        </w:tc>
        <w:tc>
          <w:tcPr>
            <w:tcW w:type="dxa" w:w="232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4,5%</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KFC</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1.329,4</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38,3</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2,8%</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Frisby</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539,8</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14,0</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2,5%</w:t>
            </w:r>
          </w:p>
        </w:tc>
      </w:tr>
    </w:tbl>
    <w:p>
      <w:pPr>
        <w:spacing w:after="120" w:before="0" w:line="300"/>
        <w:jc w:val="both"/>
      </w:pPr>
      <w:r>
        <w:rPr>
          <w:rFonts w:ascii="Arial" w:cs="Arial" w:eastAsia="Arial" w:hAnsi="Arial"/>
          <w:b w:val="false"/>
          <w:bCs w:val="false"/>
          <w:i/>
          <w:iCs/>
          <w:color w:val="808080"/>
          <w:sz w:val="20"/>
          <w:szCs w:val="20"/>
        </w:rPr>
        <w:t xml:space="preserve">Tabla 8. Mix tradicional vs. digital Q1 2026. Fuente: cálculos propios sobre ambas bases.</w:t>
      </w:r>
    </w:p>
    <w:p>
      <w:pPr>
        <w:pBdr>
          <w:left w:val="single" w:color="2E75B6" w:sz="24" w:space="12"/>
        </w:pBdr>
        <w:spacing w:after="180" w:before="180" w:line="300"/>
        <w:ind w:left="360" w:right="360"/>
        <w:jc w:val="both"/>
      </w:pPr>
      <w:r>
        <w:rPr>
          <w:rFonts w:ascii="Arial" w:cs="Arial" w:eastAsia="Arial" w:hAnsi="Arial"/>
          <w:i/>
          <w:iCs/>
          <w:color w:val="404040"/>
          <w:sz w:val="22"/>
          <w:szCs w:val="22"/>
        </w:rPr>
        <w:t xml:space="preserve">McDonald's tiene 57,2% de su mix Q1 2026 en digital. Sandwich Qbano —el rival directo de Subway— está en 28,2%. Subway está en 4,5%. La distancia con McDonald's es comprensible (es un gigante con presupuesto desproporcionado). La distancia con Qbano es la verdadera bandera roja: el rival con menor presupuesto absoluto invierte 6,3 veces más proporcionalmente en digital. Esto no se cierra con un ajuste marginal; requiere una redirección estructural del mix.</w:t>
      </w:r>
    </w:p>
    <w:p>
      <w:r>
        <w:br w:type="page"/>
      </w:r>
    </w:p>
    <w:p>
      <w:pPr>
        <w:pStyle w:val="Heading1"/>
        <w:spacing w:after="200" w:before="360"/>
      </w:pPr>
      <w:r>
        <w:rPr>
          <w:rFonts w:ascii="Arial" w:cs="Arial" w:eastAsia="Arial" w:hAnsi="Arial"/>
          <w:b/>
          <w:bCs/>
          <w:color w:val="1F4E79"/>
          <w:sz w:val="32"/>
          <w:szCs w:val="32"/>
        </w:rPr>
        <w:t xml:space="preserve">8. Análisis de mensaje: ¿de qué habla Subway?</w:t>
      </w:r>
    </w:p>
    <w:p>
      <w:pPr>
        <w:pStyle w:val="Heading2"/>
        <w:spacing w:after="160" w:before="280"/>
      </w:pPr>
      <w:r>
        <w:rPr>
          <w:rFonts w:ascii="Arial" w:cs="Arial" w:eastAsia="Arial" w:hAnsi="Arial"/>
          <w:b/>
          <w:bCs/>
          <w:color w:val="1F4E79"/>
          <w:sz w:val="26"/>
          <w:szCs w:val="26"/>
        </w:rPr>
        <w:t xml:space="preserve">8.1 Clasificación refinada de ejes de mensaje</w:t>
      </w:r>
    </w:p>
    <w:p>
      <w:pPr>
        <w:spacing w:after="120" w:before="0" w:line="300"/>
        <w:jc w:val="both"/>
      </w:pPr>
      <w:r>
        <w:rPr>
          <w:rFonts w:ascii="Arial" w:cs="Arial" w:eastAsia="Arial" w:hAnsi="Arial"/>
          <w:b w:val="false"/>
          <w:bCs w:val="false"/>
          <w:i w:val="false"/>
          <w:iCs w:val="false"/>
          <w:color w:val="000000"/>
          <w:sz w:val="22"/>
          <w:szCs w:val="22"/>
        </w:rPr>
        <w:t xml:space="preserve">Aplicando la clasificación heurística descrita en metodología sobre la variable Referencia (copy abreviado del aviso), se obtiene la siguiente distribución por marca: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1530"/>
        <w:gridCol w:w="1530"/>
        <w:gridCol w:w="1530"/>
        <w:gridCol w:w="1530"/>
        <w:gridCol w:w="1320"/>
      </w:tblGrid>
      <w:tr>
        <w:trPr>
          <w:tblHeader/>
        </w:trPr>
        <w:tc>
          <w:tcPr>
            <w:tcW w:type="dxa" w:w="19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Marca</w:t>
            </w:r>
          </w:p>
        </w:tc>
        <w:tc>
          <w:tcPr>
            <w:tcW w:type="dxa" w:w="153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Innov. pura</w:t>
            </w:r>
          </w:p>
        </w:tc>
        <w:tc>
          <w:tcPr>
            <w:tcW w:type="dxa" w:w="153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Innov. + CTA promo</w:t>
            </w:r>
          </w:p>
        </w:tc>
        <w:tc>
          <w:tcPr>
            <w:tcW w:type="dxa" w:w="153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Otros/Genérico</w:t>
            </w:r>
          </w:p>
        </w:tc>
        <w:tc>
          <w:tcPr>
            <w:tcW w:type="dxa" w:w="153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Salud/Frescura</w:t>
            </w:r>
          </w:p>
        </w:tc>
        <w:tc>
          <w:tcPr>
            <w:tcW w:type="dxa" w:w="13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Promo/Precio</w:t>
            </w:r>
          </w:p>
        </w:tc>
      </w:tr>
      <w:tr>
        <w:trPr>
          <w:tblHeader w:val="false"/>
        </w:trPr>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KFC</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1,2%</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89,3%</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9,5%</w:t>
            </w:r>
          </w:p>
        </w:tc>
      </w:tr>
      <w:tr>
        <w:trPr>
          <w:tblHeader w:val="false"/>
        </w:trPr>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Dominos</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1,2%</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84,9%</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13,9%</w:t>
            </w:r>
          </w:p>
        </w:tc>
      </w:tr>
      <w:tr>
        <w:trPr>
          <w:tblHeader w:val="false"/>
        </w:trPr>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Frisby</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13,9%</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76,2%</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9,8%</w:t>
            </w:r>
          </w:p>
        </w:tc>
      </w:tr>
      <w:tr>
        <w:trPr>
          <w:tblHeader w:val="false"/>
        </w:trPr>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McDonald's</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10,6%</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76,2%</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0,1%</w:t>
            </w:r>
          </w:p>
        </w:tc>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13,1%</w:t>
            </w:r>
          </w:p>
        </w:tc>
      </w:tr>
      <w:tr>
        <w:trPr>
          <w:tblHeader w:val="false"/>
        </w:trPr>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Sandwich Qbano</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0,1%</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75,6%</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24,3%</w:t>
            </w:r>
          </w:p>
        </w:tc>
      </w:tr>
      <w:tr>
        <w:trPr>
          <w:tblHeader w:val="false"/>
        </w:trPr>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Burger King</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67,1%</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22,3%</w:t>
            </w:r>
          </w:p>
        </w:tc>
        <w:tc>
          <w:tcPr>
            <w:tcW w:type="dxa" w:w="15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10,6%</w:t>
            </w:r>
          </w:p>
        </w:tc>
      </w:tr>
      <w:tr>
        <w:trPr>
          <w:tblHeader w:val="false"/>
        </w:trPr>
        <w:tc>
          <w:tcPr>
            <w:tcW w:type="dxa" w:w="192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left"/>
            </w:pPr>
            <w:r>
              <w:rPr>
                <w:rFonts w:ascii="Arial" w:cs="Arial" w:eastAsia="Arial" w:hAnsi="Arial"/>
                <w:b/>
                <w:bCs/>
                <w:color w:val="000000"/>
                <w:sz w:val="20"/>
                <w:szCs w:val="20"/>
              </w:rPr>
              <w:t xml:space="preserve">SUBWAY</w:t>
            </w:r>
          </w:p>
        </w:tc>
        <w:tc>
          <w:tcPr>
            <w:tcW w:type="dxa" w:w="153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52,5%</w:t>
            </w:r>
          </w:p>
        </w:tc>
        <w:tc>
          <w:tcPr>
            <w:tcW w:type="dxa" w:w="153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5,7%</w:t>
            </w:r>
          </w:p>
        </w:tc>
        <w:tc>
          <w:tcPr>
            <w:tcW w:type="dxa" w:w="153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21,6%</w:t>
            </w:r>
          </w:p>
        </w:tc>
        <w:tc>
          <w:tcPr>
            <w:tcW w:type="dxa" w:w="153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0,0%</w:t>
            </w:r>
          </w:p>
        </w:tc>
        <w:tc>
          <w:tcPr>
            <w:tcW w:type="dxa" w:w="132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20,2%</w:t>
            </w:r>
          </w:p>
        </w:tc>
      </w:tr>
    </w:tbl>
    <w:p>
      <w:pPr>
        <w:spacing w:after="120" w:before="0" w:line="300"/>
        <w:jc w:val="both"/>
      </w:pPr>
      <w:r>
        <w:rPr>
          <w:rFonts w:ascii="Arial" w:cs="Arial" w:eastAsia="Arial" w:hAnsi="Arial"/>
          <w:b w:val="false"/>
          <w:bCs w:val="false"/>
          <w:i/>
          <w:iCs/>
          <w:color w:val="808080"/>
          <w:sz w:val="20"/>
          <w:szCs w:val="20"/>
        </w:rPr>
        <w:t xml:space="preserve">Tabla 9. Clasificación refinada de ejes de mensaje (% de inversión por marca). Fuente: cálculos propios.</w:t>
      </w:r>
    </w:p>
    <w:p>
      <w:pPr>
        <w:pStyle w:val="Heading3"/>
        <w:spacing w:after="120" w:before="200"/>
      </w:pPr>
      <w:r>
        <w:rPr>
          <w:rFonts w:ascii="Arial" w:cs="Arial" w:eastAsia="Arial" w:hAnsi="Arial"/>
          <w:b/>
          <w:bCs/>
          <w:color w:val="2E75B6"/>
          <w:sz w:val="23"/>
          <w:szCs w:val="23"/>
        </w:rPr>
        <w:t xml:space="preserve">Lectura del cuadro</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Subway tiene el 52,5% del mensaje en INNOVACIÓN PURA. </w:t>
      </w:r>
      <w:r>
        <w:rPr>
          <w:rFonts w:ascii="Arial" w:cs="Arial" w:eastAsia="Arial" w:hAnsi="Arial"/>
          <w:b w:val="false"/>
          <w:bCs w:val="false"/>
          <w:i w:val="false"/>
          <w:iCs w:val="false"/>
          <w:color w:val="000000"/>
          <w:sz w:val="22"/>
          <w:szCs w:val="22"/>
        </w:rPr>
        <w:t xml:space="preserve">Es la 2.ª marca con más mensaje de innovación pura del set, después de Burger King (67,1%). Las top piezas ("SUBWAY SERIES HERO", "SUBWAY DOS SABORES", "LLEGAN DOS NUEVOS SABORES") son innovación de producto sin CTA transaccional.</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Subway tiene un 5,7% adicional en INNOVACIÓN CON CTA PROMOCIONAL. </w:t>
      </w:r>
      <w:r>
        <w:rPr>
          <w:rFonts w:ascii="Arial" w:cs="Arial" w:eastAsia="Arial" w:hAnsi="Arial"/>
          <w:b w:val="false"/>
          <w:bCs w:val="false"/>
          <w:i w:val="false"/>
          <w:iCs w:val="false"/>
          <w:color w:val="000000"/>
          <w:sz w:val="22"/>
          <w:szCs w:val="22"/>
        </w:rPr>
        <w:t xml:space="preserve">Es la ÚNICA marca del set que mezcla los dos lenguajes en piezas individuales ("SUBWAYSERIES15", "6 NUEVO SERIE BOCA COMPRA", "2 PERS SERIES COMPRA YA"). Pequeño en proporción, pero revelador del problema de coherencia.</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Subway invierte 20,2% en PROMO/PRECIO explícito. </w:t>
      </w:r>
      <w:r>
        <w:rPr>
          <w:rFonts w:ascii="Arial" w:cs="Arial" w:eastAsia="Arial" w:hAnsi="Arial"/>
          <w:b w:val="false"/>
          <w:bCs w:val="false"/>
          <w:i w:val="false"/>
          <w:iCs w:val="false"/>
          <w:color w:val="000000"/>
          <w:sz w:val="22"/>
          <w:szCs w:val="22"/>
        </w:rPr>
        <w:t xml:space="preserve">Es mayor que KFC (9,5%), Frisby (9,8%), Burger King (10,6%), McDonald's (13,1%) y Dominos (13,9%), pero menor que Sandwich Qbano (24,3%). Su rival directo es más promocional que él. Subway no es "la más barata"; está atrapado en el medio.</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Subway tiene 0,0% en SALUD/FRESCURA. </w:t>
      </w:r>
      <w:r>
        <w:rPr>
          <w:rFonts w:ascii="Arial" w:cs="Arial" w:eastAsia="Arial" w:hAnsi="Arial"/>
          <w:b w:val="false"/>
          <w:bCs w:val="false"/>
          <w:i w:val="false"/>
          <w:iCs w:val="false"/>
          <w:color w:val="000000"/>
          <w:sz w:val="22"/>
          <w:szCs w:val="22"/>
        </w:rPr>
        <w:t xml:space="preserve">Esto es el hallazgo más relevante del análisis de mensaje. Su único atributo defendible frente a competidores —frescura, vegetales, hecho al momento, opción saludable— está completamente ausente de la conversación publicitaria. Mientras Subway en Estados Unidos lleva 30 años con "Eat Fresh", Subway Colombia simplemente no lo está usando.</w:t>
      </w:r>
    </w:p>
    <w:p>
      <w:pPr>
        <w:pStyle w:val="Heading2"/>
        <w:spacing w:after="160" w:before="280"/>
      </w:pPr>
      <w:r>
        <w:rPr>
          <w:rFonts w:ascii="Arial" w:cs="Arial" w:eastAsia="Arial" w:hAnsi="Arial"/>
          <w:b/>
          <w:bCs/>
          <w:color w:val="1F4E79"/>
          <w:sz w:val="26"/>
          <w:szCs w:val="26"/>
        </w:rPr>
        <w:t xml:space="preserve">8.2 Las piezas que Subway está pagando — qué dicen</w:t>
      </w:r>
    </w:p>
    <w:p>
      <w:pPr>
        <w:spacing w:after="120" w:before="0" w:line="300"/>
        <w:jc w:val="both"/>
      </w:pPr>
      <w:r>
        <w:rPr>
          <w:rFonts w:ascii="Arial" w:cs="Arial" w:eastAsia="Arial" w:hAnsi="Arial"/>
          <w:b w:val="false"/>
          <w:bCs w:val="false"/>
          <w:i w:val="false"/>
          <w:iCs w:val="false"/>
          <w:color w:val="000000"/>
          <w:sz w:val="22"/>
          <w:szCs w:val="22"/>
        </w:rPr>
        <w:t xml:space="preserve">Top 15 referencias publicitarias de Subway por inversión acumulada (clasificadas):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960"/>
        <w:gridCol w:w="3000"/>
        <w:gridCol w:w="1800"/>
      </w:tblGrid>
      <w:tr>
        <w:trPr>
          <w:tblHeader/>
        </w:trPr>
        <w:tc>
          <w:tcPr>
            <w:tcW w:type="dxa" w:w="3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Referencia</w:t>
            </w:r>
          </w:p>
        </w:tc>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Eje</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Inv. (MM COP)</w:t>
            </w:r>
          </w:p>
        </w:tc>
      </w:tr>
      <w:tr>
        <w:trPr>
          <w:tblHeader w:val="false"/>
        </w:trPr>
        <w:tc>
          <w:tcPr>
            <w:tcW w:type="dxa" w:w="39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left"/>
            </w:pPr>
            <w:r>
              <w:rPr>
                <w:rFonts w:ascii="Arial" w:cs="Arial" w:eastAsia="Arial" w:hAnsi="Arial"/>
                <w:b/>
                <w:bCs/>
                <w:color w:val="000000"/>
                <w:sz w:val="20"/>
                <w:szCs w:val="20"/>
              </w:rPr>
              <w:t xml:space="preserve">SUBWAY SERIES HERO</w:t>
            </w:r>
          </w:p>
        </w:tc>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Innov. pura</w:t>
            </w:r>
          </w:p>
        </w:tc>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853,0</w:t>
            </w:r>
          </w:p>
        </w:tc>
      </w:tr>
      <w:tr>
        <w:trPr>
          <w:tblHeader w:val="false"/>
        </w:trPr>
        <w:tc>
          <w:tcPr>
            <w:tcW w:type="dxa" w:w="39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left"/>
            </w:pPr>
            <w:r>
              <w:rPr>
                <w:rFonts w:ascii="Arial" w:cs="Arial" w:eastAsia="Arial" w:hAnsi="Arial"/>
                <w:b/>
                <w:bCs/>
                <w:color w:val="000000"/>
                <w:sz w:val="20"/>
                <w:szCs w:val="20"/>
              </w:rPr>
              <w:t xml:space="preserve">SUBWAYSERIES15</w:t>
            </w:r>
          </w:p>
        </w:tc>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Innov. + CTA promo</w:t>
            </w:r>
          </w:p>
        </w:tc>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702,7</w:t>
            </w:r>
          </w:p>
        </w:tc>
      </w:tr>
      <w:tr>
        <w:trPr>
          <w:tblHeader w:val="false"/>
        </w:trPr>
        <w:tc>
          <w:tcPr>
            <w:tcW w:type="dxa" w:w="39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left"/>
            </w:pPr>
            <w:r>
              <w:rPr>
                <w:rFonts w:ascii="Arial" w:cs="Arial" w:eastAsia="Arial" w:hAnsi="Arial"/>
                <w:b/>
                <w:bCs/>
                <w:color w:val="000000"/>
                <w:sz w:val="20"/>
                <w:szCs w:val="20"/>
              </w:rPr>
              <w:t xml:space="preserve">SUB COL SUBWAY SERIES HER</w:t>
            </w:r>
          </w:p>
        </w:tc>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Innov. pura</w:t>
            </w:r>
          </w:p>
        </w:tc>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485,3</w:t>
            </w:r>
          </w:p>
        </w:tc>
      </w:tr>
      <w:tr>
        <w:trPr>
          <w:tblHeader w:val="false"/>
        </w:trPr>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PROMO APANADA 2 27900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Promo / Precio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270,6</w:t>
            </w:r>
          </w:p>
        </w:tc>
      </w:tr>
      <w:tr>
        <w:trPr>
          <w:tblHeader w:val="false"/>
        </w:trPr>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COMPRA 1 COMBO PARTICIPA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Promo / Sorteo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149,1</w:t>
            </w:r>
          </w:p>
        </w:tc>
      </w:tr>
      <w:tr>
        <w:trPr>
          <w:tblHeader w:val="false"/>
        </w:trPr>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6 NUEVO SERIE BOCA COMPRA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Innov. + CTA promo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145,9</w:t>
            </w:r>
          </w:p>
        </w:tc>
      </w:tr>
      <w:tr>
        <w:trPr>
          <w:tblHeader w:val="false"/>
        </w:trPr>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PASION FUTLONG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Otros / Patrocinio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143,8</w:t>
            </w:r>
          </w:p>
        </w:tc>
      </w:tr>
      <w:tr>
        <w:trPr>
          <w:tblHeader w:val="false"/>
        </w:trPr>
        <w:tc>
          <w:tcPr>
            <w:tcW w:type="dxa" w:w="39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left"/>
            </w:pPr>
            <w:r>
              <w:rPr>
                <w:rFonts w:ascii="Arial" w:cs="Arial" w:eastAsia="Arial" w:hAnsi="Arial"/>
                <w:b/>
                <w:bCs/>
                <w:color w:val="000000"/>
                <w:sz w:val="20"/>
                <w:szCs w:val="20"/>
              </w:rPr>
              <w:t xml:space="preserve">SUBWAY SUB DEL DIA HD169</w:t>
            </w:r>
          </w:p>
        </w:tc>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Promo (Sub del día)</w:t>
            </w:r>
          </w:p>
        </w:tc>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129,8</w:t>
            </w:r>
          </w:p>
        </w:tc>
      </w:tr>
      <w:tr>
        <w:trPr>
          <w:tblHeader w:val="false"/>
        </w:trPr>
        <w:tc>
          <w:tcPr>
            <w:tcW w:type="dxa" w:w="39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left"/>
            </w:pPr>
            <w:r>
              <w:rPr>
                <w:rFonts w:ascii="Arial" w:cs="Arial" w:eastAsia="Arial" w:hAnsi="Arial"/>
                <w:b/>
                <w:bCs/>
                <w:color w:val="000000"/>
                <w:sz w:val="20"/>
                <w:szCs w:val="20"/>
              </w:rPr>
              <w:t xml:space="preserve">SUBWAY DOS SABORES</w:t>
            </w:r>
          </w:p>
        </w:tc>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Innov. pura</w:t>
            </w:r>
          </w:p>
        </w:tc>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116,7</w:t>
            </w:r>
          </w:p>
        </w:tc>
      </w:tr>
      <w:tr>
        <w:trPr>
          <w:tblHeader w:val="false"/>
        </w:trPr>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CONVERSION P MAX</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Otros (técnico)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116,0</w:t>
            </w:r>
          </w:p>
        </w:tc>
      </w:tr>
      <w:tr>
        <w:trPr>
          <w:tblHeader w:val="false"/>
        </w:trPr>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HOM 6 CAPITULOS 2 SABORES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Innov. pura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102,5</w:t>
            </w:r>
          </w:p>
        </w:tc>
      </w:tr>
      <w:tr>
        <w:trPr>
          <w:tblHeader w:val="false"/>
        </w:trPr>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COMBO PA DOS PEPSI MARGAR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Promo / Co-branding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100,8</w:t>
            </w:r>
          </w:p>
        </w:tc>
      </w:tr>
      <w:tr>
        <w:trPr>
          <w:tblHeader w:val="false"/>
        </w:trPr>
        <w:tc>
          <w:tcPr>
            <w:tcW w:type="dxa" w:w="39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left"/>
            </w:pPr>
            <w:r>
              <w:rPr>
                <w:rFonts w:ascii="Arial" w:cs="Arial" w:eastAsia="Arial" w:hAnsi="Arial"/>
                <w:b/>
                <w:bCs/>
                <w:color w:val="000000"/>
                <w:sz w:val="20"/>
                <w:szCs w:val="20"/>
              </w:rPr>
              <w:t xml:space="preserve">SUBWAY SERIES HERO TV 20S</w:t>
            </w:r>
          </w:p>
        </w:tc>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Innov. pura</w:t>
            </w:r>
          </w:p>
        </w:tc>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94,8</w:t>
            </w:r>
          </w:p>
        </w:tc>
      </w:tr>
      <w:tr>
        <w:trPr>
          <w:tblHeader w:val="false"/>
        </w:trPr>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LLEGAN DOS NUEVOS SABORES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Innov. pura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89,6</w:t>
            </w:r>
          </w:p>
        </w:tc>
      </w:tr>
      <w:tr>
        <w:trPr>
          <w:tblHeader w:val="false"/>
        </w:trPr>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POLLO ITALIANISIMO PAVO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Otros / Producto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85,1</w:t>
            </w:r>
          </w:p>
        </w:tc>
      </w:tr>
    </w:tbl>
    <w:p>
      <w:pPr>
        <w:spacing w:after="120" w:before="0" w:line="300"/>
        <w:jc w:val="both"/>
      </w:pPr>
      <w:r>
        <w:rPr>
          <w:rFonts w:ascii="Arial" w:cs="Arial" w:eastAsia="Arial" w:hAnsi="Arial"/>
          <w:b w:val="false"/>
          <w:bCs w:val="false"/>
          <w:i/>
          <w:iCs/>
          <w:color w:val="808080"/>
          <w:sz w:val="20"/>
          <w:szCs w:val="20"/>
        </w:rPr>
        <w:t xml:space="preserve">Tabla 10. Top 15 referencias de Subway por inversión acumulada. Fuente: cálculos propios.</w:t>
      </w:r>
    </w:p>
    <w:p>
      <w:pPr>
        <w:pStyle w:val="Heading3"/>
        <w:spacing w:after="120" w:before="200"/>
      </w:pPr>
      <w:r>
        <w:rPr>
          <w:rFonts w:ascii="Arial" w:cs="Arial" w:eastAsia="Arial" w:hAnsi="Arial"/>
          <w:b/>
          <w:bCs/>
          <w:color w:val="2E75B6"/>
          <w:sz w:val="23"/>
          <w:szCs w:val="23"/>
        </w:rPr>
        <w:t xml:space="preserve">El hallazgo central: Subway maneja dos conversaciones simultáneas que se canibalizan</w:t>
      </w:r>
    </w:p>
    <w:p>
      <w:pPr>
        <w:spacing w:after="120" w:before="0" w:line="300"/>
        <w:jc w:val="both"/>
      </w:pPr>
      <w:r>
        <w:rPr>
          <w:rFonts w:ascii="Arial" w:cs="Arial" w:eastAsia="Arial" w:hAnsi="Arial"/>
          <w:b w:val="false"/>
          <w:bCs w:val="false"/>
          <w:i w:val="false"/>
          <w:iCs w:val="false"/>
          <w:color w:val="000000"/>
          <w:sz w:val="22"/>
          <w:szCs w:val="22"/>
        </w:rPr>
        <w:t xml:space="preserve">Las top 3 referencias —SUBWAY SERIES HERO, SUBWAYSERIES15 y SUB COL SUBWAY SERIES HER— suman $2.041 millones, el 42% del presupuesto total Subway en el período. Es una concentración estratégica importante: Subway está empujando con $2.041 millones una sola línea narrativa (Subway Series), su innovación de producto de 2025.</w:t>
      </w:r>
    </w:p>
    <w:p>
      <w:pPr>
        <w:spacing w:after="120" w:before="0" w:line="300"/>
        <w:jc w:val="both"/>
      </w:pPr>
      <w:r>
        <w:rPr>
          <w:rFonts w:ascii="Arial" w:cs="Arial" w:eastAsia="Arial" w:hAnsi="Arial"/>
          <w:b w:val="false"/>
          <w:bCs w:val="false"/>
          <w:i w:val="false"/>
          <w:iCs w:val="false"/>
          <w:color w:val="000000"/>
          <w:sz w:val="22"/>
          <w:szCs w:val="22"/>
        </w:rPr>
        <w:t xml:space="preserve">Pero junto a esas piezas de marca aparecen "PROMO APANADA 2 27900" ($270M), "COMPRA 1 COMBO PARTICIPA" ($149M), "SUBWAY SUB DEL DIA HD169" ($129M) y "COMBO PA DOS PEPSI MARGAR" ($100M). Y, en el caso más problemático, piezas como "SUBWAYSERIES15" ($702M) y "6 NUEVO SERIE BOCA COMPRA" ($145M) MEZCLAN dentro de la misma pieza el mensaje de innovación de marca con un llamado transaccional directo.</w:t>
      </w:r>
    </w:p>
    <w:p>
      <w:pPr>
        <w:spacing w:after="120" w:before="0" w:line="300"/>
        <w:jc w:val="both"/>
      </w:pPr>
      <w:r>
        <w:rPr>
          <w:rFonts w:ascii="Arial" w:cs="Arial" w:eastAsia="Arial" w:hAnsi="Arial"/>
          <w:b w:val="false"/>
          <w:bCs w:val="false"/>
          <w:i w:val="false"/>
          <w:iCs w:val="false"/>
          <w:color w:val="000000"/>
          <w:sz w:val="22"/>
          <w:szCs w:val="22"/>
        </w:rPr>
        <w:t xml:space="preserve">El consumidor recibe dos conversaciones simultáneas:</w:t>
      </w:r>
    </w:p>
    <w:p>
      <w:pPr>
        <w:pStyle w:val="ListParagraph"/>
        <w:numPr>
          <w:ilvl w:val="0"/>
          <w:numId w:val="2"/>
        </w:numPr>
        <w:spacing w:after="60" w:before="60" w:line="280"/>
        <w:jc w:val="both"/>
      </w:pPr>
      <w:r>
        <w:rPr>
          <w:rFonts w:ascii="Arial" w:cs="Arial" w:eastAsia="Arial" w:hAnsi="Arial"/>
          <w:sz w:val="22"/>
          <w:szCs w:val="22"/>
        </w:rPr>
        <w:t xml:space="preserve">Conversación A (marca): "Subway lanzó una nueva serie de sándwiches diseñados por chefs"</w:t>
      </w:r>
    </w:p>
    <w:p>
      <w:pPr>
        <w:pStyle w:val="ListParagraph"/>
        <w:numPr>
          <w:ilvl w:val="0"/>
          <w:numId w:val="2"/>
        </w:numPr>
        <w:spacing w:after="60" w:before="60" w:line="280"/>
        <w:jc w:val="both"/>
      </w:pPr>
      <w:r>
        <w:rPr>
          <w:rFonts w:ascii="Arial" w:cs="Arial" w:eastAsia="Arial" w:hAnsi="Arial"/>
          <w:sz w:val="22"/>
          <w:szCs w:val="22"/>
        </w:rPr>
        <w:t xml:space="preserve">Conversación B (precio): "Subway tiene promo de 2x$27.900"</w:t>
      </w:r>
    </w:p>
    <w:p>
      <w:pPr>
        <w:spacing w:after="120" w:before="0" w:line="300"/>
        <w:jc w:val="both"/>
      </w:pPr>
      <w:r>
        <w:rPr>
          <w:rFonts w:ascii="Arial" w:cs="Arial" w:eastAsia="Arial" w:hAnsi="Arial"/>
          <w:b w:val="false"/>
          <w:bCs w:val="false"/>
          <w:i w:val="false"/>
          <w:iCs w:val="false"/>
          <w:color w:val="000000"/>
          <w:sz w:val="22"/>
          <w:szCs w:val="22"/>
        </w:rPr>
        <w:t xml:space="preserve">No sabe cuál es la propuesta dominante. ¿Somos premium o somos baratos? Esa ambigüedad debilita ambas comunicaciones. La construcción de marca a largo plazo (Subway Series) se ve contaminada por el llamado táctico (PROMO APANADA), y la activación táctica pierde fuerza porque el consumidor no la entiende como un beneficio sobre un producto premium sino como un descuento sobre comida rápida genérica.</w:t>
      </w:r>
    </w:p>
    <w:p>
      <w:pPr>
        <w:pStyle w:val="Heading2"/>
        <w:spacing w:after="160" w:before="280"/>
      </w:pPr>
      <w:r>
        <w:rPr>
          <w:rFonts w:ascii="Arial" w:cs="Arial" w:eastAsia="Arial" w:hAnsi="Arial"/>
          <w:b/>
          <w:bCs/>
          <w:color w:val="1F4E79"/>
          <w:sz w:val="26"/>
          <w:szCs w:val="26"/>
        </w:rPr>
        <w:t xml:space="preserve">8.3 El gran espacio vacío: SALUD/FRESCURA al 0,0%</w:t>
      </w:r>
    </w:p>
    <w:p>
      <w:pPr>
        <w:spacing w:after="120" w:before="0" w:line="300"/>
        <w:jc w:val="both"/>
      </w:pPr>
      <w:r>
        <w:rPr>
          <w:rFonts w:ascii="Arial" w:cs="Arial" w:eastAsia="Arial" w:hAnsi="Arial"/>
          <w:b w:val="false"/>
          <w:bCs w:val="false"/>
          <w:i w:val="false"/>
          <w:iCs w:val="false"/>
          <w:color w:val="000000"/>
          <w:sz w:val="22"/>
          <w:szCs w:val="22"/>
        </w:rPr>
        <w:t xml:space="preserve">Si hay un hallazgo en este informe que merece atención prioritaria, es éste. De los 4.904 millones de COP que Subway invirtió en el período, $9 millones (0,2%) corresponden a piezas que mencionan frescura, salud, vegetales o atributos saludables. En la práctica, es CERO.</w:t>
      </w:r>
    </w:p>
    <w:p>
      <w:pPr>
        <w:spacing w:after="120" w:before="0" w:line="300"/>
        <w:jc w:val="both"/>
      </w:pPr>
      <w:r>
        <w:rPr>
          <w:rFonts w:ascii="Arial" w:cs="Arial" w:eastAsia="Arial" w:hAnsi="Arial"/>
          <w:b w:val="false"/>
          <w:bCs w:val="false"/>
          <w:i w:val="false"/>
          <w:iCs w:val="false"/>
          <w:color w:val="000000"/>
          <w:sz w:val="22"/>
          <w:szCs w:val="22"/>
        </w:rPr>
        <w:t xml:space="preserve">Esto es contraintuitivo por tres razones:</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La marca global se llama Eat Fresh. </w:t>
      </w:r>
      <w:r>
        <w:rPr>
          <w:rFonts w:ascii="Arial" w:cs="Arial" w:eastAsia="Arial" w:hAnsi="Arial"/>
          <w:b w:val="false"/>
          <w:bCs w:val="false"/>
          <w:i w:val="false"/>
          <w:iCs w:val="false"/>
          <w:color w:val="000000"/>
          <w:sz w:val="22"/>
          <w:szCs w:val="22"/>
        </w:rPr>
        <w:t xml:space="preserve">Es el eslogan de Subway en Estados Unidos desde principios de los 2000 (Juice-Studio, octubre 2024). Construyó la diferenciación de Subway en su mercado original. Subway Colombia no usa esta herencia.</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El consumidor lo asocia espontáneamente. </w:t>
      </w:r>
      <w:r>
        <w:rPr>
          <w:rFonts w:ascii="Arial" w:cs="Arial" w:eastAsia="Arial" w:hAnsi="Arial"/>
          <w:b w:val="false"/>
          <w:bCs w:val="false"/>
          <w:i w:val="false"/>
          <w:iCs w:val="false"/>
          <w:color w:val="000000"/>
          <w:sz w:val="22"/>
          <w:szCs w:val="22"/>
        </w:rPr>
        <w:t xml:space="preserve">Estudios de Subway México (The Food Tech, 2023) muestran que el consumidor LATAM ya percibe a Subway como "opción más saludable" frente a hamburguesas y pollo frito. Subway no necesita CREAR esa percepción; solo necesita ACTIVARLA.</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El contexto macro lo recompensa. </w:t>
      </w:r>
      <w:r>
        <w:rPr>
          <w:rFonts w:ascii="Arial" w:cs="Arial" w:eastAsia="Arial" w:hAnsi="Arial"/>
          <w:b w:val="false"/>
          <w:bCs w:val="false"/>
          <w:i w:val="false"/>
          <w:iCs w:val="false"/>
          <w:color w:val="000000"/>
          <w:sz w:val="22"/>
          <w:szCs w:val="22"/>
        </w:rPr>
        <w:t xml:space="preserve">El impuesto saludable del 20% sobre ultraprocesados penaliza estructuralmente a KFC (fritos), McDonald's (combo + bebida azucarada), Burger King y Frisby. Subway tiene en su menú opciones de pollo asado, vegetales frescos, bebidas no azucaradas. Es el ÚNICO competidor del set estructuralmente alineado con la tendencia regulatoria.</w:t>
      </w:r>
    </w:p>
    <w:p>
      <w:pPr>
        <w:pStyle w:val="Heading2"/>
        <w:spacing w:after="160" w:before="280"/>
      </w:pPr>
      <w:r>
        <w:rPr>
          <w:rFonts w:ascii="Arial" w:cs="Arial" w:eastAsia="Arial" w:hAnsi="Arial"/>
          <w:b/>
          <w:bCs/>
          <w:color w:val="1F4E79"/>
          <w:sz w:val="26"/>
          <w:szCs w:val="26"/>
        </w:rPr>
        <w:t xml:space="preserve">8.4 Contraste con Sandwich Qbano: el atajo del antojo</w:t>
      </w:r>
    </w:p>
    <w:p>
      <w:pPr>
        <w:spacing w:after="120" w:before="0" w:line="300"/>
        <w:jc w:val="both"/>
      </w:pPr>
      <w:r>
        <w:rPr>
          <w:rFonts w:ascii="Arial" w:cs="Arial" w:eastAsia="Arial" w:hAnsi="Arial"/>
          <w:b w:val="false"/>
          <w:bCs w:val="false"/>
          <w:i w:val="false"/>
          <w:iCs w:val="false"/>
          <w:color w:val="000000"/>
          <w:sz w:val="22"/>
          <w:szCs w:val="22"/>
        </w:rPr>
        <w:t xml:space="preserve">Sandwich Qbano tiene una distribución de mensaje muy diferente: 75,6% en "otros/genérico" (nombres propios de sándwich: RANCHERO, CARNUDO, ENGALLADO, ATÚN) y 24,3% en promo/precio. Solo 0,1% en innovación pura.</w:t>
      </w:r>
    </w:p>
    <w:p>
      <w:pPr>
        <w:spacing w:after="120" w:before="0" w:line="300"/>
        <w:jc w:val="both"/>
      </w:pPr>
      <w:r>
        <w:rPr>
          <w:rFonts w:ascii="Arial" w:cs="Arial" w:eastAsia="Arial" w:hAnsi="Arial"/>
          <w:b w:val="false"/>
          <w:bCs w:val="false"/>
          <w:i w:val="false"/>
          <w:iCs w:val="false"/>
          <w:color w:val="000000"/>
          <w:sz w:val="22"/>
          <w:szCs w:val="22"/>
        </w:rPr>
        <w:t xml:space="preserve">Esto es relevante porque Qbano construye marca con NOMBRES PROPIOS DE PRODUCTO, no con campañas nombradas. El consumidor pide "un Engallado", no "una promo". Qbano declaró en febrero 2026 (Portafolio) que el factor "antojo" pasó del 4,8% al 8,3% como motivador de decisión de compra entre hogares colombianos, y enfocó su campaña en el sándwich "Engallado" como producto emblemático que conecta con ese motivador, especialmente entre públicos jóvenes.</w:t>
      </w:r>
    </w:p>
    <w:p>
      <w:pPr>
        <w:spacing w:after="120" w:before="0" w:line="300"/>
        <w:jc w:val="both"/>
      </w:pPr>
      <w:r>
        <w:rPr>
          <w:rFonts w:ascii="Arial" w:cs="Arial" w:eastAsia="Arial" w:hAnsi="Arial"/>
          <w:b w:val="false"/>
          <w:bCs w:val="false"/>
          <w:i w:val="false"/>
          <w:iCs w:val="false"/>
          <w:color w:val="000000"/>
          <w:sz w:val="22"/>
          <w:szCs w:val="22"/>
        </w:rPr>
        <w:t xml:space="preserve">Subway construye marca con nombres de campaña (Subway Series), pero el consumidor no pide "un Subway Series Hero" — pide "un Subway" (genérico) o "la promo del 2x27.900" (transaccional). El nombre propio del sándwich en Qbano se convierte en lenguaje del cliente; el nombre de campaña en Subway no llega tan lejos.</w:t>
      </w:r>
    </w:p>
    <w:p>
      <w:pPr>
        <w:pBdr>
          <w:left w:val="single" w:color="2E75B6" w:sz="24" w:space="12"/>
        </w:pBdr>
        <w:spacing w:after="180" w:before="180" w:line="300"/>
        <w:ind w:left="360" w:right="360"/>
        <w:jc w:val="both"/>
      </w:pPr>
      <w:r>
        <w:rPr>
          <w:rFonts w:ascii="Arial" w:cs="Arial" w:eastAsia="Arial" w:hAnsi="Arial"/>
          <w:i/>
          <w:iCs/>
          <w:color w:val="404040"/>
          <w:sz w:val="22"/>
          <w:szCs w:val="22"/>
        </w:rPr>
        <w:t xml:space="preserve">Las marcas que ganan en innovación de producto invierten en CAMPAÑAS NOMBRADAS que se convierten en marca dentro de marca: la Big Mac (McDonald's), el Whopper (Burger King), el Engallado (Qbano), el Twister (KFC). Subway está empezando a hacerlo con Subway Series, pero los nombres internos ("Hero", "Series 15") no tienen tracción en el lenguaje cotidiano. Si Subway Series es la narrativa, cada uno de los 6 subs de la Series debería tener nombre propio que sobreviva más allá de la campaña — algo parecido a lo que ya intentó con el Sub Criollo de Cerdo (línea creada en 2023): nombre que se pronuncia, se pide, se recuerda.</w:t>
      </w:r>
    </w:p>
    <w:p>
      <w:r>
        <w:br w:type="page"/>
      </w:r>
    </w:p>
    <w:p>
      <w:pPr>
        <w:pStyle w:val="Heading1"/>
        <w:spacing w:after="200" w:before="360"/>
      </w:pPr>
      <w:r>
        <w:rPr>
          <w:rFonts w:ascii="Arial" w:cs="Arial" w:eastAsia="Arial" w:hAnsi="Arial"/>
          <w:b/>
          <w:bCs/>
          <w:color w:val="1F4E79"/>
          <w:sz w:val="32"/>
          <w:szCs w:val="32"/>
        </w:rPr>
        <w:t xml:space="preserve">9. Mapa de posicionamiento comunicacional</w:t>
      </w:r>
    </w:p>
    <w:p>
      <w:pPr>
        <w:spacing w:after="120" w:before="0" w:line="300"/>
        <w:jc w:val="both"/>
      </w:pPr>
      <w:r>
        <w:rPr>
          <w:rFonts w:ascii="Arial" w:cs="Arial" w:eastAsia="Arial" w:hAnsi="Arial"/>
          <w:b w:val="false"/>
          <w:bCs w:val="false"/>
          <w:i w:val="false"/>
          <w:iCs w:val="false"/>
          <w:color w:val="000000"/>
          <w:sz w:val="22"/>
          <w:szCs w:val="22"/>
        </w:rPr>
        <w:t xml:space="preserve">Cruzando los dos ejes principales del análisis —peso del mensaje en innovación pura (eje del activo de marca) vs. peso del mix en digital (eje de modernidad del canal)— y considerando el SOV tradicional como variable secundaria (tamaño relativo), se obtiene el siguiente mapa estratégico: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160"/>
        <w:gridCol w:w="180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Cuadrante</w:t>
            </w:r>
          </w:p>
        </w:tc>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Característica</w:t>
            </w:r>
          </w:p>
        </w:tc>
        <w:tc>
          <w:tcPr>
            <w:tcW w:type="dxa" w:w="21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Marcas en él</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Estado</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Innovación moderna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Alta innovación de mensaje + Alto digital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(Vacío)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CUADRANTE GANADOR — sin ocupar</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Innovación desactualizada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Alta innovación + Bajo digital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SUBWAY, Burger King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Aquí está atrapada Subway</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Transaccional digital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Bajo en innovación + Alto digital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McDonald's, Sandwich Qbano, Dominos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Gana por escala y modernidad</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Transaccional tradicional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Bajo en innovación + Bajo digital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KFC, Frisby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Modelo en agotamiento</w:t>
            </w:r>
          </w:p>
        </w:tc>
      </w:tr>
    </w:tbl>
    <w:p>
      <w:pPr>
        <w:spacing w:after="120" w:before="0" w:line="300"/>
        <w:jc w:val="both"/>
      </w:pPr>
      <w:r>
        <w:rPr>
          <w:rFonts w:ascii="Arial" w:cs="Arial" w:eastAsia="Arial" w:hAnsi="Arial"/>
          <w:b w:val="false"/>
          <w:bCs w:val="false"/>
          <w:i/>
          <w:iCs/>
          <w:color w:val="808080"/>
          <w:sz w:val="20"/>
          <w:szCs w:val="20"/>
        </w:rPr>
        <w:t xml:space="preserve">Tabla 11. Mapa estratégico. Fuente: análisis propio.</w:t>
      </w:r>
    </w:p>
    <w:p>
      <w:pPr>
        <w:pStyle w:val="Heading2"/>
        <w:spacing w:after="160" w:before="280"/>
      </w:pPr>
      <w:r>
        <w:rPr>
          <w:rFonts w:ascii="Arial" w:cs="Arial" w:eastAsia="Arial" w:hAnsi="Arial"/>
          <w:b/>
          <w:bCs/>
          <w:color w:val="1F4E79"/>
          <w:sz w:val="26"/>
          <w:szCs w:val="26"/>
        </w:rPr>
        <w:t xml:space="preserve">9.1 La nueva lectura: Subway tiene el activo correcto pero en el canal equivocado</w:t>
      </w:r>
    </w:p>
    <w:p>
      <w:pPr>
        <w:spacing w:after="120" w:before="0" w:line="300"/>
        <w:jc w:val="both"/>
      </w:pPr>
      <w:r>
        <w:rPr>
          <w:rFonts w:ascii="Arial" w:cs="Arial" w:eastAsia="Arial" w:hAnsi="Arial"/>
          <w:b w:val="false"/>
          <w:bCs w:val="false"/>
          <w:i w:val="false"/>
          <w:iCs w:val="false"/>
          <w:color w:val="000000"/>
          <w:sz w:val="22"/>
          <w:szCs w:val="22"/>
        </w:rPr>
        <w:t xml:space="preserve">La conclusión que emerge del mapa es importante y diferente a la lectura simplista de "Subway es promo intensiva":</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Subway YA está en un cuadrante de innovación. </w:t>
      </w:r>
      <w:r>
        <w:rPr>
          <w:rFonts w:ascii="Arial" w:cs="Arial" w:eastAsia="Arial" w:hAnsi="Arial"/>
          <w:b w:val="false"/>
          <w:bCs w:val="false"/>
          <w:i w:val="false"/>
          <w:iCs w:val="false"/>
          <w:color w:val="000000"/>
          <w:sz w:val="22"/>
          <w:szCs w:val="22"/>
        </w:rPr>
        <w:t xml:space="preserve">Con 52,5% del mensaje en innovación pura, Subway está jugando el juego correcto en términos de contenido narrativo. Comparte cuadrante con Burger King (67% innovación pura), que también es una marca con activos de producto fuertes (Whopper, Stacker King).</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El cuadrante ganador está vacío. </w:t>
      </w:r>
      <w:r>
        <w:rPr>
          <w:rFonts w:ascii="Arial" w:cs="Arial" w:eastAsia="Arial" w:hAnsi="Arial"/>
          <w:b w:val="false"/>
          <w:bCs w:val="false"/>
          <w:i w:val="false"/>
          <w:iCs w:val="false"/>
          <w:color w:val="000000"/>
          <w:sz w:val="22"/>
          <w:szCs w:val="22"/>
        </w:rPr>
        <w:t xml:space="preserve">"Innovación moderna" (alto mensaje + alto digital) no lo ocupa nadie hoy en Colombia. McDonald's tiene digital alto pero innovación de mensaje baja (10,6%). Es un blue ocean estratégico.</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Subway tiene la trayectoria más corta hacia el cuadrante ganador. </w:t>
      </w:r>
      <w:r>
        <w:rPr>
          <w:rFonts w:ascii="Arial" w:cs="Arial" w:eastAsia="Arial" w:hAnsi="Arial"/>
          <w:b w:val="false"/>
          <w:bCs w:val="false"/>
          <w:i w:val="false"/>
          <w:iCs w:val="false"/>
          <w:color w:val="000000"/>
          <w:sz w:val="22"/>
          <w:szCs w:val="22"/>
        </w:rPr>
        <w:t xml:space="preserve">Ya tiene el mensaje (Subway Series). Solo necesita migrar el canal (4,5% → 30-40% digital). McDonald's necesitaría desarrollar la narrativa de innovación (proceso de 12-18 meses con riesgo de coherencia); Sandwich Qbano necesitaría construir un eje de innovación que hoy es residual (0,1%).</w:t>
      </w:r>
    </w:p>
    <w:p>
      <w:pPr>
        <w:pStyle w:val="Heading2"/>
        <w:spacing w:after="160" w:before="280"/>
      </w:pPr>
      <w:r>
        <w:rPr>
          <w:rFonts w:ascii="Arial" w:cs="Arial" w:eastAsia="Arial" w:hAnsi="Arial"/>
          <w:b/>
          <w:bCs/>
          <w:color w:val="1F4E79"/>
          <w:sz w:val="26"/>
          <w:szCs w:val="26"/>
        </w:rPr>
        <w:t xml:space="preserve">9.2 ¿Hacia dónde debe moverse Subway?</w:t>
      </w:r>
    </w:p>
    <w:p>
      <w:pPr>
        <w:spacing w:after="120" w:before="0" w:line="300"/>
        <w:jc w:val="both"/>
      </w:pPr>
      <w:r>
        <w:rPr>
          <w:rFonts w:ascii="Arial" w:cs="Arial" w:eastAsia="Arial" w:hAnsi="Arial"/>
          <w:b w:val="false"/>
          <w:bCs w:val="false"/>
          <w:i w:val="false"/>
          <w:iCs w:val="false"/>
          <w:color w:val="000000"/>
          <w:sz w:val="22"/>
          <w:szCs w:val="22"/>
        </w:rPr>
        <w:t xml:space="preserve">Hay tres rutas posibles ordenadas de menor a mayor riesgo:</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2640"/>
        <w:gridCol w:w="3120"/>
        <w:gridCol w:w="3120"/>
        <w:gridCol w:w="1800"/>
      </w:tblGrid>
      <w:tr>
        <w:trPr>
          <w:tblHeader/>
        </w:trPr>
        <w:tc>
          <w:tcPr>
            <w:tcW w:type="dxa" w:w="26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Ruta</w:t>
            </w:r>
          </w:p>
        </w:tc>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Pro</w:t>
            </w:r>
          </w:p>
        </w:tc>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Contra</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Veredicto</w:t>
            </w:r>
          </w:p>
        </w:tc>
      </w:tr>
      <w:tr>
        <w:trPr>
          <w:tblHeader w:val="false"/>
        </w:trP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1. Status quo (innovación tradicional)</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Bajo riesgo a corto plazo, defensa de cuota inmediata</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Pierde el blue ocean. Qbano y McDonald's siguen ganando digital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Status quo, perder a largo plazo</w:t>
            </w:r>
          </w:p>
        </w:tc>
      </w:tr>
      <w:tr>
        <w:trPr>
          <w:tblHeader w:val="false"/>
        </w:trP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2. Replicar Qbano (antojo + producto criollo)</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Cuadrante demostrado como ganador local, alineado con Sub Criollo de Cerdo (línea ya existente)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Qbano lleva 47 años construyendo colombianidad. Difícil disputa frontal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Riesgo: "me too" creíble pero perdedor</w:t>
            </w:r>
          </w:p>
        </w:tc>
      </w:tr>
      <w:tr>
        <w:trPr>
          <w:tblHeader w:val="false"/>
        </w:trP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3. Innovación + Salud + Digital</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Único territorio sin ocupar. Aprovecha Subway Series (ya invertido $2.041M) + activa eje SALUD vacío (0,0%) + capitaliza impuesto saludable. Migra canal a TikTok/Reels donde nadie compite con escala</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Requiere reasignar 25-30% del presupuesto offline a digital. Cambio operativo grande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Recomendado</w:t>
            </w:r>
          </w:p>
        </w:tc>
      </w:tr>
    </w:tbl>
    <w:p>
      <w:pPr>
        <w:spacing w:after="120" w:before="0" w:line="300"/>
        <w:jc w:val="both"/>
      </w:pPr>
      <w:r>
        <w:rPr>
          <w:rFonts w:ascii="Arial" w:cs="Arial" w:eastAsia="Arial" w:hAnsi="Arial"/>
          <w:b w:val="false"/>
          <w:bCs w:val="false"/>
          <w:i/>
          <w:iCs/>
          <w:color w:val="808080"/>
          <w:sz w:val="20"/>
          <w:szCs w:val="20"/>
        </w:rPr>
        <w:t xml:space="preserve">Tabla 12. Rutas estratégicas evaluadas. Fuente: análisis propio.</w:t>
      </w:r>
    </w:p>
    <w:p>
      <w:pPr>
        <w:pBdr>
          <w:left w:val="single" w:color="2E75B6" w:sz="24" w:space="12"/>
        </w:pBdr>
        <w:spacing w:after="180" w:before="180" w:line="300"/>
        <w:ind w:left="360" w:right="360"/>
        <w:jc w:val="both"/>
      </w:pPr>
      <w:r>
        <w:rPr>
          <w:rFonts w:ascii="Arial" w:cs="Arial" w:eastAsia="Arial" w:hAnsi="Arial"/>
          <w:i/>
          <w:iCs/>
          <w:color w:val="404040"/>
          <w:sz w:val="22"/>
          <w:szCs w:val="22"/>
        </w:rPr>
        <w:t xml:space="preserve">RECOMENDACIÓN: Subway debe ocupar el cuadrante "Innovación moderna" hoy vacío, mediante una triple maniobra: (1) MANTENER Subway Series como activo narrativo principal (es lo que ya funciona, 52,5% del mensaje); (2) LIMPIAR la ejecución eliminando piezas que mezclan innovación con CTA promocional ("SUBWAYSERIES15", "6 NUEVO SERIE BOCA COMPRA") — separar conversación de marca de conversación de precio; (3) ACTIVAR el eje SALUD/FRESCURA hoy vacío (0,0%) — su único atributo defendible frente a fritos y precocidos; (4) MIGRAR masivamente a digital (del 4,5% al 30-40% del mix), con énfasis en TikTok/Reels donde la audiencia objetivo está y donde nadie compite con escala todavía.</w:t>
      </w:r>
    </w:p>
    <w:p>
      <w:r>
        <w:br w:type="page"/>
      </w:r>
    </w:p>
    <w:p>
      <w:pPr>
        <w:pStyle w:val="Heading1"/>
        <w:spacing w:after="200" w:before="360"/>
      </w:pPr>
      <w:r>
        <w:rPr>
          <w:rFonts w:ascii="Arial" w:cs="Arial" w:eastAsia="Arial" w:hAnsi="Arial"/>
          <w:b/>
          <w:bCs/>
          <w:color w:val="1F4E79"/>
          <w:sz w:val="32"/>
          <w:szCs w:val="32"/>
        </w:rPr>
        <w:t xml:space="preserve">10. Recomendación de pieza creativa y plan de medios</w:t>
      </w:r>
    </w:p>
    <w:p>
      <w:pPr>
        <w:pStyle w:val="Heading2"/>
        <w:spacing w:after="160" w:before="280"/>
      </w:pPr>
      <w:r>
        <w:rPr>
          <w:rFonts w:ascii="Arial" w:cs="Arial" w:eastAsia="Arial" w:hAnsi="Arial"/>
          <w:b/>
          <w:bCs/>
          <w:color w:val="1F4E79"/>
          <w:sz w:val="26"/>
          <w:szCs w:val="26"/>
        </w:rPr>
        <w:t xml:space="preserve">10.1 Concepto creativo: "HECHO PARA TI EN 3 MINUTOS"</w:t>
      </w:r>
    </w:p>
    <w:p>
      <w:pPr>
        <w:spacing w:after="120" w:before="0" w:line="300"/>
        <w:jc w:val="both"/>
      </w:pPr>
      <w:r>
        <w:rPr>
          <w:rFonts w:ascii="Arial" w:cs="Arial" w:eastAsia="Arial" w:hAnsi="Arial"/>
          <w:b w:val="false"/>
          <w:bCs w:val="false"/>
          <w:i w:val="false"/>
          <w:iCs w:val="false"/>
          <w:color w:val="000000"/>
          <w:sz w:val="22"/>
          <w:szCs w:val="22"/>
        </w:rPr>
        <w:t xml:space="preserve">Nombre del concepto: "Hecho para ti en 3 minutos" (working title).</w:t>
      </w:r>
    </w:p>
    <w:p>
      <w:pPr>
        <w:spacing w:after="120" w:before="0" w:line="300"/>
        <w:jc w:val="both"/>
      </w:pPr>
      <w:r>
        <w:rPr>
          <w:rFonts w:ascii="Arial" w:cs="Arial" w:eastAsia="Arial" w:hAnsi="Arial"/>
          <w:b w:val="false"/>
          <w:bCs w:val="false"/>
          <w:i w:val="false"/>
          <w:iCs w:val="false"/>
          <w:color w:val="000000"/>
          <w:sz w:val="22"/>
          <w:szCs w:val="22"/>
        </w:rPr>
        <w:t xml:space="preserve">Insight de partida: en un mercado donde KFC, Frisby y McDonald's venden producto pre-cocinado, pre-empacado y servido en menos de 60 segundos, la mayor ventaja competitiva de Subway —construir el sándwich frente al cliente, con vegetales frescos, en 2-3 minutos— se ha vuelto invisible porque Subway nunca la enuncia explícitamente. El mensaje pasa de "PROMO APANADA 2x27.900" a "este sándwich existe porque tú lo elegiste".</w:t>
      </w:r>
    </w:p>
    <w:p>
      <w:pPr>
        <w:spacing w:after="120" w:before="0" w:line="300"/>
        <w:jc w:val="both"/>
      </w:pPr>
      <w:r>
        <w:rPr>
          <w:rFonts w:ascii="Arial" w:cs="Arial" w:eastAsia="Arial" w:hAnsi="Arial"/>
          <w:b w:val="false"/>
          <w:bCs w:val="false"/>
          <w:i w:val="false"/>
          <w:iCs w:val="false"/>
          <w:color w:val="000000"/>
          <w:sz w:val="22"/>
          <w:szCs w:val="22"/>
        </w:rPr>
        <w:t xml:space="preserve">Promesa de marca: Subway no es comida rápida. Es comida rápida hecha como tú quieres.</w:t>
      </w:r>
    </w:p>
    <w:p>
      <w:pPr>
        <w:spacing w:after="120" w:before="0" w:line="300"/>
        <w:jc w:val="both"/>
      </w:pPr>
      <w:r>
        <w:rPr>
          <w:rFonts w:ascii="Arial" w:cs="Arial" w:eastAsia="Arial" w:hAnsi="Arial"/>
          <w:b w:val="false"/>
          <w:bCs w:val="false"/>
          <w:i w:val="false"/>
          <w:iCs w:val="false"/>
          <w:color w:val="000000"/>
          <w:sz w:val="22"/>
          <w:szCs w:val="22"/>
        </w:rPr>
        <w:t xml:space="preserve">Esta promesa conecta de forma natural tres ejes que el análisis identificó como prioritarios:</w:t>
      </w:r>
    </w:p>
    <w:p>
      <w:pPr>
        <w:pStyle w:val="ListParagraph"/>
        <w:numPr>
          <w:ilvl w:val="0"/>
          <w:numId w:val="2"/>
        </w:numPr>
        <w:spacing w:after="60" w:before="60" w:line="280"/>
        <w:jc w:val="both"/>
      </w:pPr>
      <w:r>
        <w:rPr>
          <w:rFonts w:ascii="Arial" w:cs="Arial" w:eastAsia="Arial" w:hAnsi="Arial"/>
          <w:sz w:val="22"/>
          <w:szCs w:val="22"/>
        </w:rPr>
        <w:t xml:space="preserve">Activa el eje SALUD/FRESCURA vacío (vegetales frescos, hecho al momento).</w:t>
      </w:r>
    </w:p>
    <w:p>
      <w:pPr>
        <w:pStyle w:val="ListParagraph"/>
        <w:numPr>
          <w:ilvl w:val="0"/>
          <w:numId w:val="2"/>
        </w:numPr>
        <w:spacing w:after="60" w:before="60" w:line="280"/>
        <w:jc w:val="both"/>
      </w:pPr>
      <w:r>
        <w:rPr>
          <w:rFonts w:ascii="Arial" w:cs="Arial" w:eastAsia="Arial" w:hAnsi="Arial"/>
          <w:sz w:val="22"/>
          <w:szCs w:val="22"/>
        </w:rPr>
        <w:t xml:space="preserve">Aprovecha el activo Subway Series sin canibalizarlo (cada uno de los 6 subs es "hecho para ti").</w:t>
      </w:r>
    </w:p>
    <w:p>
      <w:pPr>
        <w:pStyle w:val="ListParagraph"/>
        <w:numPr>
          <w:ilvl w:val="0"/>
          <w:numId w:val="2"/>
        </w:numPr>
        <w:spacing w:after="60" w:before="60" w:line="280"/>
        <w:jc w:val="both"/>
      </w:pPr>
      <w:r>
        <w:rPr>
          <w:rFonts w:ascii="Arial" w:cs="Arial" w:eastAsia="Arial" w:hAnsi="Arial"/>
          <w:sz w:val="22"/>
          <w:szCs w:val="22"/>
        </w:rPr>
        <w:t xml:space="preserve">Diferencia de KFC, McDonald's y Burger King (pre-cocido, pre-empacado, gravado por impuesto saludable).</w:t>
      </w:r>
    </w:p>
    <w:p>
      <w:pPr>
        <w:pStyle w:val="Heading2"/>
        <w:spacing w:after="160" w:before="280"/>
      </w:pPr>
      <w:r>
        <w:rPr>
          <w:rFonts w:ascii="Arial" w:cs="Arial" w:eastAsia="Arial" w:hAnsi="Arial"/>
          <w:b/>
          <w:bCs/>
          <w:color w:val="1F4E79"/>
          <w:sz w:val="26"/>
          <w:szCs w:val="26"/>
        </w:rPr>
        <w:t xml:space="preserve">10.2 Especificación del Key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rPr>
          <w:tblHeader/>
        </w:trPr>
        <w:tc>
          <w:tcPr>
            <w:tcW w:type="dxa" w:w="26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Elemento</w:t>
            </w:r>
          </w:p>
        </w:tc>
        <w:tc>
          <w:tcPr>
            <w:tcW w:type="dxa" w:w="67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Especificación</w:t>
            </w:r>
          </w:p>
        </w:tc>
      </w:tr>
      <w:tr>
        <w:trPr>
          <w:tblHeader w:val="false"/>
        </w:trP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Formato principal</w:t>
            </w:r>
          </w:p>
        </w:tc>
        <w:tc>
          <w:tcPr>
            <w:tcW w:type="dxa" w:w="6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Video vertical 9:16 (1080×1920) para TikTok/Reels, horizontal 16:9 para YouTube</w:t>
            </w:r>
          </w:p>
        </w:tc>
      </w:tr>
      <w:tr>
        <w:trPr>
          <w:tblHeader w:val="false"/>
        </w:trP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Duración</w:t>
            </w:r>
          </w:p>
        </w:tc>
        <w:tc>
          <w:tcPr>
            <w:tcW w:type="dxa" w:w="6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TikTok/Reels: 15s + 30s. YouTube bumper: 6s. TV opcional: 20s</w:t>
            </w:r>
          </w:p>
        </w:tc>
      </w:tr>
      <w:tr>
        <w:trPr>
          <w:tblHeader w:val="false"/>
        </w:trP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Concepto visual</w:t>
            </w:r>
          </w:p>
        </w:tc>
        <w:tc>
          <w:tcPr>
            <w:tcW w:type="dxa" w:w="6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Time-lapse de 3 minutos comprimido a 15s: el cliente entra, pide, ve cómo cortan pan, ponen pavo, lechuga, tomate y cebolla en cámara lenta, salsa, calientan. Plano final: cliente muerde.</w:t>
            </w:r>
          </w:p>
        </w:tc>
      </w:tr>
      <w:tr>
        <w:trPr>
          <w:tblHeader w:val="false"/>
        </w:trP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Texto en pantalla</w:t>
            </w:r>
          </w:p>
        </w:tc>
        <w:tc>
          <w:tcPr>
            <w:tcW w:type="dxa" w:w="6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Inicia: "No es rápida. Es hecha para ti." Termina: "Subway. Hecho como tú quieres."</w:t>
            </w:r>
          </w:p>
        </w:tc>
      </w:tr>
      <w:tr>
        <w:trPr>
          <w:tblHeader w:val="false"/>
        </w:trP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Tipografía</w:t>
            </w:r>
          </w:p>
        </w:tc>
        <w:tc>
          <w:tcPr>
            <w:tcW w:type="dxa" w:w="6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Helvetica Neue Bold o tipografía Subway oficial</w:t>
            </w:r>
          </w:p>
        </w:tc>
      </w:tr>
      <w:tr>
        <w:trPr>
          <w:tblHeader w:val="false"/>
        </w:trP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Color</w:t>
            </w:r>
          </w:p>
        </w:tc>
        <w:tc>
          <w:tcPr>
            <w:tcW w:type="dxa" w:w="6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Verde Subway sobre fondo blanco / pan. Cero precios, cero ofertas, cero combos.</w:t>
            </w:r>
          </w:p>
        </w:tc>
      </w:tr>
      <w:tr>
        <w:trPr>
          <w:tblHeader w:val="false"/>
        </w:trPr>
        <w:tc>
          <w:tcPr>
            <w:tcW w:type="dxa" w:w="26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left"/>
            </w:pPr>
            <w:r>
              <w:rPr>
                <w:rFonts w:ascii="Arial" w:cs="Arial" w:eastAsia="Arial" w:hAnsi="Arial"/>
                <w:b/>
                <w:bCs/>
                <w:color w:val="000000"/>
                <w:sz w:val="20"/>
                <w:szCs w:val="20"/>
              </w:rPr>
              <w:t xml:space="preserve">Variantes Subway Series</w:t>
            </w:r>
          </w:p>
        </w:tc>
        <w:tc>
          <w:tcPr>
            <w:tcW w:type="dxa" w:w="672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Spin-off: 6 piezas de 6 segundos, una por cada sub de la Serie, con el chef que la diseñó explicando 1 ingrediente</w:t>
            </w:r>
          </w:p>
        </w:tc>
      </w:tr>
    </w:tbl>
    <w:p>
      <w:pPr>
        <w:pStyle w:val="Heading2"/>
        <w:spacing w:after="160" w:before="280"/>
      </w:pPr>
      <w:r>
        <w:rPr>
          <w:rFonts w:ascii="Arial" w:cs="Arial" w:eastAsia="Arial" w:hAnsi="Arial"/>
          <w:b/>
          <w:bCs/>
          <w:color w:val="1F4E79"/>
          <w:sz w:val="26"/>
          <w:szCs w:val="26"/>
        </w:rPr>
        <w:t xml:space="preserve">10.3 Plan de medios recomendado (Q3-Q4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Medio</w:t>
            </w:r>
          </w:p>
        </w:tc>
        <w:tc>
          <w:tcPr>
            <w:tcW w:type="dxa" w:w="23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 Presupuesto actual</w:t>
            </w:r>
          </w:p>
        </w:tc>
        <w:tc>
          <w:tcPr>
            <w:tcW w:type="dxa" w:w="23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 Presupuesto propuesto</w:t>
            </w:r>
          </w:p>
        </w:tc>
        <w:tc>
          <w:tcPr>
            <w:tcW w:type="dxa" w:w="23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Cambio</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TV Nacional</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47,7%</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25%</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-22,7 pp</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Publicidad Exterior</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31,7%</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15%</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-16,7 pp</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TV Suscripción</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9,0%</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10%</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+1,0 pp</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Radio</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5,0%</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5%</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 pp</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Prensa</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5,3%</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-5,3 pp</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TV Regional</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1,4%</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-1,4 pp</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DIGITAL (total)</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~5%</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45%</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+40 pp</w:t>
            </w:r>
          </w:p>
        </w:tc>
      </w:tr>
    </w:tbl>
    <w:p>
      <w:pPr>
        <w:spacing w:after="120" w:before="0" w:line="300"/>
        <w:jc w:val="both"/>
      </w:pPr>
      <w:r>
        <w:rPr>
          <w:rFonts w:ascii="Arial" w:cs="Arial" w:eastAsia="Arial" w:hAnsi="Arial"/>
          <w:b w:val="false"/>
          <w:bCs w:val="false"/>
          <w:i/>
          <w:iCs/>
          <w:color w:val="808080"/>
          <w:sz w:val="20"/>
          <w:szCs w:val="20"/>
        </w:rPr>
        <w:t xml:space="preserve">Tabla 13. Plan de medios propuesto Q3-Q4 2026. Fuente: análisis propio.</w:t>
      </w:r>
    </w:p>
    <w:p>
      <w:pPr>
        <w:pStyle w:val="Heading3"/>
        <w:spacing w:after="120" w:before="200"/>
      </w:pPr>
      <w:r>
        <w:rPr>
          <w:rFonts w:ascii="Arial" w:cs="Arial" w:eastAsia="Arial" w:hAnsi="Arial"/>
          <w:b/>
          <w:bCs/>
          <w:color w:val="2E75B6"/>
          <w:sz w:val="23"/>
          <w:szCs w:val="23"/>
        </w:rPr>
        <w:t xml:space="preserve">Distribución del nuevo 45% digital</w:t>
      </w:r>
    </w:p>
    <w:p>
      <w:pPr>
        <w:pStyle w:val="ListParagraph"/>
        <w:numPr>
          <w:ilvl w:val="0"/>
          <w:numId w:val="2"/>
        </w:numPr>
        <w:spacing w:after="60" w:before="60" w:line="280"/>
        <w:jc w:val="both"/>
      </w:pPr>
      <w:r>
        <w:rPr>
          <w:rFonts w:ascii="Arial" w:cs="Arial" w:eastAsia="Arial" w:hAnsi="Arial"/>
          <w:sz w:val="22"/>
          <w:szCs w:val="22"/>
        </w:rPr>
        <w:t xml:space="preserve">TikTok Ads (15% del total): formato vertical, video corto, segmentación 18-35, ciudades grandes. CPM bajo, alta capacidad de viralización.</w:t>
      </w:r>
    </w:p>
    <w:p>
      <w:pPr>
        <w:pStyle w:val="ListParagraph"/>
        <w:numPr>
          <w:ilvl w:val="0"/>
          <w:numId w:val="2"/>
        </w:numPr>
        <w:spacing w:after="60" w:before="60" w:line="280"/>
        <w:jc w:val="both"/>
      </w:pPr>
      <w:r>
        <w:rPr>
          <w:rFonts w:ascii="Arial" w:cs="Arial" w:eastAsia="Arial" w:hAnsi="Arial"/>
          <w:sz w:val="22"/>
          <w:szCs w:val="22"/>
        </w:rPr>
        <w:t xml:space="preserve">Instagram Reels + Feed (12% del total): contenido aspiracional + Subway Series, segmentación lookalike de la base actual.</w:t>
      </w:r>
    </w:p>
    <w:p>
      <w:pPr>
        <w:pStyle w:val="ListParagraph"/>
        <w:numPr>
          <w:ilvl w:val="0"/>
          <w:numId w:val="2"/>
        </w:numPr>
        <w:spacing w:after="60" w:before="60" w:line="280"/>
        <w:jc w:val="both"/>
      </w:pPr>
      <w:r>
        <w:rPr>
          <w:rFonts w:ascii="Arial" w:cs="Arial" w:eastAsia="Arial" w:hAnsi="Arial"/>
          <w:sz w:val="22"/>
          <w:szCs w:val="22"/>
        </w:rPr>
        <w:t xml:space="preserve">YouTube (10% del total): video bumper 6s + true view 15s para Subway Series, con el chef como protagonista.</w:t>
      </w:r>
    </w:p>
    <w:p>
      <w:pPr>
        <w:pStyle w:val="ListParagraph"/>
        <w:numPr>
          <w:ilvl w:val="0"/>
          <w:numId w:val="2"/>
        </w:numPr>
        <w:spacing w:after="60" w:before="60" w:line="280"/>
        <w:jc w:val="both"/>
      </w:pPr>
      <w:r>
        <w:rPr>
          <w:rFonts w:ascii="Arial" w:cs="Arial" w:eastAsia="Arial" w:hAnsi="Arial"/>
          <w:sz w:val="22"/>
          <w:szCs w:val="22"/>
        </w:rPr>
        <w:t xml:space="preserve">Display programático en portales contextuales (5%): targeting de "oficinas" y "universidades" para captar momento almuerzo.</w:t>
      </w:r>
    </w:p>
    <w:p>
      <w:pPr>
        <w:pStyle w:val="ListParagraph"/>
        <w:numPr>
          <w:ilvl w:val="0"/>
          <w:numId w:val="2"/>
        </w:numPr>
        <w:spacing w:after="60" w:before="60" w:line="280"/>
        <w:jc w:val="both"/>
      </w:pPr>
      <w:r>
        <w:rPr>
          <w:rFonts w:ascii="Arial" w:cs="Arial" w:eastAsia="Arial" w:hAnsi="Arial"/>
          <w:sz w:val="22"/>
          <w:szCs w:val="22"/>
        </w:rPr>
        <w:t xml:space="preserve">Search (3%): defensa de marca + términos de la categoría ("sandwich saludable", "almuerzo cerca").</w:t>
      </w:r>
    </w:p>
    <w:p>
      <w:pPr>
        <w:pStyle w:val="Heading2"/>
        <w:spacing w:after="160" w:before="280"/>
      </w:pPr>
      <w:r>
        <w:rPr>
          <w:rFonts w:ascii="Arial" w:cs="Arial" w:eastAsia="Arial" w:hAnsi="Arial"/>
          <w:b/>
          <w:bCs/>
          <w:color w:val="1F4E79"/>
          <w:sz w:val="26"/>
          <w:szCs w:val="26"/>
        </w:rPr>
        <w:t xml:space="preserve">10.4 ¿Por qué esta pieza y este plan son ganadores?</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1. Capitaliza Subway Series sin canibalizarla. </w:t>
      </w:r>
      <w:r>
        <w:rPr>
          <w:rFonts w:ascii="Arial" w:cs="Arial" w:eastAsia="Arial" w:hAnsi="Arial"/>
          <w:b w:val="false"/>
          <w:bCs w:val="false"/>
          <w:i w:val="false"/>
          <w:iCs w:val="false"/>
          <w:color w:val="000000"/>
          <w:sz w:val="22"/>
          <w:szCs w:val="22"/>
        </w:rPr>
        <w:t xml:space="preserve">La pieza propuesta no compite con Subway Series; la EXPLICA en términos de proceso ("hecho para ti"). Subway Series sigue siendo la promesa de producto premium; "hecho para ti" se convierte en el atributo experiencial común a TODOS los Subway. Es coherencia, no sustitución.</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2. Activa el eje SALUD/FRESCURA vacío. </w:t>
      </w:r>
      <w:r>
        <w:rPr>
          <w:rFonts w:ascii="Arial" w:cs="Arial" w:eastAsia="Arial" w:hAnsi="Arial"/>
          <w:b w:val="false"/>
          <w:bCs w:val="false"/>
          <w:i w:val="false"/>
          <w:iCs w:val="false"/>
          <w:color w:val="000000"/>
          <w:sz w:val="22"/>
          <w:szCs w:val="22"/>
        </w:rPr>
        <w:t xml:space="preserve">Hoy 0,0% del mensaje Subway es de salud/frescura. La pieza propuesta activa este eje sin necesidad de cambiar producto: solo mostrar el proceso (vegetales frescos cortados al momento, sin freír, sin precocido) es comunicar salud sin decir la palabra. Es defensivo contra el impuesto saludable y diferenciador frente a fritos.</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3. Limpia la ambigüedad de mensaje. </w:t>
      </w:r>
      <w:r>
        <w:rPr>
          <w:rFonts w:ascii="Arial" w:cs="Arial" w:eastAsia="Arial" w:hAnsi="Arial"/>
          <w:b w:val="false"/>
          <w:bCs w:val="false"/>
          <w:i w:val="false"/>
          <w:iCs w:val="false"/>
          <w:color w:val="000000"/>
          <w:sz w:val="22"/>
          <w:szCs w:val="22"/>
        </w:rPr>
        <w:t xml:space="preserve">La pieza propuesta tiene CERO precios, CERO combos, CERO llamados promocionales. Esto resuelve el problema de "dos conversaciones simultáneas" identificado en la sección 8. Las promos siguen existiendo, pero se relegan a canales de respuesta directa (Meta Ads geográficos, Search), NO se mezclan con la conversación de marca.</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4. Cierra el gap digital con Qbano. </w:t>
      </w:r>
      <w:r>
        <w:rPr>
          <w:rFonts w:ascii="Arial" w:cs="Arial" w:eastAsia="Arial" w:hAnsi="Arial"/>
          <w:b w:val="false"/>
          <w:bCs w:val="false"/>
          <w:i w:val="false"/>
          <w:iCs w:val="false"/>
          <w:color w:val="000000"/>
          <w:sz w:val="22"/>
          <w:szCs w:val="22"/>
        </w:rPr>
        <w:t xml:space="preserve">Pasar del 4,5% al 45% digital iguala o supera el 28,2% de Qbano y se acerca al 57,2% de McDonald's. El consumidor objetivo (18-35) deja de ser invisible.</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5. Es defendible analíticamente. </w:t>
      </w:r>
      <w:r>
        <w:rPr>
          <w:rFonts w:ascii="Arial" w:cs="Arial" w:eastAsia="Arial" w:hAnsi="Arial"/>
          <w:b w:val="false"/>
          <w:bCs w:val="false"/>
          <w:i w:val="false"/>
          <w:iCs w:val="false"/>
          <w:color w:val="000000"/>
          <w:sz w:val="22"/>
          <w:szCs w:val="22"/>
        </w:rPr>
        <w:t xml:space="preserve">Cada elemento creativo se justifica con datos: el eje (gap del 0,9% en SOV digital + 0,0% en salud/frescura), el formato (necesidad de migrar a video corto en TikTok/Reels donde Subway tiene 0% presencia hoy), el producto protagonista (Subway Series, $2.041M ya invertidos como innovación), y el atributo (frescura, único atributo defendible frente a todo el set competitivo).</w:t>
      </w:r>
    </w:p>
    <w:p>
      <w:pPr>
        <w:pStyle w:val="Heading2"/>
        <w:spacing w:after="160" w:before="280"/>
      </w:pPr>
      <w:r>
        <w:rPr>
          <w:rFonts w:ascii="Arial" w:cs="Arial" w:eastAsia="Arial" w:hAnsi="Arial"/>
          <w:b/>
          <w:bCs/>
          <w:color w:val="1F4E79"/>
          <w:sz w:val="26"/>
          <w:szCs w:val="26"/>
        </w:rPr>
        <w:t xml:space="preserve">10.5 KPI de éxito para validar la pieza y el plan</w:t>
      </w:r>
    </w:p>
    <w:p>
      <w:pPr>
        <w:pStyle w:val="ListParagraph"/>
        <w:numPr>
          <w:ilvl w:val="0"/>
          <w:numId w:val="2"/>
        </w:numPr>
        <w:spacing w:after="60" w:before="60" w:line="280"/>
        <w:jc w:val="both"/>
      </w:pPr>
      <w:r>
        <w:rPr>
          <w:rFonts w:ascii="Arial" w:cs="Arial" w:eastAsia="Arial" w:hAnsi="Arial"/>
          <w:sz w:val="22"/>
          <w:szCs w:val="22"/>
        </w:rPr>
        <w:t xml:space="preserve">Aumento del % de mensaje en SALUD/FRESCURA del 0,0% actual a &gt;15% en 6 meses.</w:t>
      </w:r>
    </w:p>
    <w:p>
      <w:pPr>
        <w:pStyle w:val="ListParagraph"/>
        <w:numPr>
          <w:ilvl w:val="0"/>
          <w:numId w:val="2"/>
        </w:numPr>
        <w:spacing w:after="60" w:before="60" w:line="280"/>
        <w:jc w:val="both"/>
      </w:pPr>
      <w:r>
        <w:rPr>
          <w:rFonts w:ascii="Arial" w:cs="Arial" w:eastAsia="Arial" w:hAnsi="Arial"/>
          <w:sz w:val="22"/>
          <w:szCs w:val="22"/>
        </w:rPr>
        <w:t xml:space="preserve">Reducción del 5,7% en "innovación con CTA promocional" a &lt;1% (separación limpia de conversaciones).</w:t>
      </w:r>
    </w:p>
    <w:p>
      <w:pPr>
        <w:pStyle w:val="ListParagraph"/>
        <w:numPr>
          <w:ilvl w:val="0"/>
          <w:numId w:val="2"/>
        </w:numPr>
        <w:spacing w:after="60" w:before="60" w:line="280"/>
        <w:jc w:val="both"/>
      </w:pPr>
      <w:r>
        <w:rPr>
          <w:rFonts w:ascii="Arial" w:cs="Arial" w:eastAsia="Arial" w:hAnsi="Arial"/>
          <w:sz w:val="22"/>
          <w:szCs w:val="22"/>
        </w:rPr>
        <w:t xml:space="preserve">Aumento del SOV digital del 0,9% al 5-8% en Q4 2026.</w:t>
      </w:r>
    </w:p>
    <w:p>
      <w:pPr>
        <w:pStyle w:val="ListParagraph"/>
        <w:numPr>
          <w:ilvl w:val="0"/>
          <w:numId w:val="2"/>
        </w:numPr>
        <w:spacing w:after="60" w:before="60" w:line="280"/>
        <w:jc w:val="both"/>
      </w:pPr>
      <w:r>
        <w:rPr>
          <w:rFonts w:ascii="Arial" w:cs="Arial" w:eastAsia="Arial" w:hAnsi="Arial"/>
          <w:sz w:val="22"/>
          <w:szCs w:val="22"/>
        </w:rPr>
        <w:t xml:space="preserve">Crecimiento de transacciones Subway App (hoy con inversión $176K COP Q1 2026, casi nula). Meta: triplicar usuarios activos mensuales.</w:t>
      </w:r>
    </w:p>
    <w:p>
      <w:pPr>
        <w:pStyle w:val="ListParagraph"/>
        <w:numPr>
          <w:ilvl w:val="0"/>
          <w:numId w:val="2"/>
        </w:numPr>
        <w:spacing w:after="60" w:before="60" w:line="280"/>
        <w:jc w:val="both"/>
      </w:pPr>
      <w:r>
        <w:rPr>
          <w:rFonts w:ascii="Arial" w:cs="Arial" w:eastAsia="Arial" w:hAnsi="Arial"/>
          <w:sz w:val="22"/>
          <w:szCs w:val="22"/>
        </w:rPr>
        <w:t xml:space="preserve">Métrica defensiva: contener la caída YoY de la inversión total Subway (en lugar de -66%, llevar a ±0% en Q4 2026).</w:t>
      </w:r>
    </w:p>
    <w:p>
      <w:pPr>
        <w:pStyle w:val="ListParagraph"/>
        <w:numPr>
          <w:ilvl w:val="0"/>
          <w:numId w:val="2"/>
        </w:numPr>
        <w:spacing w:after="60" w:before="60" w:line="280"/>
        <w:jc w:val="both"/>
      </w:pPr>
      <w:r>
        <w:rPr>
          <w:rFonts w:ascii="Arial" w:cs="Arial" w:eastAsia="Arial" w:hAnsi="Arial"/>
          <w:sz w:val="22"/>
          <w:szCs w:val="22"/>
        </w:rPr>
        <w:t xml:space="preserve">Métrica competitiva: mantener distancia con Sandwich Qbano &gt; 3 puntos porcentuales de SOV trimestral (hoy 0,8 puntos).</w:t>
      </w:r>
    </w:p>
    <w:p>
      <w:r>
        <w:br w:type="page"/>
      </w:r>
    </w:p>
    <w:p>
      <w:pPr>
        <w:pStyle w:val="Heading1"/>
        <w:spacing w:after="200" w:before="360"/>
      </w:pPr>
      <w:r>
        <w:rPr>
          <w:rFonts w:ascii="Arial" w:cs="Arial" w:eastAsia="Arial" w:hAnsi="Arial"/>
          <w:b/>
          <w:bCs/>
          <w:color w:val="1F4E79"/>
          <w:sz w:val="32"/>
          <w:szCs w:val="32"/>
        </w:rPr>
        <w:t xml:space="preserve">11. Conclusiones</w:t>
      </w:r>
    </w:p>
    <w:p>
      <w:pPr>
        <w:spacing w:after="120" w:before="0" w:line="300"/>
        <w:jc w:val="both"/>
      </w:pPr>
      <w:r>
        <w:rPr>
          <w:rFonts w:ascii="Arial" w:cs="Arial" w:eastAsia="Arial" w:hAnsi="Arial"/>
          <w:b w:val="false"/>
          <w:bCs w:val="false"/>
          <w:i w:val="false"/>
          <w:iCs w:val="false"/>
          <w:color w:val="000000"/>
          <w:sz w:val="22"/>
          <w:szCs w:val="22"/>
        </w:rPr>
        <w:t xml:space="preserve">El análisis de los 68.492 registros tradicionales y 482 registros digitales del sector de comida rápida colombiano (2025 – Q1 2026) permite establecer un diagnóstico claro sobre la posición de Subway y el camino a tomar:</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Subway no es la marca dominante del sector ni en SOV tradicional ni en digital. </w:t>
      </w:r>
      <w:r>
        <w:rPr>
          <w:rFonts w:ascii="Arial" w:cs="Arial" w:eastAsia="Arial" w:hAnsi="Arial"/>
          <w:b w:val="false"/>
          <w:bCs w:val="false"/>
          <w:i w:val="false"/>
          <w:iCs w:val="false"/>
          <w:color w:val="000000"/>
          <w:sz w:val="22"/>
          <w:szCs w:val="22"/>
        </w:rPr>
        <w:t xml:space="preserve">Es la 4.ª en SOV tradicional (12,6%) y la penúltima en SOV digital (0,9%). En Q1 2026 cayó -66% YoY en inversión, peor que la mayoría de competidores.</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Sandwich Qbano, su rival directo, está cerrando la brecha. </w:t>
      </w:r>
      <w:r>
        <w:rPr>
          <w:rFonts w:ascii="Arial" w:cs="Arial" w:eastAsia="Arial" w:hAnsi="Arial"/>
          <w:b w:val="false"/>
          <w:bCs w:val="false"/>
          <w:i w:val="false"/>
          <w:iCs w:val="false"/>
          <w:color w:val="000000"/>
          <w:sz w:val="22"/>
          <w:szCs w:val="22"/>
        </w:rPr>
        <w:t xml:space="preserve">Mientras Subway cayó -66%, Qbano creció +9% en Q1 2026. La distancia entre las dos marcas pasó de 11x a 1,08x en inversión Q1 en 12 meses. El cruce está a la vuelta de la esquina si la trayectoria se mantiene.</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Subway tiene el activo narrativo correcto. </w:t>
      </w:r>
      <w:r>
        <w:rPr>
          <w:rFonts w:ascii="Arial" w:cs="Arial" w:eastAsia="Arial" w:hAnsi="Arial"/>
          <w:b w:val="false"/>
          <w:bCs w:val="false"/>
          <w:i w:val="false"/>
          <w:iCs w:val="false"/>
          <w:color w:val="000000"/>
          <w:sz w:val="22"/>
          <w:szCs w:val="22"/>
        </w:rPr>
        <w:t xml:space="preserve">El 52,5% de su mensaje es innovación pura (Subway Series), la 2.ª marca más alta del set en este eje después de Burger King. La marca está construyendo un asset de producto coherente. El problema NO es de mensaje. Es de ejecución y de canal.</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El problema de ejecución: dos conversaciones simultáneas. </w:t>
      </w:r>
      <w:r>
        <w:rPr>
          <w:rFonts w:ascii="Arial" w:cs="Arial" w:eastAsia="Arial" w:hAnsi="Arial"/>
          <w:b w:val="false"/>
          <w:bCs w:val="false"/>
          <w:i w:val="false"/>
          <w:iCs w:val="false"/>
          <w:color w:val="000000"/>
          <w:sz w:val="22"/>
          <w:szCs w:val="22"/>
        </w:rPr>
        <w:t xml:space="preserve">Subway maneja paralelamente una conversación de marca (Subway Series Hero, $853M) y una de precio (Promo Apanada $270M, Combo Pepsi $100M, Sub del día $129M). El consumidor no sabe si Subway es premium o económica. Es la marca con mayor mezcla del set —ÚNICA en tener piezas que combinan innovación con CTA promocional ("SUBWAYSERIES15", "6 NUEVO SERIE BOCA COMPRA") por $843M.</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El gran vacío: SALUD/FRESCURA al 0,0%. </w:t>
      </w:r>
      <w:r>
        <w:rPr>
          <w:rFonts w:ascii="Arial" w:cs="Arial" w:eastAsia="Arial" w:hAnsi="Arial"/>
          <w:b w:val="false"/>
          <w:bCs w:val="false"/>
          <w:i w:val="false"/>
          <w:iCs w:val="false"/>
          <w:color w:val="000000"/>
          <w:sz w:val="22"/>
          <w:szCs w:val="22"/>
        </w:rPr>
        <w:t xml:space="preserve">Subway no comunica el único atributo que realmente lo diferencia (frescura, vegetales, hecho al momento) — su herencia global "Eat Fresh" está completamente ausente en Colombia. El impuesto saludable al 20% castiga estructuralmente a sus competidores (KFC, McDonald's, Burger King, Frisby) y Subway no está aprovechando esa ventana regulatoria.</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El gran problema de canal: 4,5% en digital. </w:t>
      </w:r>
      <w:r>
        <w:rPr>
          <w:rFonts w:ascii="Arial" w:cs="Arial" w:eastAsia="Arial" w:hAnsi="Arial"/>
          <w:b w:val="false"/>
          <w:bCs w:val="false"/>
          <w:i w:val="false"/>
          <w:iCs w:val="false"/>
          <w:color w:val="000000"/>
          <w:sz w:val="22"/>
          <w:szCs w:val="22"/>
        </w:rPr>
        <w:t xml:space="preserve">Mientras el mercado migró al 59% en digital (IAB Colombia 2025), Subway sigue al 4,5% del Q1 2026. McDonald's está al 57,2%, Sandwich Qbano al 28,2%, Dominos al 32,4%. CERO inversión en Instagram, CERO en TikTok. Subway no existe para el consumidor 18-35 digital.</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El cuadrante ganador está vacío y Subway tiene la trayectoria más corta para ocuparlo. </w:t>
      </w:r>
      <w:r>
        <w:rPr>
          <w:rFonts w:ascii="Arial" w:cs="Arial" w:eastAsia="Arial" w:hAnsi="Arial"/>
          <w:b w:val="false"/>
          <w:bCs w:val="false"/>
          <w:i w:val="false"/>
          <w:iCs w:val="false"/>
          <w:color w:val="000000"/>
          <w:sz w:val="22"/>
          <w:szCs w:val="22"/>
        </w:rPr>
        <w:t xml:space="preserve">"Innovación moderna" (alta narrativa de marca + alto canal digital) no lo ocupa ninguna marca del set. Subway ya tiene el mensaje (52,5% innovación pura). Solo necesita activar salud/frescura y migrar el canal. McDonald's necesitaría desarrollar narrativa de innovación; Qbano necesitaría construir mensaje de marca. Subway tiene la matriz inicial más favorable para ese movimiento.</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El camino propuesto NO es bajar precio ni gastar más. </w:t>
      </w:r>
      <w:r>
        <w:rPr>
          <w:rFonts w:ascii="Arial" w:cs="Arial" w:eastAsia="Arial" w:hAnsi="Arial"/>
          <w:b w:val="false"/>
          <w:bCs w:val="false"/>
          <w:i w:val="false"/>
          <w:iCs w:val="false"/>
          <w:color w:val="000000"/>
          <w:sz w:val="22"/>
          <w:szCs w:val="22"/>
        </w:rPr>
        <w:t xml:space="preserve">Es cambiar tres palancas con el mismo presupuesto: (1) limpiar la ejecución del mensaje separando conversación de marca y conversación de precio; (2) activar el eje SALUD/FRESCURA hoy vacío; (3) redirigir el 40% del presupuesto desde TV nacional + exterior hacia TikTok, Instagram Reels y YouTube short.</w:t>
      </w:r>
    </w:p>
    <w:p>
      <w:pPr>
        <w:spacing w:after="120" w:before="0" w:line="300"/>
        <w:jc w:val="both"/>
      </w:pPr>
      <w:r>
        <w:rPr>
          <w:rFonts w:ascii="Arial" w:cs="Arial" w:eastAsia="Arial" w:hAnsi="Arial"/>
          <w:b w:val="false"/>
          <w:bCs w:val="false"/>
          <w:i w:val="false"/>
          <w:iCs w:val="false"/>
          <w:color w:val="000000"/>
          <w:sz w:val="22"/>
          <w:szCs w:val="22"/>
        </w:rPr>
        <w:t xml:space="preserve">La pregunta implícita del análisis —¿qué debería hacer Subway en Colombia?— tiene una respuesta basada en datos y no en opinión: Subway tiene el mensaje correcto pero lo está entregando en el canal equivocado y con una ejecución que se canibaliza a sí misma. La marca de los próximos cinco años requiere mantener Subway Series, activar el atributo de frescura (su herencia Eat Fresh), separar limpiamente la conversación de marca de la de precio, y migrar masivamente al canal donde su audiencia objetivo realmente vive. Es una decisión de mix y de coherencia, no de mensaje ni de presupuesto.</w:t>
      </w:r>
    </w:p>
    <w:p>
      <w:r>
        <w:br w:type="page"/>
      </w:r>
    </w:p>
    <w:p>
      <w:pPr>
        <w:pStyle w:val="Heading1"/>
        <w:spacing w:after="200" w:before="360"/>
      </w:pPr>
      <w:r>
        <w:rPr>
          <w:rFonts w:ascii="Arial" w:cs="Arial" w:eastAsia="Arial" w:hAnsi="Arial"/>
          <w:b/>
          <w:bCs/>
          <w:color w:val="1F4E79"/>
          <w:sz w:val="32"/>
          <w:szCs w:val="32"/>
        </w:rPr>
        <w:t xml:space="preserve">Referencias y fuentes consultadas</w:t>
      </w:r>
    </w:p>
    <w:p>
      <w:pPr>
        <w:pStyle w:val="Heading3"/>
        <w:spacing w:after="120" w:before="200"/>
      </w:pPr>
      <w:r>
        <w:rPr>
          <w:rFonts w:ascii="Arial" w:cs="Arial" w:eastAsia="Arial" w:hAnsi="Arial"/>
          <w:b/>
          <w:bCs/>
          <w:color w:val="2E75B6"/>
          <w:sz w:val="23"/>
          <w:szCs w:val="23"/>
        </w:rPr>
        <w:t xml:space="preserve">Datos macroeconómicos y de sector</w:t>
      </w:r>
    </w:p>
    <w:p>
      <w:pPr>
        <w:pStyle w:val="ListParagraph"/>
        <w:numPr>
          <w:ilvl w:val="0"/>
          <w:numId w:val="2"/>
        </w:numPr>
        <w:spacing w:after="60" w:before="60" w:line="280"/>
        <w:jc w:val="both"/>
      </w:pPr>
      <w:r>
        <w:rPr>
          <w:rFonts w:ascii="Arial" w:cs="Arial" w:eastAsia="Arial" w:hAnsi="Arial"/>
          <w:sz w:val="22"/>
          <w:szCs w:val="22"/>
        </w:rPr>
        <w:t xml:space="preserve">Banco de la República. Informe de Política Monetaria - Abril 2026. Publicado 5 de mayo de 2026. https://www.banrep.gov.co/es/publicaciones-investigaciones/informe-politica-monetaria/abril-2026</w:t>
      </w:r>
    </w:p>
    <w:p>
      <w:pPr>
        <w:pStyle w:val="ListParagraph"/>
        <w:numPr>
          <w:ilvl w:val="0"/>
          <w:numId w:val="2"/>
        </w:numPr>
        <w:spacing w:after="60" w:before="60" w:line="280"/>
        <w:jc w:val="both"/>
      </w:pPr>
      <w:r>
        <w:rPr>
          <w:rFonts w:ascii="Arial" w:cs="Arial" w:eastAsia="Arial" w:hAnsi="Arial"/>
          <w:sz w:val="22"/>
          <w:szCs w:val="22"/>
        </w:rPr>
        <w:t xml:space="preserve">Banco de la República. La Junta Directiva mantuvo la tasa de interés de política monetaria en 11,25%. Comunicado, 30 de abril de 2026. https://www.banrep.gov.co/es/noticias/junta-directiva-abril-2026</w:t>
      </w:r>
    </w:p>
    <w:p>
      <w:pPr>
        <w:pStyle w:val="ListParagraph"/>
        <w:numPr>
          <w:ilvl w:val="0"/>
          <w:numId w:val="2"/>
        </w:numPr>
        <w:spacing w:after="60" w:before="60" w:line="280"/>
        <w:jc w:val="both"/>
      </w:pPr>
      <w:r>
        <w:rPr>
          <w:rFonts w:ascii="Arial" w:cs="Arial" w:eastAsia="Arial" w:hAnsi="Arial"/>
          <w:sz w:val="22"/>
          <w:szCs w:val="22"/>
        </w:rPr>
        <w:t xml:space="preserve">DANE - El Espectador. "Inflación en Colombia abril 2026: lo que impulsa el crecimiento del IPC" (5,68% anual, restaurantes y hoteles 9,61%). Mayo 2026.</w:t>
      </w:r>
    </w:p>
    <w:p>
      <w:pPr>
        <w:pStyle w:val="ListParagraph"/>
        <w:numPr>
          <w:ilvl w:val="0"/>
          <w:numId w:val="2"/>
        </w:numPr>
        <w:spacing w:after="60" w:before="60" w:line="280"/>
        <w:jc w:val="both"/>
      </w:pPr>
      <w:r>
        <w:rPr>
          <w:rFonts w:ascii="Arial" w:cs="Arial" w:eastAsia="Arial" w:hAnsi="Arial"/>
          <w:sz w:val="22"/>
          <w:szCs w:val="22"/>
        </w:rPr>
        <w:t xml:space="preserve">Semana Economía. "Lupa al crecimiento del primer trimestre de 2026" (PIB Q1 2026: 2,2%). Mayo 2026. https://www.semana.com/economia/macroeconomia/articulo/lupa-al-crecimiento-del-primer-trimestre-de-2026/</w:t>
      </w:r>
    </w:p>
    <w:p>
      <w:pPr>
        <w:pStyle w:val="ListParagraph"/>
        <w:numPr>
          <w:ilvl w:val="0"/>
          <w:numId w:val="2"/>
        </w:numPr>
        <w:spacing w:after="60" w:before="60" w:line="280"/>
        <w:jc w:val="both"/>
      </w:pPr>
      <w:r>
        <w:rPr>
          <w:rFonts w:ascii="Arial" w:cs="Arial" w:eastAsia="Arial" w:hAnsi="Arial"/>
          <w:sz w:val="22"/>
          <w:szCs w:val="22"/>
        </w:rPr>
        <w:t xml:space="preserve">Occidente.co. "Consumo en Colombia se frena por inflación en 2026" (Bancolombia estima desaceleración a 2,3% en 1S 2026). Mayo 2026.</w:t>
      </w:r>
    </w:p>
    <w:p>
      <w:pPr>
        <w:pStyle w:val="ListParagraph"/>
        <w:numPr>
          <w:ilvl w:val="0"/>
          <w:numId w:val="2"/>
        </w:numPr>
        <w:spacing w:after="60" w:before="60" w:line="280"/>
        <w:jc w:val="both"/>
      </w:pPr>
      <w:r>
        <w:rPr>
          <w:rFonts w:ascii="Arial" w:cs="Arial" w:eastAsia="Arial" w:hAnsi="Arial"/>
          <w:sz w:val="22"/>
          <w:szCs w:val="22"/>
        </w:rPr>
        <w:t xml:space="preserve">Revista La Barra. "Inflación 2026: costos y presión en restaurantes y hoteles en Colombia". Febrero 2026.</w:t>
      </w:r>
    </w:p>
    <w:p>
      <w:pPr>
        <w:pStyle w:val="Heading3"/>
        <w:spacing w:after="120" w:before="200"/>
      </w:pPr>
      <w:r>
        <w:rPr>
          <w:rFonts w:ascii="Arial" w:cs="Arial" w:eastAsia="Arial" w:hAnsi="Arial"/>
          <w:b/>
          <w:bCs/>
          <w:color w:val="2E75B6"/>
          <w:sz w:val="23"/>
          <w:szCs w:val="23"/>
        </w:rPr>
        <w:t xml:space="preserve">Impuestos y regulación</w:t>
      </w:r>
    </w:p>
    <w:p>
      <w:pPr>
        <w:pStyle w:val="ListParagraph"/>
        <w:numPr>
          <w:ilvl w:val="0"/>
          <w:numId w:val="2"/>
        </w:numPr>
        <w:spacing w:after="60" w:before="60" w:line="280"/>
        <w:jc w:val="both"/>
      </w:pPr>
      <w:r>
        <w:rPr>
          <w:rFonts w:ascii="Arial" w:cs="Arial" w:eastAsia="Arial" w:hAnsi="Arial"/>
          <w:sz w:val="22"/>
          <w:szCs w:val="22"/>
        </w:rPr>
        <w:t xml:space="preserve">DIAN. Impuestos Saludables (Ley 2277 de 2022, artículos 513-1 al 513-10 del Estatuto Tributario). https://www.dian.gov.co/aduanas/Paginas/Impuestos-Saludables.aspx</w:t>
      </w:r>
    </w:p>
    <w:p>
      <w:pPr>
        <w:pStyle w:val="ListParagraph"/>
        <w:numPr>
          <w:ilvl w:val="0"/>
          <w:numId w:val="2"/>
        </w:numPr>
        <w:spacing w:after="60" w:before="60" w:line="280"/>
        <w:jc w:val="both"/>
      </w:pPr>
      <w:r>
        <w:rPr>
          <w:rFonts w:ascii="Arial" w:cs="Arial" w:eastAsia="Arial" w:hAnsi="Arial"/>
          <w:sz w:val="22"/>
          <w:szCs w:val="22"/>
        </w:rPr>
        <w:t xml:space="preserve">ANIF. "Año nuevo, impuestos nuevos: se activa un nuevo tramo de los impuestos saludables" (recaudo 2,2 billones COP). Abril 2025.</w:t>
      </w:r>
    </w:p>
    <w:p>
      <w:pPr>
        <w:pStyle w:val="ListParagraph"/>
        <w:numPr>
          <w:ilvl w:val="0"/>
          <w:numId w:val="2"/>
        </w:numPr>
        <w:spacing w:after="60" w:before="60" w:line="280"/>
        <w:jc w:val="both"/>
      </w:pPr>
      <w:r>
        <w:rPr>
          <w:rFonts w:ascii="Arial" w:cs="Arial" w:eastAsia="Arial" w:hAnsi="Arial"/>
          <w:sz w:val="22"/>
          <w:szCs w:val="22"/>
        </w:rPr>
        <w:t xml:space="preserve">Portafolio. "En cuánto quedó la tarifa del impuesto a alimentos ultraprocesados en 2025" (20%). Enero 2025.</w:t>
      </w:r>
    </w:p>
    <w:p>
      <w:pPr>
        <w:pStyle w:val="ListParagraph"/>
        <w:numPr>
          <w:ilvl w:val="0"/>
          <w:numId w:val="2"/>
        </w:numPr>
        <w:spacing w:after="60" w:before="60" w:line="280"/>
        <w:jc w:val="both"/>
      </w:pPr>
      <w:r>
        <w:rPr>
          <w:rFonts w:ascii="Arial" w:cs="Arial" w:eastAsia="Arial" w:hAnsi="Arial"/>
          <w:sz w:val="22"/>
          <w:szCs w:val="22"/>
        </w:rPr>
        <w:t xml:space="preserve">EY Colombia. "Nuevos impuestos saludables: Todo lo que debes saber en Colombia". Diciembre 2024.</w:t>
      </w:r>
    </w:p>
    <w:p>
      <w:pPr>
        <w:pStyle w:val="ListParagraph"/>
        <w:numPr>
          <w:ilvl w:val="0"/>
          <w:numId w:val="2"/>
        </w:numPr>
        <w:spacing w:after="60" w:before="60" w:line="280"/>
        <w:jc w:val="both"/>
      </w:pPr>
      <w:r>
        <w:rPr>
          <w:rFonts w:ascii="Arial" w:cs="Arial" w:eastAsia="Arial" w:hAnsi="Arial"/>
          <w:sz w:val="22"/>
          <w:szCs w:val="22"/>
        </w:rPr>
        <w:t xml:space="preserve">Perú Retail. "Subway cerraría 200 locales en Colombia" (antecedente histórico reforma 2016). Noviembre 2016.</w:t>
      </w:r>
    </w:p>
    <w:p>
      <w:pPr>
        <w:pStyle w:val="Heading3"/>
        <w:spacing w:after="120" w:before="200"/>
      </w:pPr>
      <w:r>
        <w:rPr>
          <w:rFonts w:ascii="Arial" w:cs="Arial" w:eastAsia="Arial" w:hAnsi="Arial"/>
          <w:b/>
          <w:bCs/>
          <w:color w:val="2E75B6"/>
          <w:sz w:val="23"/>
          <w:szCs w:val="23"/>
        </w:rPr>
        <w:t xml:space="preserve">Subway Colombia y mundo</w:t>
      </w:r>
    </w:p>
    <w:p>
      <w:pPr>
        <w:pStyle w:val="ListParagraph"/>
        <w:numPr>
          <w:ilvl w:val="0"/>
          <w:numId w:val="2"/>
        </w:numPr>
        <w:spacing w:after="60" w:before="60" w:line="280"/>
        <w:jc w:val="both"/>
      </w:pPr>
      <w:r>
        <w:rPr>
          <w:rFonts w:ascii="Arial" w:cs="Arial" w:eastAsia="Arial" w:hAnsi="Arial"/>
          <w:sz w:val="22"/>
          <w:szCs w:val="22"/>
        </w:rPr>
        <w:t xml:space="preserve">Subway Newsroom LAC. "Subway® presenta 'Subway Series' en Colombia con seis creaciones gourmet diseñadas por chefs". Junio 2025.</w:t>
      </w:r>
    </w:p>
    <w:p>
      <w:pPr>
        <w:pStyle w:val="ListParagraph"/>
        <w:numPr>
          <w:ilvl w:val="0"/>
          <w:numId w:val="2"/>
        </w:numPr>
        <w:spacing w:after="60" w:before="60" w:line="280"/>
        <w:jc w:val="both"/>
      </w:pPr>
      <w:r>
        <w:rPr>
          <w:rFonts w:ascii="Arial" w:cs="Arial" w:eastAsia="Arial" w:hAnsi="Arial"/>
          <w:sz w:val="22"/>
          <w:szCs w:val="22"/>
        </w:rPr>
        <w:t xml:space="preserve">El Colombiano. "¿Crisis en Subway? La cadena cerró 729 restaurantes en Estados Unidos". Mayo 2026.</w:t>
      </w:r>
    </w:p>
    <w:p>
      <w:pPr>
        <w:pStyle w:val="ListParagraph"/>
        <w:numPr>
          <w:ilvl w:val="0"/>
          <w:numId w:val="2"/>
        </w:numPr>
        <w:spacing w:after="60" w:before="60" w:line="280"/>
        <w:jc w:val="both"/>
      </w:pPr>
      <w:r>
        <w:rPr>
          <w:rFonts w:ascii="Arial" w:cs="Arial" w:eastAsia="Arial" w:hAnsi="Arial"/>
          <w:sz w:val="22"/>
          <w:szCs w:val="22"/>
        </w:rPr>
        <w:t xml:space="preserve">La FM. "No van más: Subway cierra más de 700 locales y empleados están preocupados por su futuro". Mayo 2026.</w:t>
      </w:r>
    </w:p>
    <w:p>
      <w:pPr>
        <w:pStyle w:val="ListParagraph"/>
        <w:numPr>
          <w:ilvl w:val="0"/>
          <w:numId w:val="2"/>
        </w:numPr>
        <w:spacing w:after="60" w:before="60" w:line="280"/>
        <w:jc w:val="both"/>
      </w:pPr>
      <w:r>
        <w:rPr>
          <w:rFonts w:ascii="Arial" w:cs="Arial" w:eastAsia="Arial" w:hAnsi="Arial"/>
          <w:sz w:val="22"/>
          <w:szCs w:val="22"/>
        </w:rPr>
        <w:t xml:space="preserve">Pulzo. "Subway cierra 700 tiendas en Estados Unidos: aclaran si afecta a Colombia 2026". Mayo 2026.</w:t>
      </w:r>
    </w:p>
    <w:p>
      <w:pPr>
        <w:pStyle w:val="ListParagraph"/>
        <w:numPr>
          <w:ilvl w:val="0"/>
          <w:numId w:val="2"/>
        </w:numPr>
        <w:spacing w:after="60" w:before="60" w:line="280"/>
        <w:jc w:val="both"/>
      </w:pPr>
      <w:r>
        <w:rPr>
          <w:rFonts w:ascii="Arial" w:cs="Arial" w:eastAsia="Arial" w:hAnsi="Arial"/>
          <w:sz w:val="22"/>
          <w:szCs w:val="22"/>
        </w:rPr>
        <w:t xml:space="preserve">Revista La Barra. "El modelo de franquicias de Subway® se renueva en Colombia" (entrevista Alejandro Henao). Mayo 2025.</w:t>
      </w:r>
    </w:p>
    <w:p>
      <w:pPr>
        <w:pStyle w:val="ListParagraph"/>
        <w:numPr>
          <w:ilvl w:val="0"/>
          <w:numId w:val="2"/>
        </w:numPr>
        <w:spacing w:after="60" w:before="60" w:line="280"/>
        <w:jc w:val="both"/>
      </w:pPr>
      <w:r>
        <w:rPr>
          <w:rFonts w:ascii="Arial" w:cs="Arial" w:eastAsia="Arial" w:hAnsi="Arial"/>
          <w:sz w:val="22"/>
          <w:szCs w:val="22"/>
        </w:rPr>
        <w:t xml:space="preserve">La República. "Tenemos 223 puntos distribuidos en 25 ciudades de Colombia y nos expandiremos" (Alejandro Henao). Marzo 2024.</w:t>
      </w:r>
    </w:p>
    <w:p>
      <w:pPr>
        <w:pStyle w:val="ListParagraph"/>
        <w:numPr>
          <w:ilvl w:val="0"/>
          <w:numId w:val="2"/>
        </w:numPr>
        <w:spacing w:after="60" w:before="60" w:line="280"/>
        <w:jc w:val="both"/>
      </w:pPr>
      <w:r>
        <w:rPr>
          <w:rFonts w:ascii="Arial" w:cs="Arial" w:eastAsia="Arial" w:hAnsi="Arial"/>
          <w:sz w:val="22"/>
          <w:szCs w:val="22"/>
        </w:rPr>
        <w:t xml:space="preserve">Revista P&amp;M. "Subway introduce en el mercado su nueva línea de sándwiches con sabores colombianos" (Sub Criollo de Cerdo). 2023.</w:t>
      </w:r>
    </w:p>
    <w:p>
      <w:pPr>
        <w:pStyle w:val="ListParagraph"/>
        <w:numPr>
          <w:ilvl w:val="0"/>
          <w:numId w:val="2"/>
        </w:numPr>
        <w:spacing w:after="60" w:before="60" w:line="280"/>
        <w:jc w:val="both"/>
      </w:pPr>
      <w:r>
        <w:rPr>
          <w:rFonts w:ascii="Arial" w:cs="Arial" w:eastAsia="Arial" w:hAnsi="Arial"/>
          <w:sz w:val="22"/>
          <w:szCs w:val="22"/>
        </w:rPr>
        <w:t xml:space="preserve">Insider Latam. "Las nuevas estrategias digitales de Subway para conquistar a los jóvenes" (campaña Sub Hackers). Mayo 2022.</w:t>
      </w:r>
    </w:p>
    <w:p>
      <w:pPr>
        <w:pStyle w:val="ListParagraph"/>
        <w:numPr>
          <w:ilvl w:val="0"/>
          <w:numId w:val="2"/>
        </w:numPr>
        <w:spacing w:after="60" w:before="60" w:line="280"/>
        <w:jc w:val="both"/>
      </w:pPr>
      <w:r>
        <w:rPr>
          <w:rFonts w:ascii="Arial" w:cs="Arial" w:eastAsia="Arial" w:hAnsi="Arial"/>
          <w:sz w:val="22"/>
          <w:szCs w:val="22"/>
        </w:rPr>
        <w:t xml:space="preserve">Juice-Studio. "La estrategia de marketing de Subway: El poder de la personalización y el valor" (eslogan Eat Fresh). Octubre 2024.</w:t>
      </w:r>
    </w:p>
    <w:p>
      <w:pPr>
        <w:pStyle w:val="ListParagraph"/>
        <w:numPr>
          <w:ilvl w:val="0"/>
          <w:numId w:val="2"/>
        </w:numPr>
        <w:spacing w:after="60" w:before="60" w:line="280"/>
        <w:jc w:val="both"/>
      </w:pPr>
      <w:r>
        <w:rPr>
          <w:rFonts w:ascii="Arial" w:cs="Arial" w:eastAsia="Arial" w:hAnsi="Arial"/>
          <w:sz w:val="22"/>
          <w:szCs w:val="22"/>
        </w:rPr>
        <w:t xml:space="preserve">The Food Tech. "Conoce la estrategia de marketing que elevó a Subway en 2023" (percepción saludable LATAM). Agosto 2023.</w:t>
      </w:r>
    </w:p>
    <w:p>
      <w:pPr>
        <w:pStyle w:val="Heading3"/>
        <w:spacing w:after="120" w:before="200"/>
      </w:pPr>
      <w:r>
        <w:rPr>
          <w:rFonts w:ascii="Arial" w:cs="Arial" w:eastAsia="Arial" w:hAnsi="Arial"/>
          <w:b/>
          <w:bCs/>
          <w:color w:val="2E75B6"/>
          <w:sz w:val="23"/>
          <w:szCs w:val="23"/>
        </w:rPr>
        <w:t xml:space="preserve">Competencia</w:t>
      </w:r>
    </w:p>
    <w:p>
      <w:pPr>
        <w:pStyle w:val="ListParagraph"/>
        <w:numPr>
          <w:ilvl w:val="0"/>
          <w:numId w:val="2"/>
        </w:numPr>
        <w:spacing w:after="60" w:before="60" w:line="280"/>
        <w:jc w:val="both"/>
      </w:pPr>
      <w:r>
        <w:rPr>
          <w:rFonts w:ascii="Arial" w:cs="Arial" w:eastAsia="Arial" w:hAnsi="Arial"/>
          <w:sz w:val="22"/>
          <w:szCs w:val="22"/>
        </w:rPr>
        <w:t xml:space="preserve">Portafolio. "Tras el éxito de su sándwich 'Engallado', Qbano eleva sus expectativas de ventas para 2026" (entrevista María del Pilar Amorocho). Febrero 2026.</w:t>
      </w:r>
    </w:p>
    <w:p>
      <w:pPr>
        <w:pStyle w:val="ListParagraph"/>
        <w:numPr>
          <w:ilvl w:val="0"/>
          <w:numId w:val="2"/>
        </w:numPr>
        <w:spacing w:after="60" w:before="60" w:line="280"/>
        <w:jc w:val="both"/>
      </w:pPr>
      <w:r>
        <w:rPr>
          <w:rFonts w:ascii="Arial" w:cs="Arial" w:eastAsia="Arial" w:hAnsi="Arial"/>
          <w:sz w:val="22"/>
          <w:szCs w:val="22"/>
        </w:rPr>
        <w:t xml:space="preserve">Pulzo. "Sándwich Qbano expuso su modelo de negocio en Colombia: le apunta a 10 locales nuevos por año". Abril 2026.</w:t>
      </w:r>
    </w:p>
    <w:p>
      <w:pPr>
        <w:pStyle w:val="ListParagraph"/>
        <w:numPr>
          <w:ilvl w:val="0"/>
          <w:numId w:val="2"/>
        </w:numPr>
        <w:spacing w:after="60" w:before="60" w:line="280"/>
        <w:jc w:val="both"/>
      </w:pPr>
      <w:r>
        <w:rPr>
          <w:rFonts w:ascii="Arial" w:cs="Arial" w:eastAsia="Arial" w:hAnsi="Arial"/>
          <w:sz w:val="22"/>
          <w:szCs w:val="22"/>
        </w:rPr>
        <w:t xml:space="preserve">America-Retail. "Sándwich Qbano, estrategias y proyecciones para 2025" (12 millones de sándwiches en 2024, proyección $330B). Diciembre 2024.</w:t>
      </w:r>
    </w:p>
    <w:p>
      <w:pPr>
        <w:pStyle w:val="ListParagraph"/>
        <w:numPr>
          <w:ilvl w:val="0"/>
          <w:numId w:val="2"/>
        </w:numPr>
        <w:spacing w:after="60" w:before="60" w:line="280"/>
        <w:jc w:val="both"/>
      </w:pPr>
      <w:r>
        <w:rPr>
          <w:rFonts w:ascii="Arial" w:cs="Arial" w:eastAsia="Arial" w:hAnsi="Arial"/>
          <w:sz w:val="22"/>
          <w:szCs w:val="22"/>
        </w:rPr>
        <w:t xml:space="preserve">Mix News Colombia. "Sándwich Qbano: 227 puntos de venta, salsa Qbano $950M en ventas". Febrero 2025.</w:t>
      </w:r>
    </w:p>
    <w:p>
      <w:pPr>
        <w:pStyle w:val="ListParagraph"/>
        <w:numPr>
          <w:ilvl w:val="0"/>
          <w:numId w:val="2"/>
        </w:numPr>
        <w:spacing w:after="60" w:before="60" w:line="280"/>
        <w:jc w:val="both"/>
      </w:pPr>
      <w:r>
        <w:rPr>
          <w:rFonts w:ascii="Arial" w:cs="Arial" w:eastAsia="Arial" w:hAnsi="Arial"/>
          <w:sz w:val="22"/>
          <w:szCs w:val="22"/>
        </w:rPr>
        <w:t xml:space="preserve">Merca20. "¿Cuánto gasta McDonald's en publicidad? Estos son los datos" ($445M en 2024 + $355M cooperativas). Septiembre 2025.</w:t>
      </w:r>
    </w:p>
    <w:p>
      <w:pPr>
        <w:pStyle w:val="ListParagraph"/>
        <w:numPr>
          <w:ilvl w:val="0"/>
          <w:numId w:val="2"/>
        </w:numPr>
        <w:spacing w:after="60" w:before="60" w:line="280"/>
        <w:jc w:val="both"/>
      </w:pPr>
      <w:r>
        <w:rPr>
          <w:rFonts w:ascii="Arial" w:cs="Arial" w:eastAsia="Arial" w:hAnsi="Arial"/>
          <w:sz w:val="22"/>
          <w:szCs w:val="22"/>
        </w:rPr>
        <w:t xml:space="preserve">Merca20. "McDonald's reportó crecimiento en ventas gracias a su menú y estrategia de marketing" (Q3 2025: +3,6% comp sales). Noviembre 2025.</w:t>
      </w:r>
    </w:p>
    <w:p>
      <w:pPr>
        <w:pStyle w:val="ListParagraph"/>
        <w:numPr>
          <w:ilvl w:val="0"/>
          <w:numId w:val="2"/>
        </w:numPr>
        <w:spacing w:after="60" w:before="60" w:line="280"/>
        <w:jc w:val="both"/>
      </w:pPr>
      <w:r>
        <w:rPr>
          <w:rFonts w:ascii="Arial" w:cs="Arial" w:eastAsia="Arial" w:hAnsi="Arial"/>
          <w:sz w:val="22"/>
          <w:szCs w:val="22"/>
        </w:rPr>
        <w:t xml:space="preserve">Merca20. "La campaña publicitaria de KFC en apoyo a Frisby genera 140 millones de impresiones en Colombia". Febrero 2026.</w:t>
      </w:r>
    </w:p>
    <w:p>
      <w:pPr>
        <w:pStyle w:val="ListParagraph"/>
        <w:numPr>
          <w:ilvl w:val="0"/>
          <w:numId w:val="2"/>
        </w:numPr>
        <w:spacing w:after="60" w:before="60" w:line="280"/>
        <w:jc w:val="both"/>
      </w:pPr>
      <w:r>
        <w:rPr>
          <w:rFonts w:ascii="Arial" w:cs="Arial" w:eastAsia="Arial" w:hAnsi="Arial"/>
          <w:sz w:val="22"/>
          <w:szCs w:val="22"/>
        </w:rPr>
        <w:t xml:space="preserve">La Nota Económica. "Frisby sigue expandiendo su amor y sabor único en Colombia" (inversión $98B COP 2025). Noviembre 2025.</w:t>
      </w:r>
    </w:p>
    <w:p>
      <w:pPr>
        <w:pStyle w:val="Heading3"/>
        <w:spacing w:after="120" w:before="200"/>
      </w:pPr>
      <w:r>
        <w:rPr>
          <w:rFonts w:ascii="Arial" w:cs="Arial" w:eastAsia="Arial" w:hAnsi="Arial"/>
          <w:b/>
          <w:bCs/>
          <w:color w:val="2E75B6"/>
          <w:sz w:val="23"/>
          <w:szCs w:val="23"/>
        </w:rPr>
        <w:t xml:space="preserve">Medios digitales y publicidad</w:t>
      </w:r>
    </w:p>
    <w:p>
      <w:pPr>
        <w:pStyle w:val="ListParagraph"/>
        <w:numPr>
          <w:ilvl w:val="0"/>
          <w:numId w:val="2"/>
        </w:numPr>
        <w:spacing w:after="60" w:before="60" w:line="280"/>
        <w:jc w:val="both"/>
      </w:pPr>
      <w:r>
        <w:rPr>
          <w:rFonts w:ascii="Arial" w:cs="Arial" w:eastAsia="Arial" w:hAnsi="Arial"/>
          <w:sz w:val="22"/>
          <w:szCs w:val="22"/>
        </w:rPr>
        <w:t xml:space="preserve">IAB Colombia / El Colombiano. "Colombia supera los $3 billones en publicidad digital: así se reparte la inversión". Marzo 2026.</w:t>
      </w:r>
    </w:p>
    <w:p>
      <w:pPr>
        <w:pStyle w:val="ListParagraph"/>
        <w:numPr>
          <w:ilvl w:val="0"/>
          <w:numId w:val="2"/>
        </w:numPr>
        <w:spacing w:after="60" w:before="60" w:line="280"/>
        <w:jc w:val="both"/>
      </w:pPr>
      <w:r>
        <w:rPr>
          <w:rFonts w:ascii="Arial" w:cs="Arial" w:eastAsia="Arial" w:hAnsi="Arial"/>
          <w:sz w:val="22"/>
          <w:szCs w:val="22"/>
        </w:rPr>
        <w:t xml:space="preserve">Juan Carlos Mejía Llano. "Usuarios de redes sociales en Colombia 2026". Enero 2026.</w:t>
      </w:r>
    </w:p>
    <w:p>
      <w:pPr>
        <w:pStyle w:val="ListParagraph"/>
        <w:numPr>
          <w:ilvl w:val="0"/>
          <w:numId w:val="2"/>
        </w:numPr>
        <w:spacing w:after="60" w:before="60" w:line="280"/>
        <w:jc w:val="both"/>
      </w:pPr>
      <w:r>
        <w:rPr>
          <w:rFonts w:ascii="Arial" w:cs="Arial" w:eastAsia="Arial" w:hAnsi="Arial"/>
          <w:sz w:val="22"/>
          <w:szCs w:val="22"/>
        </w:rPr>
        <w:t xml:space="preserve">CiudadRegión. "Redes Sociales en Colombia 2026: TikTok e Instagram Transforman el Consumo Digital". Marzo 2026.</w:t>
      </w:r>
    </w:p>
    <w:p>
      <w:pPr>
        <w:pStyle w:val="ListParagraph"/>
        <w:numPr>
          <w:ilvl w:val="0"/>
          <w:numId w:val="2"/>
        </w:numPr>
        <w:spacing w:after="60" w:before="60" w:line="280"/>
        <w:jc w:val="both"/>
      </w:pPr>
      <w:r>
        <w:rPr>
          <w:rFonts w:ascii="Arial" w:cs="Arial" w:eastAsia="Arial" w:hAnsi="Arial"/>
          <w:sz w:val="22"/>
          <w:szCs w:val="22"/>
        </w:rPr>
        <w:t xml:space="preserve">Laboratorio Web. "¿Cuánto Cuesta la Publicidad en TikTok en Colombia?". Febrero 2026.</w:t>
      </w:r>
    </w:p>
    <w:p>
      <w:pPr>
        <w:pStyle w:val="ListParagraph"/>
        <w:numPr>
          <w:ilvl w:val="0"/>
          <w:numId w:val="2"/>
        </w:numPr>
        <w:spacing w:after="60" w:before="60" w:line="280"/>
        <w:jc w:val="both"/>
      </w:pPr>
      <w:r>
        <w:rPr>
          <w:rFonts w:ascii="Arial" w:cs="Arial" w:eastAsia="Arial" w:hAnsi="Arial"/>
          <w:sz w:val="22"/>
          <w:szCs w:val="22"/>
        </w:rPr>
        <w:t xml:space="preserve">JuanCTamara.com. "¿Cuánto cuesta la publicidad en redes en Colombia 2026?". Mayo 2026.</w:t>
      </w:r>
    </w:p>
    <w:p>
      <w:pPr>
        <w:pStyle w:val="ListParagraph"/>
        <w:numPr>
          <w:ilvl w:val="0"/>
          <w:numId w:val="2"/>
        </w:numPr>
        <w:spacing w:after="60" w:before="60" w:line="280"/>
        <w:jc w:val="both"/>
      </w:pPr>
      <w:r>
        <w:rPr>
          <w:rFonts w:ascii="Arial" w:cs="Arial" w:eastAsia="Arial" w:hAnsi="Arial"/>
          <w:sz w:val="22"/>
          <w:szCs w:val="22"/>
        </w:rPr>
        <w:t xml:space="preserve">foodshot.ai. "Cómo Promocionar tu Restaurante en Redes Sociales (2026)". Marzo 2026.</w:t>
      </w:r>
    </w:p>
    <w:p>
      <w:pPr>
        <w:pStyle w:val="Heading3"/>
        <w:spacing w:after="120" w:before="200"/>
      </w:pPr>
      <w:r>
        <w:rPr>
          <w:rFonts w:ascii="Arial" w:cs="Arial" w:eastAsia="Arial" w:hAnsi="Arial"/>
          <w:b/>
          <w:bCs/>
          <w:color w:val="2E75B6"/>
          <w:sz w:val="23"/>
          <w:szCs w:val="23"/>
        </w:rPr>
        <w:t xml:space="preserve">Mercado de comida rápida</w:t>
      </w:r>
    </w:p>
    <w:p>
      <w:pPr>
        <w:pStyle w:val="ListParagraph"/>
        <w:numPr>
          <w:ilvl w:val="0"/>
          <w:numId w:val="2"/>
        </w:numPr>
        <w:spacing w:after="60" w:before="60" w:line="280"/>
        <w:jc w:val="both"/>
      </w:pPr>
      <w:r>
        <w:rPr>
          <w:rFonts w:ascii="Arial" w:cs="Arial" w:eastAsia="Arial" w:hAnsi="Arial"/>
          <w:sz w:val="22"/>
          <w:szCs w:val="22"/>
        </w:rPr>
        <w:t xml:space="preserve">Informes de Expertos. "Mercado de Comida Rápida en Colombia: Tendencias y Perspectivas" (USD 1.964M en 2025, CAGR 6,4%). Marzo 2026.</w:t>
      </w:r>
    </w:p>
    <w:p>
      <w:pPr>
        <w:pStyle w:val="ListParagraph"/>
        <w:numPr>
          <w:ilvl w:val="0"/>
          <w:numId w:val="2"/>
        </w:numPr>
        <w:spacing w:after="60" w:before="60" w:line="280"/>
        <w:jc w:val="both"/>
      </w:pPr>
      <w:r>
        <w:rPr>
          <w:rFonts w:ascii="Arial" w:cs="Arial" w:eastAsia="Arial" w:hAnsi="Arial"/>
          <w:sz w:val="22"/>
          <w:szCs w:val="22"/>
        </w:rPr>
        <w:t xml:space="preserve">Expert Market Research. "Mercado de Comida Rápida en Colombia Tamaño, Informe 2034" (CAGR 5,80%).</w:t>
      </w:r>
    </w:p>
    <w:p>
      <w:pPr>
        <w:pStyle w:val="ListParagraph"/>
        <w:numPr>
          <w:ilvl w:val="0"/>
          <w:numId w:val="2"/>
        </w:numPr>
        <w:spacing w:after="60" w:before="60" w:line="280"/>
        <w:jc w:val="both"/>
      </w:pPr>
      <w:r>
        <w:rPr>
          <w:rFonts w:ascii="Arial" w:cs="Arial" w:eastAsia="Arial" w:hAnsi="Arial"/>
          <w:sz w:val="22"/>
          <w:szCs w:val="22"/>
        </w:rPr>
        <w:t xml:space="preserve">LaNota. "Ranking 2025 comidas rápidas y restaurantes de Colombia". Mayo 2025.</w:t>
      </w:r>
    </w:p>
    <w:p>
      <w:pPr>
        <w:pStyle w:val="ListParagraph"/>
        <w:numPr>
          <w:ilvl w:val="0"/>
          <w:numId w:val="2"/>
        </w:numPr>
        <w:spacing w:after="60" w:before="60" w:line="280"/>
        <w:jc w:val="both"/>
      </w:pPr>
      <w:r>
        <w:rPr>
          <w:rFonts w:ascii="Arial" w:cs="Arial" w:eastAsia="Arial" w:hAnsi="Arial"/>
          <w:sz w:val="22"/>
          <w:szCs w:val="22"/>
        </w:rPr>
        <w:t xml:space="preserve">America Malls &amp; Retail. "Preferencias gastronómicas que lideran el consumo en Colombia". Septiembre 2024.</w:t>
      </w:r>
    </w:p>
    <w:p>
      <w:pPr>
        <w:spacing w:after="120" w:before="0" w:line="300"/>
        <w:jc w:val="both"/>
      </w:pPr>
      <w:r>
        <w:rPr>
          <w:rFonts w:ascii="Arial" w:cs="Arial" w:eastAsia="Arial" w:hAnsi="Arial"/>
          <w:b w:val="false"/>
          <w:bCs w:val="false"/>
          <w:i w:val="false"/>
          <w:iCs w:val="false"/>
          <w:color w:val="000000"/>
          <w:sz w:val="22"/>
          <w:szCs w:val="22"/>
        </w:rPr>
        <w:t xml:space="preserve"/>
      </w:r>
    </w:p>
    <w:p>
      <w:pPr>
        <w:spacing w:after="120" w:before="360" w:line="300"/>
        <w:jc w:val="center"/>
      </w:pPr>
      <w:r>
        <w:rPr>
          <w:rFonts w:ascii="Arial" w:cs="Arial" w:eastAsia="Arial" w:hAnsi="Arial"/>
          <w:b w:val="false"/>
          <w:bCs w:val="false"/>
          <w:i/>
          <w:iCs/>
          <w:color w:val="000000"/>
          <w:sz w:val="22"/>
          <w:szCs w:val="22"/>
        </w:rPr>
        <w:t xml:space="preserve">— Fin del informe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inversión publicitaria - Subway Colombia v2</dc:title>
  <dc:creator>Rafa (Universidad Externado)</dc:creator>
  <dc:description>Diagnóstico competitivo y recomendación estratégica - versión final</dc:description>
  <cp:lastModifiedBy>Un-named</cp:lastModifiedBy>
  <cp:revision>1</cp:revision>
  <dcterms:created xsi:type="dcterms:W3CDTF">2026-05-27T23:11:36.771Z</dcterms:created>
  <dcterms:modified xsi:type="dcterms:W3CDTF">2026-05-27T23:11:36.772Z</dcterms:modified>
</cp:coreProperties>
</file>

<file path=docProps/custom.xml><?xml version="1.0" encoding="utf-8"?>
<Properties xmlns="http://schemas.openxmlformats.org/officeDocument/2006/custom-properties" xmlns:vt="http://schemas.openxmlformats.org/officeDocument/2006/docPropsVTypes"/>
</file>