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80" w:before="720" w:lineRule="auto"/>
        <w:ind w:firstLine="0"/>
        <w:jc w:val="center"/>
        <w:rPr>
          <w:color w:val="000000"/>
        </w:rPr>
      </w:pPr>
      <w:r w:rsidDel="00000000" w:rsidR="00000000" w:rsidRPr="00000000">
        <w:rPr>
          <w:b w:val="1"/>
          <w:color w:val="000000"/>
          <w:rtl w:val="0"/>
        </w:rPr>
        <w:t xml:space="preserve">Do Pão ao Berro: </w:t>
      </w:r>
      <w:r w:rsidDel="00000000" w:rsidR="00000000" w:rsidRPr="00000000">
        <w:rPr>
          <w:color w:val="000000"/>
          <w:rtl w:val="0"/>
        </w:rPr>
        <w:t xml:space="preserve">A Padaria Espiritual na obra de Ednardo</w:t>
      </w:r>
    </w:p>
    <w:p w:rsidR="00000000" w:rsidDel="00000000" w:rsidP="00000000" w:rsidRDefault="00000000" w:rsidRPr="00000000" w14:paraId="00000002">
      <w:pPr>
        <w:spacing w:before="120" w:lineRule="auto"/>
        <w:ind w:firstLine="0"/>
        <w:jc w:val="right"/>
        <w:rPr>
          <w:color w:val="000000"/>
        </w:rPr>
      </w:pPr>
      <w:r w:rsidDel="00000000" w:rsidR="00000000" w:rsidRPr="00000000">
        <w:rPr>
          <w:b w:val="1"/>
          <w:color w:val="000000"/>
          <w:rtl w:val="0"/>
        </w:rPr>
        <w:t xml:space="preserve">Shirley Pinheiro Lima</w:t>
      </w:r>
      <w:r w:rsidDel="00000000" w:rsidR="00000000" w:rsidRPr="00000000">
        <w:rPr>
          <w:b w:val="1"/>
          <w:color w:val="000000"/>
          <w:vertAlign w:val="superscript"/>
        </w:rPr>
        <w:footnoteReference w:customMarkFollows="0" w:id="0"/>
      </w:r>
      <w:r w:rsidDel="00000000" w:rsidR="00000000" w:rsidRPr="00000000">
        <w:rPr>
          <w:rtl w:val="0"/>
        </w:rPr>
      </w:r>
    </w:p>
    <w:p w:rsidR="00000000" w:rsidDel="00000000" w:rsidP="00000000" w:rsidRDefault="00000000" w:rsidRPr="00000000" w14:paraId="00000003">
      <w:pPr>
        <w:spacing w:before="120" w:lineRule="auto"/>
        <w:ind w:firstLine="0"/>
        <w:jc w:val="right"/>
        <w:rPr>
          <w:color w:val="000000"/>
        </w:rPr>
      </w:pPr>
      <w:r w:rsidDel="00000000" w:rsidR="00000000" w:rsidRPr="00000000">
        <w:rPr>
          <w:b w:val="1"/>
          <w:color w:val="000000"/>
          <w:rtl w:val="0"/>
        </w:rPr>
        <w:t xml:space="preserve">Luciana Bessa Silva</w:t>
      </w:r>
      <w:r w:rsidDel="00000000" w:rsidR="00000000" w:rsidRPr="00000000">
        <w:rPr>
          <w:b w:val="1"/>
          <w:color w:val="000000"/>
          <w:vertAlign w:val="superscript"/>
        </w:rPr>
        <w:footnoteReference w:customMarkFollows="0" w:id="1"/>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1"/>
          <w:strike w:val="0"/>
          <w:color w:val="000000"/>
          <w:u w:val="none"/>
          <w:vertAlign w:val="baseline"/>
        </w:rPr>
      </w:pPr>
      <w:r w:rsidDel="00000000" w:rsidR="00000000" w:rsidRPr="00000000">
        <w:rPr>
          <w:rFonts w:ascii="Times New Roman" w:cs="Times New Roman" w:eastAsia="Times New Roman" w:hAnsi="Times New Roman"/>
          <w:b w:val="1"/>
          <w:i w:val="0"/>
          <w:smallCaps w:val="1"/>
          <w:strike w:val="0"/>
          <w:color w:val="000000"/>
          <w:u w:val="none"/>
          <w:vertAlign w:val="baseline"/>
          <w:rtl w:val="0"/>
        </w:rPr>
        <w:t xml:space="preserve">1 Introdução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mallCaps w:val="1"/>
          <w:color w:val="000000"/>
        </w:rPr>
      </w:pPr>
      <w:r w:rsidDel="00000000" w:rsidR="00000000" w:rsidRPr="00000000">
        <w:rPr>
          <w:rtl w:val="0"/>
        </w:rPr>
      </w:r>
    </w:p>
    <w:p w:rsidR="00000000" w:rsidDel="00000000" w:rsidP="00000000" w:rsidRDefault="00000000" w:rsidRPr="00000000" w14:paraId="00000006">
      <w:pPr>
        <w:spacing w:after="0" w:line="360" w:lineRule="auto"/>
        <w:rPr>
          <w:color w:val="000000"/>
        </w:rPr>
      </w:pPr>
      <w:r w:rsidDel="00000000" w:rsidR="00000000" w:rsidRPr="00000000">
        <w:rPr>
          <w:color w:val="000000"/>
          <w:rtl w:val="0"/>
        </w:rPr>
        <w:t xml:space="preserve">Historicamente falando, a arte é constantemente relacionada à política. No âmbito da Literatura, muitos foram (e são) os autores, poetas e intelectuais que </w:t>
      </w:r>
      <w:r w:rsidDel="00000000" w:rsidR="00000000" w:rsidRPr="00000000">
        <w:rPr>
          <w:color w:val="000000"/>
          <w:rtl w:val="0"/>
        </w:rPr>
        <w:t xml:space="preserve">contextualizaram</w:t>
      </w:r>
      <w:r w:rsidDel="00000000" w:rsidR="00000000" w:rsidRPr="00000000">
        <w:rPr>
          <w:color w:val="000000"/>
          <w:rtl w:val="0"/>
        </w:rPr>
        <w:t xml:space="preserve"> suas obras aos acontecimentos políticos de seu tempo, exercendo, através das práticas letradas, seu poder de influência no impulsionamento das mudanças e revoluções sociais.</w:t>
      </w:r>
    </w:p>
    <w:p w:rsidR="00000000" w:rsidDel="00000000" w:rsidP="00000000" w:rsidRDefault="00000000" w:rsidRPr="00000000" w14:paraId="00000007">
      <w:pPr>
        <w:spacing w:after="0" w:line="360" w:lineRule="auto"/>
        <w:rPr>
          <w:color w:val="000000"/>
        </w:rPr>
      </w:pPr>
      <w:r w:rsidDel="00000000" w:rsidR="00000000" w:rsidRPr="00000000">
        <w:rPr>
          <w:color w:val="000000"/>
          <w:rtl w:val="0"/>
        </w:rPr>
        <w:t xml:space="preserve">O mesmo acontece no cenário musical. Um exemplo recorrente é o Brasil, país marcado por um longo período de repressão e censura artística durante os anos de Ditadura Militar, que encontra, na música, uma importante fonte histórico-social de resistência.</w:t>
      </w:r>
    </w:p>
    <w:p w:rsidR="00000000" w:rsidDel="00000000" w:rsidP="00000000" w:rsidRDefault="00000000" w:rsidRPr="00000000" w14:paraId="00000008">
      <w:pPr>
        <w:spacing w:after="0" w:line="360" w:lineRule="auto"/>
        <w:rPr>
          <w:color w:val="000000"/>
        </w:rPr>
      </w:pPr>
      <w:r w:rsidDel="00000000" w:rsidR="00000000" w:rsidRPr="00000000">
        <w:rPr>
          <w:color w:val="000000"/>
          <w:rtl w:val="0"/>
        </w:rPr>
        <w:t xml:space="preserve">E quando o assunto é resistência artística, o Ceará não fica para trás. Ao contrário, tanto na música, quanto na literatura, os artistas cearenses se destacam pelo engajamento e pioneirismo. Diante disso, este trabalho visa debruçar-se sobre </w:t>
      </w:r>
      <w:r w:rsidDel="00000000" w:rsidR="00000000" w:rsidRPr="00000000">
        <w:rPr>
          <w:color w:val="000000"/>
          <w:rtl w:val="0"/>
        </w:rPr>
        <w:t xml:space="preserve">as relações de arte e resistência da Padaria Espiritual e sua influência nas canções "Artigo 26" e "Padaria Espiritual", que compõem o disco Berro (1976), do cantor Ednardo. </w:t>
      </w:r>
      <w:r w:rsidDel="00000000" w:rsidR="00000000" w:rsidRPr="00000000">
        <w:rPr>
          <w:color w:val="000000"/>
          <w:rtl w:val="0"/>
        </w:rPr>
        <w:t xml:space="preserve">Lançando um olhar histórico sobre os diferentes períodos de produção dos artistas cearenses.</w:t>
      </w:r>
    </w:p>
    <w:p w:rsidR="00000000" w:rsidDel="00000000" w:rsidP="00000000" w:rsidRDefault="00000000" w:rsidRPr="00000000" w14:paraId="00000009">
      <w:pPr>
        <w:spacing w:after="0" w:line="360" w:lineRule="auto"/>
        <w:rPr>
          <w:color w:val="00000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mallCaps w:val="1"/>
          <w:color w:val="000000"/>
        </w:rPr>
      </w:pPr>
      <w:r w:rsidDel="00000000" w:rsidR="00000000" w:rsidRPr="00000000">
        <w:rPr>
          <w:rFonts w:ascii="Times New Roman" w:cs="Times New Roman" w:eastAsia="Times New Roman" w:hAnsi="Times New Roman"/>
          <w:b w:val="1"/>
          <w:i w:val="0"/>
          <w:smallCaps w:val="1"/>
          <w:strike w:val="0"/>
          <w:color w:val="000000"/>
          <w:u w:val="none"/>
          <w:vertAlign w:val="baseline"/>
          <w:rtl w:val="0"/>
        </w:rPr>
        <w:t xml:space="preserve">2 </w:t>
      </w:r>
      <w:r w:rsidDel="00000000" w:rsidR="00000000" w:rsidRPr="00000000">
        <w:rPr>
          <w:b w:val="1"/>
          <w:smallCaps w:val="1"/>
          <w:color w:val="000000"/>
          <w:rtl w:val="0"/>
        </w:rPr>
        <w:t xml:space="preserve">PROCEDIMENTOS METODOLÓGICOS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mallCaps w:val="1"/>
          <w:color w:val="000000"/>
        </w:rPr>
      </w:pPr>
      <w:r w:rsidDel="00000000" w:rsidR="00000000" w:rsidRPr="00000000">
        <w:rPr>
          <w:rtl w:val="0"/>
        </w:rPr>
      </w:r>
    </w:p>
    <w:p w:rsidR="00000000" w:rsidDel="00000000" w:rsidP="00000000" w:rsidRDefault="00000000" w:rsidRPr="00000000" w14:paraId="0000000C">
      <w:pPr>
        <w:spacing w:line="360" w:lineRule="auto"/>
        <w:rPr>
          <w:color w:val="000000"/>
        </w:rPr>
      </w:pPr>
      <w:r w:rsidDel="00000000" w:rsidR="00000000" w:rsidRPr="00000000">
        <w:rPr>
          <w:color w:val="000000"/>
          <w:rtl w:val="0"/>
        </w:rPr>
        <w:t xml:space="preserve">Este trabalho trata-se de uma pesquisa bibliográfica e descritiva, para a qual foram utilizados livros e artigos publicados sobre a Padaria Espiritual, o contexto histórico e político do Ceará no período de sua criação e a produção musical do cantor Ednardo. A partir dessas leituras, buscamos descrever cada uma dessas categorias. Recorremos aos seguintes autores: Sânzio Azevedo (2011), Gleudson Passos Cardoso (2002) e Gilmar de Carvalho (2013).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mallCaps w:val="1"/>
          <w:color w:val="000000"/>
        </w:rPr>
      </w:pPr>
      <w:r w:rsidDel="00000000" w:rsidR="00000000" w:rsidRPr="00000000">
        <w:rPr>
          <w:rFonts w:ascii="Times New Roman" w:cs="Times New Roman" w:eastAsia="Times New Roman" w:hAnsi="Times New Roman"/>
          <w:b w:val="1"/>
          <w:i w:val="0"/>
          <w:smallCaps w:val="1"/>
          <w:strike w:val="0"/>
          <w:color w:val="000000"/>
          <w:u w:val="none"/>
          <w:vertAlign w:val="baseline"/>
          <w:rtl w:val="0"/>
        </w:rPr>
        <w:t xml:space="preserve">3 </w:t>
      </w:r>
      <w:r w:rsidDel="00000000" w:rsidR="00000000" w:rsidRPr="00000000">
        <w:rPr>
          <w:b w:val="1"/>
          <w:smallCaps w:val="1"/>
          <w:color w:val="000000"/>
          <w:rtl w:val="0"/>
        </w:rPr>
        <w:t xml:space="preserve">REFERENCIAL TEÓRICO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mallCaps w:val="1"/>
          <w:color w:val="000000"/>
        </w:rPr>
      </w:pPr>
      <w:r w:rsidDel="00000000" w:rsidR="00000000" w:rsidRPr="00000000">
        <w:rPr>
          <w:rtl w:val="0"/>
        </w:rPr>
      </w:r>
    </w:p>
    <w:p w:rsidR="00000000" w:rsidDel="00000000" w:rsidP="00000000" w:rsidRDefault="00000000" w:rsidRPr="00000000" w14:paraId="0000000F">
      <w:pPr>
        <w:pStyle w:val="Heading2"/>
        <w:spacing w:after="0" w:before="0" w:line="240" w:lineRule="auto"/>
        <w:rPr/>
      </w:pPr>
      <w:bookmarkStart w:colFirst="0" w:colLast="0" w:name="_heading=h.3o6x90ullb6m" w:id="0"/>
      <w:bookmarkEnd w:id="0"/>
      <w:r w:rsidDel="00000000" w:rsidR="00000000" w:rsidRPr="00000000">
        <w:rPr>
          <w:rtl w:val="0"/>
        </w:rPr>
        <w:t xml:space="preserve">3.1 Entre regimes e secas: Fortaleza e a atuação intelectual na segunda metade do século XIX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360" w:lineRule="auto"/>
        <w:rPr>
          <w:color w:val="000000"/>
        </w:rPr>
      </w:pPr>
      <w:r w:rsidDel="00000000" w:rsidR="00000000" w:rsidRPr="00000000">
        <w:rPr>
          <w:color w:val="000000"/>
          <w:rtl w:val="0"/>
        </w:rPr>
        <w:t xml:space="preserve">O período de transição do Segundo Reinado para a República causou, em todo o território brasileiro, intensas agitações políticas. No norte do país, a capital da província cearense ascendia economicamente, no caminho para tornar-se uma grande metrópole. Impulsionada pelo destaque econômico proporcionado pela cultura algodoeira e pela exportação do produto para as grandes potências europeias, Fortaleza, na segunda metade do século XIX, passou por uma série de melhoramentos urbanos, que não refletem uma melhoria nas condições de vida das populações menos abastadas. Ao contrário, na época, a Fortaleza que construía redes de iluminação, de saneamento e linhas de navio a vapor que a ligavam ao Rio de Janeiro e à Europa, foi invadida pelas mazelas sociais oriundas das grandes secas que assolavam o estado. A metrópole em ascensão, convertia-se em uma "Metrópole da Fome", "desfigurada" pelos flagelados que se acumulavam pelas ruas e calçadas e causavam preocupações à elite fortalezense.</w:t>
      </w:r>
    </w:p>
    <w:p w:rsidR="00000000" w:rsidDel="00000000" w:rsidP="00000000" w:rsidRDefault="00000000" w:rsidRPr="00000000" w14:paraId="00000012">
      <w:pPr>
        <w:spacing w:line="360" w:lineRule="auto"/>
        <w:rPr>
          <w:color w:val="000000"/>
        </w:rPr>
      </w:pPr>
      <w:r w:rsidDel="00000000" w:rsidR="00000000" w:rsidRPr="00000000">
        <w:rPr>
          <w:color w:val="000000"/>
          <w:rtl w:val="0"/>
        </w:rPr>
        <w:t xml:space="preserve">Nesse contexto, a capital cearense se via diante de um intenso crescimento populacional. E, com a chegada de trabalhadores atraídos pela exportação do algodão e de retirantes sertanejos vitimados pela seca, cresciam também, os números da desigualdade e, junto deles, os diferentes grupos sociais, que encontravam na cidade, o espaço propício para a manifestação de seus interesses. De acordo com o historiador Gleudson Passos Cardoso (2002), através das linhas editoriais dos jornais partidários, revistas científicas e dos periódicos literários, os intelectuais fortalezenses da época levavam ao público leitor tanto "os interesses políticos das oligarquias locais pelo poder provincial, bem como os modelos científicos, os sistemas filosóficos e as narrativas literárias que deveriam contribuir na formação dos novos estado e nação brasileira".</w:t>
      </w:r>
    </w:p>
    <w:p w:rsidR="00000000" w:rsidDel="00000000" w:rsidP="00000000" w:rsidRDefault="00000000" w:rsidRPr="00000000" w14:paraId="00000013">
      <w:pPr>
        <w:spacing w:line="360" w:lineRule="auto"/>
        <w:rPr>
          <w:color w:val="000000"/>
        </w:rPr>
      </w:pPr>
      <w:r w:rsidDel="00000000" w:rsidR="00000000" w:rsidRPr="00000000">
        <w:rPr>
          <w:color w:val="000000"/>
          <w:rtl w:val="0"/>
        </w:rPr>
        <w:t xml:space="preserve">É nesse cenário que se destacam duas frentes de jornalismo (político/literário — científico), formadas por escritores boêmios, poetas e romancistas, que se confrontaram em calorosos debates nos periódicos do Centro Literário e da Padaria Espiritual, na tentativa de manter os leitores informados acerca das discussões travadas nos centros urbanos.</w:t>
      </w:r>
    </w:p>
    <w:p w:rsidR="00000000" w:rsidDel="00000000" w:rsidP="00000000" w:rsidRDefault="00000000" w:rsidRPr="00000000" w14:paraId="00000014">
      <w:pPr>
        <w:spacing w:line="360" w:lineRule="auto"/>
        <w:rPr>
          <w:color w:val="000000"/>
        </w:rPr>
      </w:pPr>
      <w:r w:rsidDel="00000000" w:rsidR="00000000" w:rsidRPr="00000000">
        <w:rPr>
          <w:color w:val="000000"/>
          <w:rtl w:val="0"/>
        </w:rPr>
        <w:t xml:space="preserve">Estimulados pelas diferentes posições sociais em que se encontravam, os intelectuais de Fortaleza se organizavam em dois grupos, cujos ideais divergiam. O grupo Mocidade Cearense, formado por uma elite abastada, detentora de poder na política local e uma burguesia beneficiada pela cultura algodoeira, defendia uma ideia de patriotismo ligada à imagem de José de Alencar. Defensores do racionalismo filosófico, e organizadores de campanhas em prol do movimento abolicionista, os membros da Mocidade Cearense foram responsáveis pela criação de algumas das principais agremiações cearenses, dentre elas a Academia Francesa (1872), o Clube Literário (1886), o Instituto do Ceará (1887), e a Academia Cearense (1894), o que, para Passos, demonstrava a preocupação desses sujeitos em demarcar sua esfera de atuação política.</w:t>
      </w:r>
    </w:p>
    <w:p w:rsidR="00000000" w:rsidDel="00000000" w:rsidP="00000000" w:rsidRDefault="00000000" w:rsidRPr="00000000" w14:paraId="00000015">
      <w:pPr>
        <w:spacing w:line="360" w:lineRule="auto"/>
        <w:rPr>
          <w:color w:val="000000"/>
        </w:rPr>
      </w:pPr>
      <w:r w:rsidDel="00000000" w:rsidR="00000000" w:rsidRPr="00000000">
        <w:rPr>
          <w:color w:val="000000"/>
          <w:rtl w:val="0"/>
        </w:rPr>
        <w:t xml:space="preserve">Em oposição, estavam os Novos do Ceará, um grupo de intelectuais letrados, mas descendentes de classes populares mais baixas, tanto da capital, quanto do interior, que acreditavam na ideia pregada pelo movimento republicano de oportunidades de ascensão social através do mérito. Foram esses jovens artistas, escritores e poetas que criaram aquela que se tornou a agremiação literária mais conhecida do Ceará: a Padaria Espiritual.</w:t>
      </w:r>
      <w:r w:rsidDel="00000000" w:rsidR="00000000" w:rsidRPr="00000000">
        <w:rPr>
          <w:rtl w:val="0"/>
        </w:rPr>
      </w:r>
    </w:p>
    <w:p w:rsidR="00000000" w:rsidDel="00000000" w:rsidP="00000000" w:rsidRDefault="00000000" w:rsidRPr="00000000" w14:paraId="00000016">
      <w:pPr>
        <w:pStyle w:val="Heading2"/>
        <w:spacing w:after="0" w:before="0" w:line="240" w:lineRule="auto"/>
        <w:rPr/>
      </w:pPr>
      <w:bookmarkStart w:colFirst="0" w:colLast="0" w:name="_heading=h.tezbaeg03azt" w:id="1"/>
      <w:bookmarkEnd w:id="1"/>
      <w:r w:rsidDel="00000000" w:rsidR="00000000" w:rsidRPr="00000000">
        <w:rPr>
          <w:rtl w:val="0"/>
        </w:rPr>
        <w:t xml:space="preserve">3.2 Padaria Espiritual, uma sociedade de "rapazes de Letras e de Artes"</w:t>
      </w:r>
    </w:p>
    <w:p w:rsidR="00000000" w:rsidDel="00000000" w:rsidP="00000000" w:rsidRDefault="00000000" w:rsidRPr="00000000" w14:paraId="00000017">
      <w:pPr>
        <w:rPr>
          <w:color w:val="000000"/>
        </w:rPr>
      </w:pPr>
      <w:r w:rsidDel="00000000" w:rsidR="00000000" w:rsidRPr="00000000">
        <w:rPr>
          <w:rtl w:val="0"/>
        </w:rPr>
      </w:r>
    </w:p>
    <w:p w:rsidR="00000000" w:rsidDel="00000000" w:rsidP="00000000" w:rsidRDefault="00000000" w:rsidRPr="00000000" w14:paraId="00000018">
      <w:pPr>
        <w:spacing w:line="360" w:lineRule="auto"/>
        <w:rPr>
          <w:color w:val="000000"/>
        </w:rPr>
      </w:pPr>
      <w:r w:rsidDel="00000000" w:rsidR="00000000" w:rsidRPr="00000000">
        <w:rPr>
          <w:color w:val="000000"/>
          <w:rtl w:val="0"/>
        </w:rPr>
        <w:t xml:space="preserve">Foi no dia 30 de maio de 1892, na rua Formosa, nº 105, que nasceu aquela que viria a ser a agremiação mais original do Ceará. A Padaria Espiritual, idealizada por Antônio Sales, surgiu como uma solução ao desânimo e insatisfação dos jovens intelectuais que frequentavam o Café Java, um quiosque localizado na Praça do Ferreira, em Fortaleza, com os espaços dedicados às Letras, atuantes nos últimos anos do século XIX.</w:t>
      </w:r>
    </w:p>
    <w:p w:rsidR="00000000" w:rsidDel="00000000" w:rsidP="00000000" w:rsidRDefault="00000000" w:rsidRPr="00000000" w14:paraId="00000019">
      <w:pPr>
        <w:spacing w:line="360" w:lineRule="auto"/>
        <w:rPr>
          <w:color w:val="000000"/>
        </w:rPr>
      </w:pPr>
      <w:r w:rsidDel="00000000" w:rsidR="00000000" w:rsidRPr="00000000">
        <w:rPr>
          <w:color w:val="000000"/>
          <w:rtl w:val="0"/>
        </w:rPr>
        <w:t xml:space="preserve">A originalidade desse novo grêmio fica evidente desde a escolha de seu nome, considerado "estapafúrdio", pelo poeta Olavo Bilac, e que carrega em si o caráter humorístico que já se propunha</w:t>
      </w:r>
      <w:r w:rsidDel="00000000" w:rsidR="00000000" w:rsidRPr="00000000">
        <w:rPr>
          <w:color w:val="000000"/>
          <w:rtl w:val="0"/>
        </w:rPr>
        <w:t xml:space="preserve"> em sua sessão inaugural. Os membros da Padaria eram denominados de Padeiros, sendo um Padeiro-mor (presidente), dois Forneiros (tesoureiros), um Guarda-livros (bibliotecário), um Investigador das Cousas e das Gentes, chamado de Olho da Providência e os demais sócios eram os Amassadores. Todos os padeiros tinham um nome de guerra, pelo qual eram tratados nas Fornadas, como eram denominadas as sessões, que aconteciam no Forno, local onde eram realizadas leituras críticas das produções originais e inéditas ou de outras obras encontradas na imprensa.</w:t>
      </w:r>
    </w:p>
    <w:p w:rsidR="00000000" w:rsidDel="00000000" w:rsidP="00000000" w:rsidRDefault="00000000" w:rsidRPr="00000000" w14:paraId="0000001A">
      <w:pPr>
        <w:spacing w:line="360" w:lineRule="auto"/>
        <w:rPr>
          <w:color w:val="000000"/>
        </w:rPr>
      </w:pPr>
      <w:r w:rsidDel="00000000" w:rsidR="00000000" w:rsidRPr="00000000">
        <w:rPr>
          <w:color w:val="000000"/>
          <w:rtl w:val="0"/>
        </w:rPr>
        <w:t xml:space="preserve">No dia 10 de julho do mesmo ano, surgiu O Pão, jornal criado pelos padeiros, onde se publicaram os textos literários e as críticas "amassadas" pelos padeiros. Sânzio de Azevedo (2011) divide a produção d'O Pão em duas fases. A primeira, na qual foram publicados seis números, todos em seu ano de criação, nota-se, além do já mencionado humorismo, características de lirismo, irreligiosidade, misticismo, anticlericalismo e ódio ao burguês. Na segunda fase, datada a partir de 1 de janeiro de 1885, O Pão reaparece e, até dezembro do mesmo ano, são publicados 27 números. Faz-se então, um hiato de oito meses, antecedendo os 6 últimos números, publicados entre 15 de agosto e 31 de outubro de 1896, quando o periódico encerrou suas atividades.</w:t>
      </w:r>
    </w:p>
    <w:p w:rsidR="00000000" w:rsidDel="00000000" w:rsidP="00000000" w:rsidRDefault="00000000" w:rsidRPr="00000000" w14:paraId="0000001B">
      <w:pPr>
        <w:spacing w:line="360" w:lineRule="auto"/>
        <w:rPr>
          <w:color w:val="000000"/>
        </w:rPr>
      </w:pPr>
      <w:r w:rsidDel="00000000" w:rsidR="00000000" w:rsidRPr="00000000">
        <w:rPr>
          <w:color w:val="000000"/>
          <w:rtl w:val="0"/>
        </w:rPr>
        <w:t xml:space="preserve">As narrativas produzidas pela Padaria, estavam sempre permeadas pela vida simples e bucólica. Vale ressaltar, como afirma Passos (2002), que eles escreviam a partir de suas vivências e experiências cotidianas enquanto moradores de Fortaleza, no contexto que já foi explanado aqui. Nesse sentido, eram críticos ferrenhos ao patriotismo republicano e à ordem capitalista que se instaura junto ao novo regime. Os padeiros representavam a resistência à descaracterização dos costumes regionais e satirizavam os valores da ordem capitalista, que valorizavam os bens materiais e condenavam as danças e tradições populares, bem como o maracatu, os fandangos, cultos religiosos, curandeirismos, etc. A Padaria Espiritual se colocava, então, como "a inimiga mais terrível que possuía a burguesia", como afirma Sabino Batista, sob nome de guerra "Sátiro Alegrete", no poema que compôs para comemorar o primeiro ano do grêmio.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mallCaps w:val="1"/>
          <w:color w:val="000000"/>
        </w:rPr>
      </w:pPr>
      <w:r w:rsidDel="00000000" w:rsidR="00000000" w:rsidRPr="00000000">
        <w:rPr>
          <w:rFonts w:ascii="Times New Roman" w:cs="Times New Roman" w:eastAsia="Times New Roman" w:hAnsi="Times New Roman"/>
          <w:b w:val="1"/>
          <w:i w:val="0"/>
          <w:smallCaps w:val="1"/>
          <w:strike w:val="0"/>
          <w:color w:val="000000"/>
          <w:u w:val="none"/>
          <w:vertAlign w:val="baseline"/>
          <w:rtl w:val="0"/>
        </w:rPr>
        <w:t xml:space="preserve">4 </w:t>
      </w:r>
      <w:r w:rsidDel="00000000" w:rsidR="00000000" w:rsidRPr="00000000">
        <w:rPr>
          <w:b w:val="1"/>
          <w:smallCaps w:val="1"/>
          <w:color w:val="000000"/>
          <w:rtl w:val="0"/>
        </w:rPr>
        <w:t xml:space="preserve">APRESENTAÇÃO E DISCUSSÃO DOS RESULTADOS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mallCaps w:val="1"/>
          <w:color w:val="000000"/>
        </w:rPr>
      </w:pPr>
      <w:r w:rsidDel="00000000" w:rsidR="00000000" w:rsidRPr="00000000">
        <w:rPr>
          <w:rtl w:val="0"/>
        </w:rPr>
      </w:r>
    </w:p>
    <w:p w:rsidR="00000000" w:rsidDel="00000000" w:rsidP="00000000" w:rsidRDefault="00000000" w:rsidRPr="00000000" w14:paraId="0000001E">
      <w:pPr>
        <w:spacing w:line="360" w:lineRule="auto"/>
        <w:rPr>
          <w:color w:val="000000"/>
        </w:rPr>
      </w:pPr>
      <w:bookmarkStart w:colFirst="0" w:colLast="0" w:name="_heading=h.30j0zll" w:id="2"/>
      <w:bookmarkEnd w:id="2"/>
      <w:r w:rsidDel="00000000" w:rsidR="00000000" w:rsidRPr="00000000">
        <w:rPr>
          <w:color w:val="000000"/>
          <w:rtl w:val="0"/>
        </w:rPr>
        <w:t xml:space="preserve"> Tal qual as produções dos intelectuais da Padaria Espiritual, a obra do cantor Ednardo carrega, em sua essência, muitos traços, costumes e tradições culturais do Ceará, bem como marcos da própria historiografia do estado. Em um passeio, ainda que despretensioso, pela discografia de Ednardo, é possível perceber seu compromisso em fazer de sua arte musical e poética um registro vivencial da sua e de outras épocas, um relato de tudo o que viu, entendeu e sentiu ao se debruçar e vivenciar os acontecimentos históricos do Ceará.</w:t>
      </w:r>
    </w:p>
    <w:p w:rsidR="00000000" w:rsidDel="00000000" w:rsidP="00000000" w:rsidRDefault="00000000" w:rsidRPr="00000000" w14:paraId="0000001F">
      <w:pPr>
        <w:spacing w:line="360" w:lineRule="auto"/>
        <w:rPr>
          <w:color w:val="000000"/>
        </w:rPr>
      </w:pPr>
      <w:bookmarkStart w:colFirst="0" w:colLast="0" w:name="_heading=h.iikce6pcvliq" w:id="3"/>
      <w:bookmarkEnd w:id="3"/>
      <w:r w:rsidDel="00000000" w:rsidR="00000000" w:rsidRPr="00000000">
        <w:rPr>
          <w:color w:val="000000"/>
          <w:rtl w:val="0"/>
        </w:rPr>
        <w:t xml:space="preserve">Na década de 70, no auge da Ditadura Militar no Brasil, alguns compositores e cantores cearenses despencam do norte, para São Paulo, onde, aos poucos, ascendem no cenário musical sudestino, como o "Pessoal do Ceará". Nesse ambiente, em diálogo com o contexto em que eram produzidas, as canções de Ednardo assumiram o caráter de "arte política". O Maracatu, recorrente em sua obra, aparece como instrumento de consciência política, racial e artística e as referências às suas raízes históricas ficam explícitas ao cantar sobre os espaços de Fortaleza, Bárbara de Alencar, a Confederação do Equador, a Guerrilha Rural do Araguaia, e outros símbolos de resistência no Ceará.</w:t>
      </w:r>
    </w:p>
    <w:p w:rsidR="00000000" w:rsidDel="00000000" w:rsidP="00000000" w:rsidRDefault="00000000" w:rsidRPr="00000000" w14:paraId="00000020">
      <w:pPr>
        <w:spacing w:line="360" w:lineRule="auto"/>
        <w:rPr>
          <w:color w:val="000000"/>
        </w:rPr>
      </w:pPr>
      <w:bookmarkStart w:colFirst="0" w:colLast="0" w:name="_heading=h.wa5dt3kp4si9" w:id="4"/>
      <w:bookmarkEnd w:id="4"/>
      <w:r w:rsidDel="00000000" w:rsidR="00000000" w:rsidRPr="00000000">
        <w:rPr>
          <w:color w:val="000000"/>
          <w:rtl w:val="0"/>
        </w:rPr>
        <w:t xml:space="preserve">No Berro (1976), seu segundo disco solo, Ednardo traz duas composições sob a temática da Padaria Espiritual, que dialogam com o período em que foram compostas. Em "Artigo 26" e "Padaria Espiritual", o cantor evoca algumas das características mais marcantes do grêmio cearense. A primeira canção já começa com "</w:t>
      </w:r>
      <w:r w:rsidDel="00000000" w:rsidR="00000000" w:rsidRPr="00000000">
        <w:rPr>
          <w:i w:val="1"/>
          <w:color w:val="000000"/>
          <w:rtl w:val="0"/>
        </w:rPr>
        <w:t xml:space="preserve">o padeiro entregando o pão/ de casa em casa entregando o pão/ menos naquela, aquela, aquela, aquela não</w:t>
      </w:r>
      <w:r w:rsidDel="00000000" w:rsidR="00000000" w:rsidRPr="00000000">
        <w:rPr>
          <w:color w:val="000000"/>
          <w:rtl w:val="0"/>
        </w:rPr>
        <w:t xml:space="preserve">". Nesse contexto, o "pão", alimento do espírito, seria a arte como resistência à repressão do governo ditatorial, distribuída com cuidado, "</w:t>
      </w:r>
      <w:r w:rsidDel="00000000" w:rsidR="00000000" w:rsidRPr="00000000">
        <w:rPr>
          <w:i w:val="1"/>
          <w:color w:val="000000"/>
          <w:rtl w:val="0"/>
        </w:rPr>
        <w:t xml:space="preserve">pois quem se arrisca a cair no alçapão?</w:t>
      </w:r>
      <w:r w:rsidDel="00000000" w:rsidR="00000000" w:rsidRPr="00000000">
        <w:rPr>
          <w:color w:val="000000"/>
          <w:rtl w:val="0"/>
        </w:rPr>
        <w:t xml:space="preserve">". A segunda música começa com um discurso parecido, "</w:t>
      </w:r>
      <w:r w:rsidDel="00000000" w:rsidR="00000000" w:rsidRPr="00000000">
        <w:rPr>
          <w:i w:val="1"/>
          <w:color w:val="000000"/>
          <w:rtl w:val="0"/>
        </w:rPr>
        <w:t xml:space="preserve">Nessa nova padaria espiritual/ nessa nova palavra de ordem geral/ eu faço o pão do espírito/ e você cuida do delito/ de comer, de comer/ onde e como cometer</w:t>
      </w:r>
      <w:r w:rsidDel="00000000" w:rsidR="00000000" w:rsidRPr="00000000">
        <w:rPr>
          <w:color w:val="000000"/>
          <w:rtl w:val="0"/>
        </w:rPr>
        <w:t xml:space="preserve">". Além do Padeiro, em "Artigo 26 ", Ednardo se refere também ao Olho da Providência: "</w:t>
      </w:r>
      <w:r w:rsidDel="00000000" w:rsidR="00000000" w:rsidRPr="00000000">
        <w:rPr>
          <w:i w:val="1"/>
          <w:color w:val="000000"/>
          <w:rtl w:val="0"/>
        </w:rPr>
        <w:t xml:space="preserve">Um olho vivo, vivo, vivo, vivo, a procurar/ mais uma ideia pro padeiro amassar</w:t>
      </w:r>
      <w:r w:rsidDel="00000000" w:rsidR="00000000" w:rsidRPr="00000000">
        <w:rPr>
          <w:color w:val="000000"/>
          <w:rtl w:val="0"/>
        </w:rPr>
        <w:t xml:space="preserve">". O próprio título da música é uma referência ao artigo que deixa claro os inimigos do grêmio, "os alfaiates, o clero e a polícia". Na segunda música, ele traz a nova palavra de ordem, na esperança de um novo momento a surgir: "</w:t>
      </w:r>
      <w:r w:rsidDel="00000000" w:rsidR="00000000" w:rsidRPr="00000000">
        <w:rPr>
          <w:i w:val="1"/>
          <w:color w:val="000000"/>
          <w:rtl w:val="0"/>
        </w:rPr>
        <w:t xml:space="preserve">Coma tudo, tudo o que você puder/ arrote e coma você mesmo até/ consuma tudo em suma/ definitiva e completamente/ na destruição somente deste absurdo aniquilamento/ é que talvez surja um outro novo momento</w:t>
      </w:r>
      <w:r w:rsidDel="00000000" w:rsidR="00000000" w:rsidRPr="00000000">
        <w:rPr>
          <w:color w:val="000000"/>
          <w:rtl w:val="0"/>
        </w:rPr>
        <w:t xml:space="preserve">", isto porque o "</w:t>
      </w:r>
      <w:r w:rsidDel="00000000" w:rsidR="00000000" w:rsidRPr="00000000">
        <w:rPr>
          <w:i w:val="1"/>
          <w:color w:val="000000"/>
          <w:rtl w:val="0"/>
        </w:rPr>
        <w:t xml:space="preserve">pão na boca é o que te cura</w:t>
      </w:r>
      <w:r w:rsidDel="00000000" w:rsidR="00000000" w:rsidRPr="00000000">
        <w:rPr>
          <w:color w:val="000000"/>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mallCaps w:val="1"/>
          <w:color w:val="000000"/>
        </w:rPr>
      </w:pPr>
      <w:r w:rsidDel="00000000" w:rsidR="00000000" w:rsidRPr="00000000">
        <w:rPr>
          <w:rFonts w:ascii="Times New Roman" w:cs="Times New Roman" w:eastAsia="Times New Roman" w:hAnsi="Times New Roman"/>
          <w:b w:val="1"/>
          <w:i w:val="0"/>
          <w:smallCaps w:val="1"/>
          <w:strike w:val="0"/>
          <w:color w:val="000000"/>
          <w:u w:val="none"/>
          <w:vertAlign w:val="baseline"/>
          <w:rtl w:val="0"/>
        </w:rPr>
        <w:t xml:space="preserve">5 </w:t>
      </w:r>
      <w:r w:rsidDel="00000000" w:rsidR="00000000" w:rsidRPr="00000000">
        <w:rPr>
          <w:b w:val="1"/>
          <w:smallCaps w:val="1"/>
          <w:color w:val="000000"/>
          <w:rtl w:val="0"/>
        </w:rPr>
        <w:t xml:space="preserve"> CONSIDERAÇÕES FINAIS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mallCaps w:val="1"/>
          <w:color w:val="000000"/>
        </w:rPr>
      </w:pPr>
      <w:r w:rsidDel="00000000" w:rsidR="00000000" w:rsidRPr="00000000">
        <w:rPr>
          <w:rtl w:val="0"/>
        </w:rPr>
      </w:r>
    </w:p>
    <w:p w:rsidR="00000000" w:rsidDel="00000000" w:rsidP="00000000" w:rsidRDefault="00000000" w:rsidRPr="00000000" w14:paraId="00000023">
      <w:pPr>
        <w:spacing w:line="360" w:lineRule="auto"/>
        <w:rPr>
          <w:color w:val="000000"/>
        </w:rPr>
      </w:pPr>
      <w:bookmarkStart w:colFirst="0" w:colLast="0" w:name="_heading=h.wa5dt3kp4si9" w:id="4"/>
      <w:bookmarkEnd w:id="4"/>
      <w:r w:rsidDel="00000000" w:rsidR="00000000" w:rsidRPr="00000000">
        <w:rPr>
          <w:color w:val="000000"/>
          <w:rtl w:val="0"/>
        </w:rPr>
        <w:t xml:space="preserve">Os grandes acontecimentos e revoluções históricas encontram, na arte, uma grande aliada dos movimentos de resistência ao elitismo e à opressão. E, assim como a História que às vezes parece se repetir, a arte muitas vezes se encontra nesse movimento cíclico. Os artistas cearenses que se engajaram na luta contra a censura do governo ditatorial, se inspiraram em suas próprias raízes, a Padaria Espiritual, que foi (e segue sendo) uma das mais fascinantes fontes de resistência artísticas do Ceará.</w:t>
      </w:r>
    </w:p>
    <w:p w:rsidR="00000000" w:rsidDel="00000000" w:rsidP="00000000" w:rsidRDefault="00000000" w:rsidRPr="00000000" w14:paraId="00000024">
      <w:pPr>
        <w:spacing w:line="360" w:lineRule="auto"/>
        <w:rPr>
          <w:color w:val="000000"/>
        </w:rPr>
      </w:pPr>
      <w:bookmarkStart w:colFirst="0" w:colLast="0" w:name="_heading=h.n9k6q0k2xewd" w:id="5"/>
      <w:bookmarkEnd w:id="5"/>
      <w:r w:rsidDel="00000000" w:rsidR="00000000" w:rsidRPr="00000000">
        <w:rPr>
          <w:rtl w:val="0"/>
        </w:rPr>
      </w:r>
    </w:p>
    <w:p w:rsidR="00000000" w:rsidDel="00000000" w:rsidP="00000000" w:rsidRDefault="00000000" w:rsidRPr="00000000" w14:paraId="00000025">
      <w:pPr>
        <w:pStyle w:val="Heading1"/>
        <w:spacing w:after="0" w:before="0" w:line="240" w:lineRule="auto"/>
        <w:jc w:val="center"/>
        <w:rPr/>
      </w:pPr>
      <w:r w:rsidDel="00000000" w:rsidR="00000000" w:rsidRPr="00000000">
        <w:rPr>
          <w:rtl w:val="0"/>
        </w:rPr>
        <w:t xml:space="preserve">REFERÊNCIAS</w:t>
      </w:r>
      <w:r w:rsidDel="00000000" w:rsidR="00000000" w:rsidRPr="00000000">
        <w:rPr>
          <w:rtl w:val="0"/>
        </w:rPr>
      </w:r>
    </w:p>
    <w:p w:rsidR="00000000" w:rsidDel="00000000" w:rsidP="00000000" w:rsidRDefault="00000000" w:rsidRPr="00000000" w14:paraId="00000026">
      <w:pPr>
        <w:ind w:left="0" w:firstLine="0"/>
        <w:rPr>
          <w:color w:val="000000"/>
        </w:rPr>
      </w:pPr>
      <w:r w:rsidDel="00000000" w:rsidR="00000000" w:rsidRPr="00000000">
        <w:rPr>
          <w:color w:val="000000"/>
          <w:rtl w:val="0"/>
        </w:rPr>
        <w:t xml:space="preserve">AZEVEDO, Sânzio de. </w:t>
      </w:r>
      <w:r w:rsidDel="00000000" w:rsidR="00000000" w:rsidRPr="00000000">
        <w:rPr>
          <w:b w:val="1"/>
          <w:color w:val="000000"/>
          <w:rtl w:val="0"/>
        </w:rPr>
        <w:t xml:space="preserve">Breve História da Padaria Espiritual</w:t>
      </w:r>
      <w:r w:rsidDel="00000000" w:rsidR="00000000" w:rsidRPr="00000000">
        <w:rPr>
          <w:color w:val="000000"/>
          <w:rtl w:val="0"/>
        </w:rPr>
        <w:t xml:space="preserve">. Fortaleza: Edições UFC, 2011.</w:t>
      </w:r>
    </w:p>
    <w:p w:rsidR="00000000" w:rsidDel="00000000" w:rsidP="00000000" w:rsidRDefault="00000000" w:rsidRPr="00000000" w14:paraId="00000027">
      <w:pPr>
        <w:ind w:left="0" w:firstLine="0"/>
        <w:rPr>
          <w:color w:val="000000"/>
        </w:rPr>
      </w:pPr>
      <w:r w:rsidDel="00000000" w:rsidR="00000000" w:rsidRPr="00000000">
        <w:rPr>
          <w:color w:val="000000"/>
          <w:rtl w:val="0"/>
        </w:rPr>
        <w:t xml:space="preserve">CARDOSO, Gleudson Passos. </w:t>
      </w:r>
      <w:r w:rsidDel="00000000" w:rsidR="00000000" w:rsidRPr="00000000">
        <w:rPr>
          <w:color w:val="000000"/>
          <w:rtl w:val="0"/>
        </w:rPr>
        <w:t xml:space="preserve">Literatura e imprensa política (1873-1904). In: SOUZA, Simone de; NEVES, Frederico de Castro (orgs). </w:t>
      </w:r>
      <w:r w:rsidDel="00000000" w:rsidR="00000000" w:rsidRPr="00000000">
        <w:rPr>
          <w:b w:val="1"/>
          <w:color w:val="000000"/>
          <w:rtl w:val="0"/>
        </w:rPr>
        <w:t xml:space="preserve">Fortaleza: </w:t>
      </w:r>
      <w:r w:rsidDel="00000000" w:rsidR="00000000" w:rsidRPr="00000000">
        <w:rPr>
          <w:color w:val="000000"/>
          <w:rtl w:val="0"/>
        </w:rPr>
        <w:t xml:space="preserve">História e Cotidiano. Intelectuais. Fortaleza: Edições Demócrito Rocha, 2002. P. 41-72.</w:t>
      </w:r>
    </w:p>
    <w:p w:rsidR="00000000" w:rsidDel="00000000" w:rsidP="00000000" w:rsidRDefault="00000000" w:rsidRPr="00000000" w14:paraId="00000028">
      <w:pPr>
        <w:ind w:left="0" w:firstLine="0"/>
        <w:rPr>
          <w:color w:val="000000"/>
        </w:rPr>
      </w:pPr>
      <w:r w:rsidDel="00000000" w:rsidR="00000000" w:rsidRPr="00000000">
        <w:rPr>
          <w:color w:val="000000"/>
          <w:rtl w:val="0"/>
        </w:rPr>
        <w:t xml:space="preserve">______. </w:t>
      </w:r>
      <w:r w:rsidDel="00000000" w:rsidR="00000000" w:rsidRPr="00000000">
        <w:rPr>
          <w:b w:val="1"/>
          <w:color w:val="000000"/>
          <w:rtl w:val="0"/>
        </w:rPr>
        <w:t xml:space="preserve">Padaria Espiritual: biscoito fino e travoso</w:t>
      </w:r>
      <w:r w:rsidDel="00000000" w:rsidR="00000000" w:rsidRPr="00000000">
        <w:rPr>
          <w:color w:val="000000"/>
          <w:rtl w:val="0"/>
        </w:rPr>
        <w:t xml:space="preserve">. 2 ed. Fortaleza: Museu do Ceará, 2006.</w:t>
      </w:r>
    </w:p>
    <w:p w:rsidR="00000000" w:rsidDel="00000000" w:rsidP="00000000" w:rsidRDefault="00000000" w:rsidRPr="00000000" w14:paraId="00000029">
      <w:pPr>
        <w:ind w:left="0" w:firstLine="0"/>
        <w:rPr>
          <w:color w:val="000000"/>
        </w:rPr>
      </w:pPr>
      <w:r w:rsidDel="00000000" w:rsidR="00000000" w:rsidRPr="00000000">
        <w:rPr>
          <w:color w:val="000000"/>
          <w:rtl w:val="0"/>
        </w:rPr>
        <w:t xml:space="preserve">CARVALHO, Gilmar de. </w:t>
      </w:r>
      <w:r w:rsidDel="00000000" w:rsidR="00000000" w:rsidRPr="00000000">
        <w:rPr>
          <w:b w:val="1"/>
          <w:color w:val="000000"/>
          <w:rtl w:val="0"/>
        </w:rPr>
        <w:t xml:space="preserve">O Ceará de Ednardo</w:t>
      </w:r>
      <w:r w:rsidDel="00000000" w:rsidR="00000000" w:rsidRPr="00000000">
        <w:rPr>
          <w:color w:val="000000"/>
          <w:rtl w:val="0"/>
        </w:rPr>
        <w:t xml:space="preserve">. Fortaleza: Expressão Gráfica e Editora, 2013. E-book. Disponível em: </w:t>
      </w:r>
      <w:hyperlink r:id="rId8">
        <w:r w:rsidDel="00000000" w:rsidR="00000000" w:rsidRPr="00000000">
          <w:rPr>
            <w:color w:val="000000"/>
            <w:u w:val="single"/>
            <w:rtl w:val="0"/>
          </w:rPr>
          <w:t xml:space="preserve">https://repositorio.ufc.br/handle/riufc/49991</w:t>
        </w:r>
      </w:hyperlink>
      <w:r w:rsidDel="00000000" w:rsidR="00000000" w:rsidRPr="00000000">
        <w:rPr>
          <w:color w:val="000000"/>
          <w:rtl w:val="0"/>
        </w:rPr>
        <w:t xml:space="preserve"> Acesso em: 31 ago. 2023.</w:t>
      </w:r>
    </w:p>
    <w:p w:rsidR="00000000" w:rsidDel="00000000" w:rsidP="00000000" w:rsidRDefault="00000000" w:rsidRPr="00000000" w14:paraId="0000002A">
      <w:pPr>
        <w:ind w:left="0" w:firstLine="0"/>
        <w:rPr>
          <w:color w:val="000000"/>
        </w:rPr>
      </w:pPr>
      <w:r w:rsidDel="00000000" w:rsidR="00000000" w:rsidRPr="00000000">
        <w:rPr>
          <w:color w:val="000000"/>
          <w:rtl w:val="0"/>
        </w:rPr>
        <w:t xml:space="preserve">OLIVENOR, José. "Metrópole da Fome": a cidade de Fortaleza na seca de 1877-1879. In: SOUZA, Simone de; NEVES, Frederico de Castro (orgs). </w:t>
      </w:r>
      <w:r w:rsidDel="00000000" w:rsidR="00000000" w:rsidRPr="00000000">
        <w:rPr>
          <w:b w:val="1"/>
          <w:color w:val="000000"/>
          <w:rtl w:val="0"/>
        </w:rPr>
        <w:t xml:space="preserve">Fortaleza: </w:t>
      </w:r>
      <w:r w:rsidDel="00000000" w:rsidR="00000000" w:rsidRPr="00000000">
        <w:rPr>
          <w:color w:val="000000"/>
          <w:rtl w:val="0"/>
        </w:rPr>
        <w:t xml:space="preserve">História e Cotidiano. Seca. Fortaleza: Edições Demócrito Rocha, 2002. p. 49-74.</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17" w:top="1417" w:left="1701" w:right="1417"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ind w:firstLine="0"/>
      <w:jc w:val="center"/>
      <w:rPr/>
    </w:pPr>
    <w:r w:rsidDel="00000000" w:rsidR="00000000" w:rsidRPr="00000000">
      <w:rPr>
        <w:color w:val="001836"/>
        <w:rtl w:val="0"/>
      </w:rPr>
      <w:t xml:space="preserve">© IV CONPESQ, 3, 4 e 5 de outubro de 2023, Juazeiro do Norte, CE, Brasil.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330200</wp:posOffset>
              </wp:positionV>
              <wp:extent cx="7745743" cy="207391"/>
              <wp:effectExtent b="0" l="0" r="0" t="0"/>
              <wp:wrapNone/>
              <wp:docPr id="9" name=""/>
              <a:graphic>
                <a:graphicData uri="http://schemas.microsoft.com/office/word/2010/wordprocessingShape">
                  <wps:wsp>
                    <wps:cNvSpPr/>
                    <wps:cNvPr id="2" name="Shape 2"/>
                    <wps:spPr>
                      <a:xfrm>
                        <a:off x="1485829" y="3689005"/>
                        <a:ext cx="7720343" cy="181991"/>
                      </a:xfrm>
                      <a:prstGeom prst="rect">
                        <a:avLst/>
                      </a:prstGeom>
                      <a:solidFill>
                        <a:srgbClr val="001836"/>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330200</wp:posOffset>
              </wp:positionV>
              <wp:extent cx="7745743" cy="207391"/>
              <wp:effectExtent b="0" l="0" r="0" t="0"/>
              <wp:wrapNone/>
              <wp:docPr id="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45743" cy="207391"/>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ind w:firstLine="0"/>
      <w:jc w:val="center"/>
      <w:rPr/>
    </w:pPr>
    <w:r w:rsidDel="00000000" w:rsidR="00000000" w:rsidRPr="00000000">
      <w:rPr>
        <w:color w:val="001836"/>
        <w:rtl w:val="0"/>
      </w:rPr>
      <w:t xml:space="preserve">© IV CONPESQ, 3, 4 e 5 de outubro de 2023, Juazeiro do Norte, CE, Brasil.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45730" cy="207010"/>
              <wp:effectExtent b="0" l="0" r="0" t="0"/>
              <wp:wrapNone/>
              <wp:docPr id="11" name=""/>
              <a:graphic>
                <a:graphicData uri="http://schemas.microsoft.com/office/word/2010/wordprocessingShape">
                  <wps:wsp>
                    <wps:cNvSpPr/>
                    <wps:cNvPr id="4" name="Shape 4"/>
                    <wps:spPr>
                      <a:xfrm>
                        <a:off x="1485835" y="3689195"/>
                        <a:ext cx="7720330" cy="181610"/>
                      </a:xfrm>
                      <a:prstGeom prst="rect">
                        <a:avLst/>
                      </a:prstGeom>
                      <a:solidFill>
                        <a:srgbClr val="001836"/>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45730" cy="20701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45730" cy="20701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2F">
      <w:pPr>
        <w:spacing w:after="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Aluna do curso de Letras da Universidade Regional do Cariri (URCA). E-mail: </w:t>
      </w:r>
      <w:hyperlink r:id="rId1">
        <w:r w:rsidDel="00000000" w:rsidR="00000000" w:rsidRPr="00000000">
          <w:rPr>
            <w:color w:val="1155cc"/>
            <w:sz w:val="20"/>
            <w:szCs w:val="20"/>
            <w:u w:val="single"/>
            <w:rtl w:val="0"/>
          </w:rPr>
          <w:t xml:space="preserve">shirley.pinheiro@urca.br</w:t>
        </w:r>
      </w:hyperlink>
      <w:r w:rsidDel="00000000" w:rsidR="00000000" w:rsidRPr="00000000">
        <w:rPr>
          <w:rtl w:val="0"/>
        </w:rPr>
      </w:r>
    </w:p>
  </w:footnote>
  <w:footnote w:id="1">
    <w:p w:rsidR="00000000" w:rsidDel="00000000" w:rsidP="00000000" w:rsidRDefault="00000000" w:rsidRPr="00000000" w14:paraId="00000030">
      <w:pPr>
        <w:spacing w:after="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Idealizadora do Blog Literário Nordestinados a Ler. Universidade Federal do Cariri (UFCA). E-mail: </w:t>
      </w:r>
      <w:hyperlink r:id="rId2">
        <w:r w:rsidDel="00000000" w:rsidR="00000000" w:rsidRPr="00000000">
          <w:rPr>
            <w:color w:val="1155cc"/>
            <w:sz w:val="20"/>
            <w:szCs w:val="20"/>
            <w:u w:val="single"/>
            <w:rtl w:val="0"/>
          </w:rPr>
          <w:t xml:space="preserve">luciana.bessa@ufca.edu.br</w:t>
        </w:r>
      </w:hyperlink>
      <w:r w:rsidDel="00000000" w:rsidR="00000000" w:rsidRPr="00000000">
        <w:rPr>
          <w:rtl w:val="0"/>
        </w:rPr>
      </w:r>
    </w:p>
    <w:p w:rsidR="00000000" w:rsidDel="00000000" w:rsidP="00000000" w:rsidRDefault="00000000" w:rsidRPr="00000000" w14:paraId="00000031">
      <w:pPr>
        <w:spacing w:after="0" w:lineRule="auto"/>
        <w:ind w:firstLine="0"/>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Pr>
      <w:drawing>
        <wp:inline distB="0" distT="0" distL="0" distR="0">
          <wp:extent cx="3856648" cy="978113"/>
          <wp:effectExtent b="0" l="0" r="0" t="0"/>
          <wp:docPr id="13" name="image1.png"/>
          <a:graphic>
            <a:graphicData uri="http://schemas.openxmlformats.org/drawingml/2006/picture">
              <pic:pic>
                <pic:nvPicPr>
                  <pic:cNvPr id="0" name="image1.png"/>
                  <pic:cNvPicPr preferRelativeResize="0"/>
                </pic:nvPicPr>
                <pic:blipFill>
                  <a:blip r:embed="rId1"/>
                  <a:srcRect b="24567" l="21795" r="22046" t="18604"/>
                  <a:stretch>
                    <a:fillRect/>
                  </a:stretch>
                </pic:blipFill>
                <pic:spPr>
                  <a:xfrm>
                    <a:off x="0" y="0"/>
                    <a:ext cx="3856648" cy="9781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-1092199</wp:posOffset>
              </wp:positionH>
              <wp:positionV relativeFrom="paragraph">
                <wp:posOffset>-266699</wp:posOffset>
              </wp:positionV>
              <wp:extent cx="7581788" cy="1458342"/>
              <wp:effectExtent b="0" l="0" r="0" t="0"/>
              <wp:wrapNone/>
              <wp:docPr id="10" name=""/>
              <a:graphic>
                <a:graphicData uri="http://schemas.microsoft.com/office/word/2010/wordprocessingShape">
                  <wps:wsp>
                    <wps:cNvSpPr/>
                    <wps:cNvPr id="3" name="Shape 3"/>
                    <wps:spPr>
                      <a:xfrm rot="5400000">
                        <a:off x="4622764" y="-6132"/>
                        <a:ext cx="1446472" cy="7572263"/>
                      </a:xfrm>
                      <a:prstGeom prst="flowChartDelay">
                        <a:avLst/>
                      </a:prstGeom>
                      <a:blipFill rotWithShape="0">
                        <a:blip r:embed="rId2">
                          <a:alphaModFix/>
                        </a:blip>
                        <a:stretch>
                          <a:fillRect b="-80" l="80" r="80" t="-8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-1092199</wp:posOffset>
              </wp:positionH>
              <wp:positionV relativeFrom="paragraph">
                <wp:posOffset>-266699</wp:posOffset>
              </wp:positionV>
              <wp:extent cx="7581788" cy="1458342"/>
              <wp:effectExtent b="0" l="0" r="0" t="0"/>
              <wp:wrapNone/>
              <wp:docPr id="10"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7581788" cy="1458342"/>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Pr>
      <w:drawing>
        <wp:inline distB="0" distT="0" distL="0" distR="0">
          <wp:extent cx="2182177" cy="553438"/>
          <wp:effectExtent b="0" l="0" r="0" t="0"/>
          <wp:docPr descr="Texto&#10;&#10;Descrição gerada automaticamente com confiança média" id="14" name="image1.png"/>
          <a:graphic>
            <a:graphicData uri="http://schemas.openxmlformats.org/drawingml/2006/picture">
              <pic:pic>
                <pic:nvPicPr>
                  <pic:cNvPr descr="Texto&#10;&#10;Descrição gerada automaticamente com confiança média" id="0" name="image1.png"/>
                  <pic:cNvPicPr preferRelativeResize="0"/>
                </pic:nvPicPr>
                <pic:blipFill>
                  <a:blip r:embed="rId1"/>
                  <a:srcRect b="24567" l="21795" r="22046" t="18604"/>
                  <a:stretch>
                    <a:fillRect/>
                  </a:stretch>
                </pic:blipFill>
                <pic:spPr>
                  <a:xfrm>
                    <a:off x="0" y="0"/>
                    <a:ext cx="2182177" cy="55343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2790441</wp:posOffset>
          </wp:positionH>
          <wp:positionV relativeFrom="paragraph">
            <wp:posOffset>132833</wp:posOffset>
          </wp:positionV>
          <wp:extent cx="991240" cy="210495"/>
          <wp:effectExtent b="0" l="0" r="0" t="0"/>
          <wp:wrapNone/>
          <wp:docPr id="1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91240" cy="2104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00000a"/>
        <w:sz w:val="24"/>
        <w:szCs w:val="24"/>
        <w:lang w:val="pt-BR"/>
      </w:rPr>
    </w:rPrDefault>
    <w:pPrDefault>
      <w:pPr>
        <w:widowControl w:val="0"/>
        <w:spacing w:after="12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spacing w:before="480" w:line="360" w:lineRule="auto"/>
      <w:ind w:firstLine="0"/>
    </w:pPr>
    <w:rPr>
      <w:b w:val="1"/>
      <w:smallCaps w:val="1"/>
      <w:color w:val="000000"/>
    </w:rPr>
  </w:style>
  <w:style w:type="paragraph" w:styleId="Heading2">
    <w:name w:val="heading 2"/>
    <w:basedOn w:val="Normal"/>
    <w:next w:val="Normal"/>
    <w:pPr>
      <w:widowControl w:val="1"/>
      <w:spacing w:after="240" w:before="480" w:line="360" w:lineRule="auto"/>
      <w:ind w:firstLine="0"/>
    </w:pPr>
    <w:rPr>
      <w:b w:val="1"/>
      <w:color w:val="000000"/>
    </w:rPr>
  </w:style>
  <w:style w:type="paragraph" w:styleId="Heading3">
    <w:name w:val="heading 3"/>
    <w:basedOn w:val="Normal"/>
    <w:next w:val="Normal"/>
    <w:pPr>
      <w:widowControl w:val="1"/>
      <w:spacing w:after="240" w:before="480" w:line="360" w:lineRule="auto"/>
      <w:ind w:left="624" w:hanging="624"/>
    </w:pPr>
    <w:rPr>
      <w:color w:val="000000"/>
    </w:rPr>
  </w:style>
  <w:style w:type="paragraph" w:styleId="Heading4">
    <w:name w:val="heading 4"/>
    <w:basedOn w:val="Normal"/>
    <w:next w:val="Normal"/>
    <w:pPr>
      <w:widowControl w:val="1"/>
      <w:spacing w:after="240" w:before="480" w:line="360" w:lineRule="auto"/>
      <w:ind w:left="851" w:hanging="851"/>
      <w:jc w:val="left"/>
    </w:pPr>
    <w:rPr>
      <w:i w:val="1"/>
      <w:color w:val="000000"/>
    </w:rPr>
  </w:style>
  <w:style w:type="paragraph" w:styleId="Heading5">
    <w:name w:val="heading 5"/>
    <w:basedOn w:val="Normal"/>
    <w:next w:val="Normal"/>
    <w:pPr>
      <w:widowControl w:val="1"/>
      <w:spacing w:before="40" w:line="360" w:lineRule="auto"/>
      <w:ind w:left="0" w:firstLine="0"/>
      <w:jc w:val="left"/>
    </w:pPr>
    <w:rPr>
      <w:i w:val="1"/>
      <w:color w:val="000000"/>
      <w:sz w:val="22"/>
      <w:szCs w:val="22"/>
    </w:rPr>
  </w:style>
  <w:style w:type="paragraph" w:styleId="Heading6">
    <w:name w:val="heading 6"/>
    <w:basedOn w:val="Normal"/>
    <w:next w:val="Normal"/>
    <w:pPr>
      <w:widowControl w:val="1"/>
      <w:spacing w:after="60" w:before="240" w:line="360" w:lineRule="auto"/>
      <w:ind w:left="1152" w:hanging="1152"/>
    </w:pPr>
    <w:rPr>
      <w:i w:val="1"/>
      <w:color w:val="000000"/>
      <w:sz w:val="22"/>
      <w:szCs w:val="22"/>
    </w:rPr>
  </w:style>
  <w:style w:type="paragraph" w:styleId="Title">
    <w:name w:val="Title"/>
    <w:basedOn w:val="Normal"/>
    <w:next w:val="Normal"/>
    <w:pPr>
      <w:spacing w:after="60" w:before="240" w:lineRule="auto"/>
      <w:jc w:val="center"/>
    </w:pPr>
    <w:rPr>
      <w:b w:val="1"/>
      <w:smallCaps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spacing w:before="480" w:line="360" w:lineRule="auto"/>
      <w:ind w:firstLine="0"/>
    </w:pPr>
    <w:rPr>
      <w:b w:val="1"/>
      <w:smallCaps w:val="1"/>
      <w:color w:val="000000"/>
    </w:rPr>
  </w:style>
  <w:style w:type="paragraph" w:styleId="Heading2">
    <w:name w:val="heading 2"/>
    <w:basedOn w:val="Normal"/>
    <w:next w:val="Normal"/>
    <w:pPr>
      <w:widowControl w:val="1"/>
      <w:spacing w:after="240" w:before="480" w:line="360" w:lineRule="auto"/>
      <w:ind w:firstLine="0"/>
    </w:pPr>
    <w:rPr>
      <w:b w:val="1"/>
      <w:color w:val="000000"/>
    </w:rPr>
  </w:style>
  <w:style w:type="paragraph" w:styleId="Heading3">
    <w:name w:val="heading 3"/>
    <w:basedOn w:val="Normal"/>
    <w:next w:val="Normal"/>
    <w:pPr>
      <w:widowControl w:val="1"/>
      <w:spacing w:after="240" w:before="480" w:line="360" w:lineRule="auto"/>
      <w:ind w:left="624" w:hanging="624"/>
    </w:pPr>
    <w:rPr>
      <w:color w:val="000000"/>
    </w:rPr>
  </w:style>
  <w:style w:type="paragraph" w:styleId="Heading4">
    <w:name w:val="heading 4"/>
    <w:basedOn w:val="Normal"/>
    <w:next w:val="Normal"/>
    <w:pPr>
      <w:widowControl w:val="1"/>
      <w:spacing w:after="240" w:before="480" w:line="360" w:lineRule="auto"/>
      <w:ind w:left="851" w:hanging="851"/>
      <w:jc w:val="left"/>
    </w:pPr>
    <w:rPr>
      <w:i w:val="1"/>
      <w:color w:val="000000"/>
    </w:rPr>
  </w:style>
  <w:style w:type="paragraph" w:styleId="Heading5">
    <w:name w:val="heading 5"/>
    <w:basedOn w:val="Normal"/>
    <w:next w:val="Normal"/>
    <w:pPr>
      <w:widowControl w:val="1"/>
      <w:spacing w:before="40" w:line="360" w:lineRule="auto"/>
      <w:ind w:left="0" w:firstLine="0"/>
      <w:jc w:val="left"/>
    </w:pPr>
    <w:rPr>
      <w:i w:val="1"/>
      <w:color w:val="000000"/>
      <w:sz w:val="22"/>
      <w:szCs w:val="22"/>
    </w:rPr>
  </w:style>
  <w:style w:type="paragraph" w:styleId="Heading6">
    <w:name w:val="heading 6"/>
    <w:basedOn w:val="Normal"/>
    <w:next w:val="Normal"/>
    <w:pPr>
      <w:widowControl w:val="1"/>
      <w:spacing w:after="60" w:before="240" w:line="360" w:lineRule="auto"/>
      <w:ind w:left="1152" w:hanging="1152"/>
    </w:pPr>
    <w:rPr>
      <w:i w:val="1"/>
      <w:color w:val="000000"/>
      <w:sz w:val="22"/>
      <w:szCs w:val="22"/>
    </w:rPr>
  </w:style>
  <w:style w:type="paragraph" w:styleId="Title">
    <w:name w:val="Title"/>
    <w:basedOn w:val="Normal"/>
    <w:next w:val="Normal"/>
    <w:pPr>
      <w:spacing w:after="60" w:before="240" w:lineRule="auto"/>
      <w:jc w:val="center"/>
    </w:pPr>
    <w:rPr>
      <w:b w:val="1"/>
      <w:smallCap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repositorio.ufc.br/handle/riufc/4999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mailto:shirley.pinheiro@urca.br" TargetMode="External"/><Relationship Id="rId2" Type="http://schemas.openxmlformats.org/officeDocument/2006/relationships/hyperlink" Target="mailto:luciana.bessa@ufca.edu.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YMz9tAFjpadNwkcVEBKt213rA==">CgMxLjAyDmguM282eDkwdWxsYjZtMg5oLnRlemJhZWcwM2F6dDIJaC4zMGowemxsMg5oLmlpa2NlNnBjdmxpcTIOaC53YTVkdDNrcDRzaTkyDmgud2E1ZHQza3A0c2k5Mg5oLm45azZxMGsyeGV3ZDgAciExcU9CaHhtYXNKS0FKcXdEZ1pqZ1pwRXpLbEZSQm5Ja1E=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