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group style="position:absolute;margin-left:0.0pt;margin-top:0.0pt;width:595.8pt;height:114.75pt;mso-position-horizontal-relative:margin;mso-position-vertical-relative:text;z-index:-15825408;mso-position-horizontal:absolute;mso-position-vertical:absolute;" coordsize="11916,2295" coordorigin="0,34">
            <v:shape style="position:absolute;left:0;top:34;width:11916;height:2295" stroked="false" type="#_x0000_t75">
              <v:imagedata r:id="rId1" o:title=""/>
            </v:shape>
            <v:shape style="position:absolute;left:3057;top:484;width:6075;height:1545" stroked="false" type="#_x0000_t75">
              <v:imagedata r:id="rId2" o:title=""/>
            </v:shape>
          </v:group>
        </w:pict>
      </w:r>
      <w:r w:rsidDel="00000000" w:rsidR="00000000" w:rsidRPr="00000000"/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86" w:lineRule="auto"/>
        <w:ind w:left="1631" w:right="2" w:hanging="1416"/>
        <w:jc w:val="left"/>
        <w:rPr>
          <w:sz w:val="32"/>
          <w:szCs w:val="32"/>
        </w:rPr>
      </w:pPr>
      <w:r w:rsidDel="00000000" w:rsidR="00000000" w:rsidRPr="00000000">
        <w:rPr>
          <w:b w:val="1"/>
          <w:color w:val="000009"/>
          <w:sz w:val="32"/>
          <w:szCs w:val="32"/>
          <w:rtl w:val="0"/>
        </w:rPr>
        <w:t xml:space="preserve">A afetividade na relação professor-aluno no Ensino Superior: </w:t>
      </w:r>
      <w:r w:rsidDel="00000000" w:rsidR="00000000" w:rsidRPr="00000000">
        <w:rPr>
          <w:color w:val="000009"/>
          <w:sz w:val="32"/>
          <w:szCs w:val="32"/>
          <w:rtl w:val="0"/>
        </w:rPr>
        <w:t xml:space="preserve">o planejamento de um instrumento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343" w:lineRule="auto"/>
        <w:ind w:left="2015" w:right="109" w:hanging="40"/>
        <w:jc w:val="right"/>
        <w:rPr>
          <w:b w:val="1"/>
          <w:color w:val="000009"/>
          <w:sz w:val="20"/>
          <w:szCs w:val="20"/>
          <w:vertAlign w:val="baseline"/>
        </w:rPr>
      </w:pPr>
      <w:r w:rsidDel="00000000" w:rsidR="00000000" w:rsidRPr="00000000">
        <w:rPr>
          <w:b w:val="1"/>
          <w:color w:val="000009"/>
          <w:sz w:val="24"/>
          <w:szCs w:val="24"/>
          <w:rtl w:val="0"/>
        </w:rPr>
        <w:t xml:space="preserve">Daniele Wend Pereira</w:t>
      </w:r>
      <w:r w:rsidDel="00000000" w:rsidR="00000000" w:rsidRPr="00000000">
        <w:rPr>
          <w:b w:val="1"/>
          <w:color w:val="000009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b w:val="1"/>
          <w:color w:val="000009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before="0" w:line="343" w:lineRule="auto"/>
        <w:ind w:left="2015" w:right="109" w:hanging="40"/>
        <w:jc w:val="right"/>
        <w:rPr>
          <w:b w:val="1"/>
          <w:color w:val="000009"/>
          <w:sz w:val="20"/>
          <w:szCs w:val="20"/>
          <w:vertAlign w:val="superscript"/>
        </w:rPr>
      </w:pPr>
      <w:r w:rsidDel="00000000" w:rsidR="00000000" w:rsidRPr="00000000">
        <w:rPr>
          <w:b w:val="1"/>
          <w:color w:val="000009"/>
          <w:sz w:val="24"/>
          <w:szCs w:val="24"/>
          <w:rtl w:val="0"/>
        </w:rPr>
        <w:t xml:space="preserve">Paulo Gonçalo Farias Gonçalves</w:t>
      </w:r>
      <w:r w:rsidDel="00000000" w:rsidR="00000000" w:rsidRPr="00000000">
        <w:rPr>
          <w:b w:val="1"/>
          <w:color w:val="000009"/>
          <w:sz w:val="20"/>
          <w:szCs w:val="20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2">
      <w:pPr>
        <w:spacing w:before="0" w:line="343" w:lineRule="auto"/>
        <w:ind w:left="2015" w:right="109" w:hanging="40"/>
        <w:jc w:val="right"/>
        <w:rPr>
          <w:b w:val="1"/>
          <w:sz w:val="20"/>
          <w:szCs w:val="20"/>
        </w:rPr>
      </w:pPr>
      <w:r w:rsidDel="00000000" w:rsidR="00000000" w:rsidRPr="00000000">
        <w:rPr>
          <w:b w:val="1"/>
          <w:color w:val="000009"/>
          <w:sz w:val="24"/>
          <w:szCs w:val="24"/>
          <w:rtl w:val="0"/>
        </w:rPr>
        <w:t xml:space="preserve">Luanna Priscila da Silva Gomes</w:t>
      </w:r>
      <w:r w:rsidDel="00000000" w:rsidR="00000000" w:rsidRPr="00000000">
        <w:rPr>
          <w:b w:val="1"/>
          <w:color w:val="000009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  <w:tabs>
          <w:tab w:val="left" w:leader="none" w:pos="301"/>
        </w:tabs>
        <w:spacing w:after="0" w:before="0" w:line="240" w:lineRule="auto"/>
        <w:ind w:left="301" w:right="0" w:hanging="180"/>
        <w:jc w:val="left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INTRODUÇÃO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6" w:firstLine="79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desenvolvimento do ser humano se dá através de suas experiências com o meio, por intermédio de vivências sociais, que acontecem de forma contínua. Dentre os diferentes aspectos que permeiam essas vivências, a afetividade desempenha um papel crucial na formação de seres humanos.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7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 Ferreira e Acioly-Régnier (2010, p. 27), afetividade é “(...) um conjunto funcional que emerge do orgânico e adquire um status social na relação com o outro e que é uma dimensão fundante na formação da pessoa completa”. Assim, é através das relações afetivas que são desenvolvidas dimensões sociais e emocionais, inerentes à personalidade.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4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Dentre os autores que se debruçaram sobre a relação entre a afetividade e o âmbito escolar foi Henri Paul Hyacinthe Wallon (1879-1962).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Wallon (1989), existem duas funções básicas que estabelece a personalidade do indivíduo, sendo a afetividade e a inteligência. A área afetiva do indivíduo está relacionada às suas sensibilidades e sensações internas e direciona-se ao meio social da construção da pessoa, por sua vez a inteligência pertence às sensibilidades externas e está voltada para o mundo físico, para a estruturação do objeto.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Portanto, as relações sujeito, objeto do conhecimento e as áreas afetivas se fazem presentes no intermédio que incentiva a empatia e a curiosidade, por exemplo, assim se estabelece a capacidade da autonomia da criança para avançar no processo de desenvolvimento e aprendizagem. Nesse sentido, razão e emoção não se dissociam, visto que uma não acontece sem a outra, dessa forma estará sempre presente na construção do indivíduo.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434900" y="3779365"/>
                          <a:ext cx="1828800" cy="1270"/>
                        </a:xfrm>
                        <a:custGeom>
                          <a:rect b="b" l="l" r="r" t="t"/>
                          <a:pathLst>
                            <a:path extrusionOk="0" h="1270"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ind w:left="0" w:right="203" w:firstLine="0"/>
        <w:rPr>
          <w:color w:val="000009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right="203" w:firstLine="0"/>
        <w:rPr>
          <w:color w:val="000009"/>
          <w:sz w:val="20"/>
          <w:szCs w:val="20"/>
          <w:vertAlign w:val="superscript"/>
        </w:rPr>
      </w:pPr>
      <w:r w:rsidDel="00000000" w:rsidR="00000000" w:rsidRPr="00000000">
        <w:rPr>
          <w:color w:val="000009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color w:val="000009"/>
          <w:sz w:val="20"/>
          <w:szCs w:val="20"/>
          <w:rtl w:val="0"/>
        </w:rPr>
        <w:t xml:space="preserve"> Graduanda em Pedagogia pela Universidade Federal do Cariri (UFCA). Brejo Santo, Ceará, Brasil. Email: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daniele.wend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@aluno.ufca.edu.br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Rule="auto"/>
        <w:ind w:left="0" w:right="203" w:firstLine="0"/>
        <w:jc w:val="left"/>
        <w:rPr>
          <w:sz w:val="20"/>
          <w:szCs w:val="20"/>
        </w:rPr>
      </w:pPr>
      <w:r w:rsidDel="00000000" w:rsidR="00000000" w:rsidRPr="00000000">
        <w:rPr>
          <w:color w:val="000009"/>
          <w:sz w:val="20"/>
          <w:szCs w:val="20"/>
          <w:vertAlign w:val="superscript"/>
          <w:rtl w:val="0"/>
        </w:rPr>
        <w:t xml:space="preserve">2 </w:t>
      </w:r>
      <w:r w:rsidDel="00000000" w:rsidR="00000000" w:rsidRPr="00000000">
        <w:rPr>
          <w:color w:val="000009"/>
          <w:sz w:val="20"/>
          <w:szCs w:val="20"/>
          <w:rtl w:val="0"/>
        </w:rPr>
        <w:t xml:space="preserve">Doutor em Educação pela Universidade Federal do Rio Grande do Norte (UFRN). Professor Adjunto da Universidade Federal do Cariri (UFCA). Brejo Santo, Ceará, Brasil. Email: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paulo.goncalo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@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u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fca.edu.br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right="203"/>
        <w:rPr>
          <w:color w:val="000009"/>
          <w:sz w:val="20"/>
          <w:szCs w:val="20"/>
        </w:rPr>
      </w:pPr>
      <w:r w:rsidDel="00000000" w:rsidR="00000000" w:rsidRPr="00000000">
        <w:rPr>
          <w:color w:val="000009"/>
          <w:sz w:val="20"/>
          <w:szCs w:val="20"/>
          <w:vertAlign w:val="superscript"/>
          <w:rtl w:val="0"/>
        </w:rPr>
        <w:t xml:space="preserve">3  </w:t>
      </w:r>
      <w:r w:rsidDel="00000000" w:rsidR="00000000" w:rsidRPr="00000000">
        <w:rPr>
          <w:color w:val="000009"/>
          <w:sz w:val="20"/>
          <w:szCs w:val="20"/>
          <w:rtl w:val="0"/>
        </w:rPr>
        <w:t xml:space="preserve">Doutora em Educação pela Universidade Federal do Rio Grande do Norte. Professora efetiva do Núcleo de Educação da Infância- Colégio de Aplicação da Universidade Federal do Rio Grande do Norte - NEI/CAp- UFRN. 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luanna@nei.ufrn.br</w:t>
        </w:r>
      </w:hyperlink>
      <w:r w:rsidDel="00000000" w:rsidR="00000000" w:rsidRPr="00000000">
        <w:rPr>
          <w:color w:val="00000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right="203"/>
        <w:rPr>
          <w:color w:val="0000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Rule="auto"/>
        <w:ind w:left="0" w:right="203" w:firstLine="0"/>
        <w:jc w:val="left"/>
        <w:rPr>
          <w:sz w:val="20"/>
          <w:szCs w:val="20"/>
        </w:rPr>
        <w:sectPr>
          <w:footerReference r:id="rId19" w:type="default"/>
          <w:pgSz w:h="16840" w:w="11920" w:orient="portrait"/>
          <w:pgMar w:bottom="820" w:top="40" w:left="1580" w:right="1320" w:header="360" w:footer="63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300" w:lineRule="auto"/>
        <w:ind w:left="121" w:right="112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disso, de acordo com Wallon (2007, 2011), um professor que estabelece vínculos positivos e afetivos pode proporcionar ambiente de aprendizagem seguro, acolhedor e motivador, em que o aluno poderá sentir-se motivado. Dessa forma, é possível que o mesmo se torne um professor inesquecível.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5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da fala do autor, podemos observar que aspectos cognitivos e afetivos são indissociáveis, em particular, no processo educacional. Ademais, o professor (e, sobretudo, o modo como estabelece as relações afetivas com os seus estudantes) possui uma importante influência positiva ou negativa enquanto mediador da aprendizagem.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1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Dada a relevância da afetividade no contexto escolar e a influência do professor nas relações afetivas com os estudantes, o presente trabalho, que constitui uma pesquisa em andamento, tem como objetivo apresentar um instrumento de pesquisa planejado para investigar a compreensão de futuros professores de Ciências Naturais e Matemática sobre o tema afetividade.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tabs>
          <w:tab w:val="left" w:leader="none" w:pos="301"/>
        </w:tabs>
        <w:spacing w:after="0" w:before="0" w:line="240" w:lineRule="auto"/>
        <w:ind w:left="301" w:right="0" w:hanging="180"/>
        <w:jc w:val="left"/>
        <w:rPr/>
      </w:pPr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1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presente pesquisa será realizada no Instituto de Formação de Educadores (UFCA), com estudantes dos últimos semestres do curso de Licenciatura Interdisciplinar de Ciências Naturais e Matemática. A escolha desses sujeitos se deu pelo maior tempo de experiência no curso e, desse modo, tiveram mais oportunidades de estabelecer relações afetivas com os docentes.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8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presente pesquisa pode ser caracterizada como descritiva. Discorrendo sobre esse tipo de estudo, Gil (2002, p. 42), afirma que: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Rule="auto"/>
        <w:ind w:left="2101" w:right="1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pesquisas descritivas têm como objetivo primordial a descrição das características de determinada população ou fenômeno ou, então, o estabelecimento de relações entre variáveis. São inúmeros os estudos que podem ser classificados sob este título e uma de suas características mais significativas está na utilização de técnicas padronizadas de coleta de dados, tais como o questionário e a observação sistemática.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09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Visando empreender esse diagnóstico da compreensão desses estudantes sobre determinado tema, esta pesquisa foi estruturada nas seguintes etapas: 1) Estudo da literatura; 2) Planejamento do instrumento de coleta de dados; 3) Aplicação do instrumento de coleta; 4) Organização e análise dos dados. Haja vista que a pesquisa aqui relatada encontra-se em andamento, apresentamos a constituição da etapa 2.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22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instrumento da coleta de dados que será utilizado na pesquisa é o questionário, que será enviado para os potenciais participantes da pesquisa por meio digital, via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6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0" w:type="default"/>
          <w:footerReference r:id="rId21" w:type="default"/>
          <w:type w:val="nextPage"/>
          <w:pgSz w:h="16840" w:w="11920" w:orient="portrait"/>
          <w:pgMar w:bottom="820" w:top="1340" w:left="1580" w:right="1320" w:header="484" w:footer="635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coletados, os dados serão analisados de modo qualitativo, enviando as convergências e distanciamentos que a compreensão dos sujeitos da pesquisa possuem, tendo como referenciais o arcabouço teórico adotado sobre o tema afetividade.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"/>
        </w:tabs>
        <w:spacing w:after="0" w:before="93" w:line="240" w:lineRule="auto"/>
        <w:ind w:left="304" w:right="0" w:hanging="18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6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já mencionado, o presente trabalho partiu das concepções wallonianas (Wallon, 1989, 2007, 2011) de afetividade, que estabelece relações entre esta e a cognição, na personalidade humana.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do tema em questão, adotamos como enfoque entender aspectos como: definição de afetividade; contribuições e malefícios de relações afetivas saudáveis e não saudáveis na aprendizagem, respectivamente; características de um docente que estabelece uma boa relação afetiva; e de relatos de vivências (positivas e negativas) relacionadas à afetividade.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21" w:right="117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constituição desses aspectos relacionados ao tema afetividade em um instrumento de coleta de dados foi sintetizada no Quadro 1, que relaciona as perguntas do questionário aos seus respectivos objetivos.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2" w:before="0" w:lineRule="auto"/>
        <w:ind w:left="2447" w:right="2438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Quadro 1 - </w:t>
      </w:r>
      <w:r w:rsidDel="00000000" w:rsidR="00000000" w:rsidRPr="00000000">
        <w:rPr>
          <w:sz w:val="20"/>
          <w:szCs w:val="20"/>
          <w:rtl w:val="0"/>
        </w:rPr>
        <w:t xml:space="preserve">Plano de questionário para diagnóstico.</w:t>
      </w:r>
    </w:p>
    <w:tbl>
      <w:tblPr>
        <w:tblStyle w:val="Table1"/>
        <w:tblW w:w="8740.0" w:type="dxa"/>
        <w:jc w:val="left"/>
        <w:tblInd w:w="1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320"/>
        <w:gridCol w:w="4420"/>
        <w:tblGridChange w:id="0">
          <w:tblGrid>
            <w:gridCol w:w="4320"/>
            <w:gridCol w:w="4420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753" w:right="175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784" w:right="177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Pergunta</w:t>
            </w:r>
          </w:p>
        </w:tc>
      </w:tr>
      <w:tr>
        <w:trPr>
          <w:cantSplit w:val="0"/>
          <w:trHeight w:val="66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Identificar o entendimento do respondente sobre o conceito de afetividade.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Escolha até 3 palavras que você associa ao termo AFETIVIDADE.</w:t>
            </w:r>
          </w:p>
        </w:tc>
      </w:tr>
      <w:tr>
        <w:trPr>
          <w:cantSplit w:val="0"/>
          <w:trHeight w:val="65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Compreender através da visão dos graduandos o que eles concebem com o termo afetividade.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que é afetividade?</w:t>
            </w:r>
          </w:p>
        </w:tc>
      </w:tr>
      <w:tr>
        <w:trPr>
          <w:cantSplit w:val="0"/>
          <w:trHeight w:val="110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Assimilar como as relações afetivas saudáveis irão contribuir na aprendizagem do estudante.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0" w:right="88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Quais as principais contribuições que uma relação afetiva saudável com o(a) professor(a) poderá trazer para a aprendizagem do estudante do Ensino Superior?</w:t>
            </w:r>
          </w:p>
        </w:tc>
      </w:tr>
      <w:tr>
        <w:trPr>
          <w:cantSplit w:val="0"/>
          <w:trHeight w:val="115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0" w:right="88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Caracterizar quais os malefícios da relação não saudável irá influenciar na aprendizagem do estudante de Ensino superior.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0" w:right="86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Quais os principais malefícios que uma relação afetiva não saudável com o(a) professor(a) poderá trazer para a aprendizagem do estudante do Ensino Superior?</w:t>
            </w:r>
          </w:p>
        </w:tc>
      </w:tr>
      <w:tr>
        <w:trPr>
          <w:cantSplit w:val="0"/>
          <w:trHeight w:val="120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Explorar as características saudáveis de um professor com seus alunos de Ensino Superior.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0" w:right="86" w:firstLine="16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Quais as principais características de um(a) professor(a) do Ensino Superior que tenha uma relação afetiva saudável com os(as) seus/suas alunos(as)?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0" w:right="9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Identificar de que forma a presença da afetividade pode melhorar na relação entre professores e alunos.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0" w:right="83" w:firstLine="78.9999999999999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Descreva uma estratégia para melhorar a presença da afetividade na relação entre professores/as e alunos(as) na Educação Superior.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0" w:right="87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Analisar os fatores predominantemente marcantes positivamente que foram vivenciados pelos estudantes do Ensino Superior.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0" w:right="87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Considerando a afetividade na relação entre professor(a) e aluno(a), relate uma experiência educativa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positiva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 tenha vivenciado.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Observar como uma experiência negativa pode interferir na relação de professor e aluno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0" w:right="87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Considerando a afetividade na relação entre professor(a) e aluno(a), relate uma experiência educativa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negativa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 tenha vivenciado.</w:t>
            </w:r>
          </w:p>
        </w:tc>
      </w:tr>
    </w:tbl>
    <w:p w:rsidR="00000000" w:rsidDel="00000000" w:rsidP="00000000" w:rsidRDefault="00000000" w:rsidRPr="00000000" w14:paraId="0000004C">
      <w:pPr>
        <w:spacing w:before="7" w:lineRule="auto"/>
        <w:ind w:left="2447" w:right="2438" w:firstLine="0"/>
        <w:jc w:val="center"/>
        <w:rPr>
          <w:sz w:val="20"/>
          <w:szCs w:val="20"/>
        </w:rPr>
        <w:sectPr>
          <w:type w:val="nextPage"/>
          <w:pgSz w:h="16840" w:w="11920" w:orient="portrait"/>
          <w:pgMar w:bottom="820" w:top="1340" w:left="1580" w:right="1320" w:header="484" w:footer="635"/>
        </w:sectPr>
      </w:pPr>
      <w:r w:rsidDel="00000000" w:rsidR="00000000" w:rsidRPr="00000000">
        <w:rPr>
          <w:b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Elaborado pelos/as autores/as.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76" w:lineRule="auto"/>
        <w:ind w:left="121" w:right="113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Dessa forma, a partir do plano acima apresentado, a pesquisa seguirá para a coleta, organização e análise de dados.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"/>
        </w:tabs>
        <w:spacing w:after="0" w:before="0" w:line="240" w:lineRule="auto"/>
        <w:ind w:left="304" w:right="0" w:hanging="1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CONCLUSÃO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" w:right="114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Dada a sua influência no processo de aprendizagem, o tema afetividade precisa ser abordado nos diferentes níveis de ensino. Considerando o papel dele na formação docente, o presente estudo apresentou a constituição de um instrumento de coleta de dados direcionado a caracterizar a compreensão de futuros professores sobre a afetividade.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" w:right="114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Partindo da perspectiva walloniana, foi possível construir um questionário, composto por 8 questões, que visa identificar desde as concepções dos sujeitos sobre conceitos teóricos até o compartilhamento de suas experiências.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" w:right="11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Espera-se que, com esse conjunto de questões, que englobam aspectos afetivos, relação professor-aluno, fatores positivos e negativos predominantes no ensino e suas experiências, seja possível conseguir caracterizar elementos essenciais que permeiam a afetividade na relação professor aluno, no contexto do Ensino Superior.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ind w:left="2447" w:right="2378" w:firstLine="0"/>
        <w:jc w:val="center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" w:right="111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FERREIRA, Aurino Lima; ACIOLY-RÉGNIER, Nadja Maria. Contribuições de Henri Wallon à relação cognição e afetividade na educação.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Educar em Revista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n. 36, p. 21-38, 2010.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="480" w:lineRule="auto"/>
        <w:ind w:left="121" w:right="20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GIL, A. C.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Como elaborar projetos de pesquisa</w:t>
      </w:r>
      <w:r w:rsidDel="00000000" w:rsidR="00000000" w:rsidRPr="00000000">
        <w:rPr>
          <w:sz w:val="24"/>
          <w:szCs w:val="24"/>
          <w:rtl w:val="0"/>
        </w:rPr>
        <w:t xml:space="preserve">. São Paulo: Atlas, 4 ed., 2002. WALLON, H. </w:t>
      </w:r>
      <w:r w:rsidDel="00000000" w:rsidR="00000000" w:rsidRPr="00000000">
        <w:rPr>
          <w:b w:val="1"/>
          <w:sz w:val="24"/>
          <w:szCs w:val="24"/>
          <w:rtl w:val="0"/>
        </w:rPr>
        <w:t xml:space="preserve">Psicologia e Educação da Infância. </w:t>
      </w:r>
      <w:r w:rsidDel="00000000" w:rsidR="00000000" w:rsidRPr="00000000">
        <w:rPr>
          <w:sz w:val="24"/>
          <w:szCs w:val="24"/>
          <w:rtl w:val="0"/>
        </w:rPr>
        <w:t xml:space="preserve">Lisboa: Estampa, 1989.</w:t>
      </w:r>
    </w:p>
    <w:p w:rsidR="00000000" w:rsidDel="00000000" w:rsidP="00000000" w:rsidRDefault="00000000" w:rsidRPr="00000000" w14:paraId="0000005D">
      <w:pPr>
        <w:spacing w:before="0" w:lineRule="auto"/>
        <w:ind w:left="121" w:right="2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WALLON, H. </w:t>
      </w:r>
      <w:r w:rsidDel="00000000" w:rsidR="00000000" w:rsidRPr="00000000">
        <w:rPr>
          <w:b w:val="1"/>
          <w:sz w:val="24"/>
          <w:szCs w:val="24"/>
          <w:rtl w:val="0"/>
        </w:rPr>
        <w:t xml:space="preserve">Os estágios do desenvolvimento emocional na criança</w:t>
      </w:r>
      <w:r w:rsidDel="00000000" w:rsidR="00000000" w:rsidRPr="00000000">
        <w:rPr>
          <w:sz w:val="24"/>
          <w:szCs w:val="24"/>
          <w:rtl w:val="0"/>
        </w:rPr>
        <w:t xml:space="preserve">. São Paulo: Martins Fontes, 2007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0" w:lineRule="auto"/>
        <w:ind w:left="121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WALLON, H. </w:t>
      </w:r>
      <w:r w:rsidDel="00000000" w:rsidR="00000000" w:rsidRPr="00000000">
        <w:rPr>
          <w:b w:val="1"/>
          <w:sz w:val="24"/>
          <w:szCs w:val="24"/>
          <w:rtl w:val="0"/>
        </w:rPr>
        <w:t xml:space="preserve">As origens do pensamento na criança. </w:t>
      </w:r>
      <w:r w:rsidDel="00000000" w:rsidR="00000000" w:rsidRPr="00000000">
        <w:rPr>
          <w:sz w:val="24"/>
          <w:szCs w:val="24"/>
          <w:rtl w:val="0"/>
        </w:rPr>
        <w:t xml:space="preserve">São Paulo: Manole, 2011.</w:t>
      </w:r>
    </w:p>
    <w:sectPr>
      <w:type w:val="nextPage"/>
      <w:pgSz w:h="16840" w:w="11920" w:orient="portrait"/>
      <w:pgMar w:bottom="820" w:top="1340" w:left="1580" w:right="1320" w:header="484" w:footer="63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609600</wp:posOffset>
              </wp:positionH>
              <wp:positionV relativeFrom="paragraph">
                <wp:posOffset>10134600</wp:posOffset>
              </wp:positionV>
              <wp:extent cx="4735195" cy="20383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986465" y="3682845"/>
                        <a:ext cx="4725670" cy="194310"/>
                      </a:xfrm>
                      <a:custGeom>
                        <a:rect b="b" l="l" r="r" t="t"/>
                        <a:pathLst>
                          <a:path extrusionOk="0" h="194310" w="4725670">
                            <a:moveTo>
                              <a:pt x="0" y="0"/>
                            </a:moveTo>
                            <a:lnTo>
                              <a:pt x="0" y="194310"/>
                            </a:lnTo>
                            <a:lnTo>
                              <a:pt x="4725670" y="194310"/>
                            </a:lnTo>
                            <a:lnTo>
                              <a:pt x="472567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1736"/>
                              <w:sz w:val="24"/>
                              <w:vertAlign w:val="baseline"/>
                            </w:rPr>
                            <w:t xml:space="preserve">© IV CONPESQ, 3, 4 e 5 de outubro de 2023, Juazeiro do Norte, CE, Brasil.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609600</wp:posOffset>
              </wp:positionH>
              <wp:positionV relativeFrom="paragraph">
                <wp:posOffset>10134600</wp:posOffset>
              </wp:positionV>
              <wp:extent cx="4735195" cy="203835"/>
              <wp:effectExtent b="0" l="0" r="0" t="0"/>
              <wp:wrapNone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3519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-1003299</wp:posOffset>
          </wp:positionH>
          <wp:positionV relativeFrom="paragraph">
            <wp:posOffset>365138</wp:posOffset>
          </wp:positionV>
          <wp:extent cx="7566659" cy="190500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6659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609600</wp:posOffset>
              </wp:positionH>
              <wp:positionV relativeFrom="paragraph">
                <wp:posOffset>10134600</wp:posOffset>
              </wp:positionV>
              <wp:extent cx="4735195" cy="2038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6465" y="3682845"/>
                        <a:ext cx="4725670" cy="194310"/>
                      </a:xfrm>
                      <a:custGeom>
                        <a:rect b="b" l="l" r="r" t="t"/>
                        <a:pathLst>
                          <a:path extrusionOk="0" h="194310" w="4725670">
                            <a:moveTo>
                              <a:pt x="0" y="0"/>
                            </a:moveTo>
                            <a:lnTo>
                              <a:pt x="0" y="194310"/>
                            </a:lnTo>
                            <a:lnTo>
                              <a:pt x="4725670" y="194310"/>
                            </a:lnTo>
                            <a:lnTo>
                              <a:pt x="472567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1736"/>
                              <w:sz w:val="24"/>
                              <w:vertAlign w:val="baseline"/>
                            </w:rPr>
                            <w:t xml:space="preserve">© IV CONPESQ, 3, 4 e 5 de outubro de 2023, Juazeiro do Norte, CE, Brasil.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609600</wp:posOffset>
              </wp:positionH>
              <wp:positionV relativeFrom="paragraph">
                <wp:posOffset>10134600</wp:posOffset>
              </wp:positionV>
              <wp:extent cx="4735195" cy="203835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3519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-1003299</wp:posOffset>
          </wp:positionH>
          <wp:positionV relativeFrom="paragraph">
            <wp:posOffset>365140</wp:posOffset>
          </wp:positionV>
          <wp:extent cx="7562850" cy="190500"/>
          <wp:effectExtent b="0" l="0" r="0" t="0"/>
          <wp:wrapNone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pict>
        <v:group style="position:absolute;margin-left:85.95pt;margin-top:9.0pt;width:171.75pt;height:43.5pt;mso-position-horizontal-relative:margin;mso-position-vertical-relative:text;z-index:-15824896;mso-position-horizontal:absolute;mso-position-vertical:absolute;" coordsize="3435,870" coordorigin="4377,484">
          <v:shape style="position:absolute;left:6096;top:664;width:1560;height:330" stroked="false" type="#_x0000_t75">
            <v:imagedata r:id="rId3" o:title=""/>
          </v:shape>
          <v:shape style="position:absolute;left:4377;top:484;width:3435;height:870" stroked="false" type="#_x0000_t75">
            <v:imagedata r:id="rId4" o:title=""/>
          </v:shape>
        </v:group>
      </w:pict>
    </w:r>
    <w:r w:rsidDel="00000000" w:rsidR="00000000" w:rsidRPr="00000000"/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301" w:hanging="180"/>
      </w:pPr>
      <w:rPr>
        <w:b w:val="1"/>
      </w:rPr>
    </w:lvl>
    <w:lvl w:ilvl="1">
      <w:start w:val="0"/>
      <w:numFmt w:val="bullet"/>
      <w:lvlText w:val="•"/>
      <w:lvlJc w:val="left"/>
      <w:pPr>
        <w:ind w:left="300" w:hanging="180"/>
      </w:pPr>
      <w:rPr/>
    </w:lvl>
    <w:lvl w:ilvl="2">
      <w:start w:val="0"/>
      <w:numFmt w:val="bullet"/>
      <w:lvlText w:val="•"/>
      <w:lvlJc w:val="left"/>
      <w:pPr>
        <w:ind w:left="1268" w:hanging="180"/>
      </w:pPr>
      <w:rPr/>
    </w:lvl>
    <w:lvl w:ilvl="3">
      <w:start w:val="0"/>
      <w:numFmt w:val="bullet"/>
      <w:lvlText w:val="•"/>
      <w:lvlJc w:val="left"/>
      <w:pPr>
        <w:ind w:left="2237" w:hanging="180"/>
      </w:pPr>
      <w:rPr/>
    </w:lvl>
    <w:lvl w:ilvl="4">
      <w:start w:val="0"/>
      <w:numFmt w:val="bullet"/>
      <w:lvlText w:val="•"/>
      <w:lvlJc w:val="left"/>
      <w:pPr>
        <w:ind w:left="3206" w:hanging="180"/>
      </w:pPr>
      <w:rPr/>
    </w:lvl>
    <w:lvl w:ilvl="5">
      <w:start w:val="0"/>
      <w:numFmt w:val="bullet"/>
      <w:lvlText w:val="•"/>
      <w:lvlJc w:val="left"/>
      <w:pPr>
        <w:ind w:left="4175" w:hanging="180"/>
      </w:pPr>
      <w:rPr/>
    </w:lvl>
    <w:lvl w:ilvl="6">
      <w:start w:val="0"/>
      <w:numFmt w:val="bullet"/>
      <w:lvlText w:val="•"/>
      <w:lvlJc w:val="left"/>
      <w:pPr>
        <w:ind w:left="5144" w:hanging="180"/>
      </w:pPr>
      <w:rPr/>
    </w:lvl>
    <w:lvl w:ilvl="7">
      <w:start w:val="0"/>
      <w:numFmt w:val="bullet"/>
      <w:lvlText w:val="•"/>
      <w:lvlJc w:val="left"/>
      <w:pPr>
        <w:ind w:left="6113" w:hanging="180"/>
      </w:pPr>
      <w:rPr/>
    </w:lvl>
    <w:lvl w:ilvl="8">
      <w:start w:val="0"/>
      <w:numFmt w:val="bullet"/>
      <w:lvlText w:val="•"/>
      <w:lvlJc w:val="left"/>
      <w:pPr>
        <w:ind w:left="708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301" w:hanging="18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4"/>
      <w:szCs w:val="24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301" w:hanging="180"/>
      <w:outlineLvl w:val="1"/>
    </w:pPr>
    <w:rPr>
      <w:rFonts w:ascii="Times New Roman" w:cs="Times New Roman" w:eastAsia="Times New Roman" w:hAnsi="Times New Roman"/>
      <w:b w:val="1"/>
      <w:bCs w:val="1"/>
      <w:sz w:val="24"/>
      <w:szCs w:val="24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>
      <w:ind w:left="301" w:hanging="184"/>
    </w:pPr>
    <w:rPr>
      <w:rFonts w:ascii="Times New Roman" w:cs="Times New Roman" w:eastAsia="Times New Roman" w:hAnsi="Times New Roman"/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>
      <w:spacing w:before="97"/>
      <w:ind w:left="90"/>
      <w:jc w:val="both"/>
    </w:pPr>
    <w:rPr>
      <w:rFonts w:ascii="Times New Roman" w:cs="Times New Roman" w:eastAsia="Times New Roman" w:hAnsi="Times New Roman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customXml" Target="../customXML/item1.xml"/><Relationship Id="rId21" Type="http://schemas.openxmlformats.org/officeDocument/2006/relationships/footer" Target="footer2.xml"/><Relationship Id="rId13" Type="http://schemas.openxmlformats.org/officeDocument/2006/relationships/hyperlink" Target="mailto:daniele.wend@aluno.ufca.edu.br" TargetMode="External"/><Relationship Id="rId12" Type="http://schemas.openxmlformats.org/officeDocument/2006/relationships/hyperlink" Target="mailto:daniele.wend@aluno.ufca.edu.br" TargetMode="External"/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9" Type="http://schemas.openxmlformats.org/officeDocument/2006/relationships/styles" Target="styles.xml"/><Relationship Id="rId15" Type="http://schemas.openxmlformats.org/officeDocument/2006/relationships/hyperlink" Target="mailto:paulo.goncalo@ufca.edu.br" TargetMode="External"/><Relationship Id="rId14" Type="http://schemas.openxmlformats.org/officeDocument/2006/relationships/hyperlink" Target="mailto:paulo.goncalo@ufca.edu.br" TargetMode="External"/><Relationship Id="rId17" Type="http://schemas.openxmlformats.org/officeDocument/2006/relationships/hyperlink" Target="mailto:paulo.goncalo@ufca.edu.br" TargetMode="External"/><Relationship Id="rId16" Type="http://schemas.openxmlformats.org/officeDocument/2006/relationships/hyperlink" Target="mailto:paulo.goncalo@ufca.edu.br" TargetMode="External"/><Relationship Id="rId5" Type="http://schemas.openxmlformats.org/officeDocument/2006/relationships/theme" Target="theme/theme1.xml"/><Relationship Id="rId19" Type="http://schemas.openxmlformats.org/officeDocument/2006/relationships/footer" Target="footer1.xml"/><Relationship Id="rId6" Type="http://schemas.openxmlformats.org/officeDocument/2006/relationships/settings" Target="settings.xml"/><Relationship Id="rId18" Type="http://schemas.openxmlformats.org/officeDocument/2006/relationships/hyperlink" Target="mailto:luanna@nei.ufrn.br" TargetMode="Externa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_rels/footer1.xml.rels><?xml version="1.0" encoding="UTF-8" standalone="yes"?><Relationships xmlns="http://schemas.openxmlformats.org/package/2006/relationships"><Relationship Id="rId5" Type="http://schemas.openxmlformats.org/officeDocument/2006/relationships/image" Target="media/image9.png"/><Relationship Id="rId6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5" Type="http://schemas.openxmlformats.org/officeDocument/2006/relationships/image" Target="media/image7.png"/><Relationship Id="rId6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ywPIAMvwadAIKNYZK1yr+b5HeQ==">CgMxLjA4AHIhMTFBdFIwRXA0VEpyd3JmS1ljUXh1ZmM5RjZUR1kyX0xz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2023-10-19T12:45:05Z</dcterms:created>
</cp:coreProperties>
</file>