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B365D"/>
          <w:sz w:val="48"/>
        </w:rPr>
        <w:t>Documento de Arquitectura y Seguridad</w:t>
      </w:r>
    </w:p>
    <w:p>
      <w:pPr>
        <w:spacing w:after="360"/>
      </w:pPr>
      <w:r>
        <w:rPr>
          <w:rFonts w:ascii="Segoe UI" w:hAnsi="Segoe UI"/>
          <w:i/>
          <w:color w:val="7F8C8D"/>
          <w:sz w:val="24"/>
        </w:rPr>
        <w:t>Sistema Web Distribuido para Múltiples Sucursales | Estrategia PUSH HTTPS</w:t>
      </w:r>
    </w:p>
    <w:p>
      <w:pPr>
        <w:spacing w:after="280"/>
        <w:pBdr>
          <w:bottom w:val="single" w:sz="12" w:space="1" w:color="1B365D"/>
        </w:pBdr>
      </w:pPr>
    </w:p>
    <w:p>
      <w:pPr>
        <w:keepNext/>
        <w:spacing w:before="360" w:after="160"/>
      </w:pPr>
      <w:r>
        <w:rPr>
          <w:rFonts w:ascii="Segoe UI" w:hAnsi="Segoe UI"/>
          <w:b/>
          <w:color w:val="1B365D"/>
          <w:sz w:val="32"/>
        </w:rPr>
        <w:t>1. Resumen Ejecutivo del Proyecto</w:t>
      </w:r>
    </w:p>
    <w:p>
      <w:pPr>
        <w:spacing w:after="120" w:line="276" w:lineRule="auto"/>
      </w:pPr>
      <w:r>
        <w:rPr>
          <w:rFonts w:ascii="Segoe UI" w:hAnsi="Segoe UI"/>
          <w:i w:val="0"/>
          <w:color w:val="2C3E50"/>
          <w:sz w:val="21"/>
        </w:rPr>
        <w:t>El proyecto contempla el diseño e implementación de un Sistema Web Federado y Descentralizado para la gestión de múltiples agencias y sucursales distribuidas, integrado con un Portal Central Maestro para la administración ejecutiva (Superadmin) e interconectado de forma segura con la infraestructura de base de datos existente (Microsoft SQL Server en red local privada).</w:t>
      </w:r>
    </w:p>
    <w:p>
      <w:pPr>
        <w:spacing w:after="120" w:line="276" w:lineRule="auto"/>
      </w:pPr>
      <w:r>
        <w:rPr>
          <w:rFonts w:ascii="Segoe UI" w:hAnsi="Segoe UI"/>
          <w:i w:val="0"/>
          <w:color w:val="2C3E50"/>
          <w:sz w:val="21"/>
        </w:rPr>
        <w:t>El objetivo principal es soportar un alto volumen de usuarios concurrentes, garantizar la privacidad y seguridad contable de la base de datos local y evitar cualquier riesgo cibernético en el perímetro de red (Firewall Fortinet FortiGate).</w:t>
      </w:r>
    </w:p>
    <w:p>
      <w:pPr>
        <w:keepNext/>
        <w:spacing w:before="360" w:after="160"/>
      </w:pPr>
      <w:r>
        <w:rPr>
          <w:rFonts w:ascii="Segoe UI" w:hAnsi="Segoe UI"/>
          <w:b/>
          <w:color w:val="1B365D"/>
          <w:sz w:val="32"/>
        </w:rPr>
        <w:t>2. Descripción del Sistema: ¿Qué se va a hacer y cómo?</w:t>
      </w:r>
    </w:p>
    <w:p>
      <w:pPr>
        <w:keepNext/>
        <w:spacing w:before="280" w:after="120"/>
      </w:pPr>
      <w:r>
        <w:rPr>
          <w:rFonts w:ascii="Segoe UI" w:hAnsi="Segoe UI"/>
          <w:b/>
          <w:color w:val="2980B9"/>
          <w:sz w:val="26"/>
        </w:rPr>
        <w:t>2.1. Flujo de Arquitectura General</w:t>
      </w:r>
    </w:p>
    <w:p>
      <w:pPr>
        <w:spacing w:before="160" w:after="160" w:line="252" w:lineRule="auto"/>
        <w:pBdr>
          <w:top w:val="single" w:sz="4" w:space="4" w:color="D0D7DE"/>
          <w:left w:val="single" w:sz="12" w:space="8" w:color="1B365D"/>
          <w:bottom w:val="single" w:sz="4" w:space="4" w:color="D0D7DE"/>
          <w:right w:val="single" w:sz="4" w:space="4" w:color="D0D7DE"/>
        </w:pBdr>
        <w:shd w:fill="F6F8FA"/>
      </w:pPr>
      <w:r>
        <w:rPr>
          <w:rFonts w:ascii="Consolas" w:hAnsi="Consolas"/>
          <w:color w:val="1E1E1E"/>
          <w:sz w:val="18"/>
        </w:rPr>
        <w:t>[ PORTAL CENTRAL MAESTRO ] (admin.miempresa.com)</w:t>
        <w:br/>
        <w:t xml:space="preserve">            │</w:t>
        <w:br/>
        <w:t xml:space="preserve">            │ 1. Superadmin inicia sesión 1 sola vez (SSO JWT Token)</w:t>
        <w:br/>
        <w:t xml:space="preserve">            ▼</w:t>
        <w:br/>
        <w:t>┌────────────────────────────────────────────────────────────────────────┐</w:t>
        <w:br/>
        <w:t>│                   SUCURSALES EN CPANEL (NUBE)                          │</w:t>
        <w:br/>
        <w:t>│  Sucursal 1 (sucursal01.miempresa.com) ... Sucursal N (sucursalN.com) │</w:t>
        <w:br/>
        <w:t>│  - Módulo Inventarios: MySQL cPanel                                    │</w:t>
        <w:br/>
        <w:t>│  - Módulo Reportes: Lee reporte_cache.json                             │</w:t>
        <w:br/>
        <w:t>└──────────────────────────────────▲─────────────────────────────────────┘</w:t>
        <w:br/>
        <w:t xml:space="preserve">                                   │</w:t>
        <w:br/>
        <w:t xml:space="preserve">                    2. Envío HTTPS POST Saliente (Puerto 443)</w:t>
        <w:br/>
        <w:t xml:space="preserve">                    (Cero Puertos Abiertos en Fortinet)</w:t>
        <w:br/>
        <w:t xml:space="preserve">                                   │</w:t>
        <w:br/>
        <w:t>┌──────────────────────────────────┴─────────────────────────────────────┐</w:t>
        <w:br/>
        <w:t>│                 RED LOCAL (Servidor SQL Server Interno)                │</w:t>
        <w:br/>
        <w:t>│                 - Base de Datos Local (Solo Lectura SELECT)            │</w:t>
        <w:br/>
        <w:t>│                 - Agente Local (enviar_reporte.py cada X min)          │</w:t>
        <w:br/>
        <w:t>└────────────────────────────────────────────────────────────────────────┘</w:t>
      </w:r>
    </w:p>
    <w:p>
      <w:pPr>
        <w:keepNext/>
        <w:spacing w:before="280" w:after="120"/>
      </w:pPr>
      <w:r>
        <w:rPr>
          <w:rFonts w:ascii="Segoe UI" w:hAnsi="Segoe UI"/>
          <w:b/>
          <w:color w:val="2980B9"/>
          <w:sz w:val="26"/>
        </w:rPr>
        <w:t>2.2. Componentes Principales</w:t>
      </w:r>
    </w:p>
    <w:p>
      <w:pPr>
        <w:pStyle w:val="ListBullet"/>
        <w:spacing w:after="80" w:line="276" w:lineRule="auto"/>
      </w:pPr>
      <w:r>
        <w:rPr>
          <w:rFonts w:ascii="Segoe UI" w:hAnsi="Segoe UI"/>
          <w:b/>
          <w:color w:val="2C3E50"/>
          <w:sz w:val="21"/>
        </w:rPr>
        <w:t>1. Portal Central Maestro (admin.miempresa.com):</w:t>
      </w:r>
      <w:r>
        <w:rPr>
          <w:rFonts w:ascii="Segoe UI" w:hAnsi="Segoe UI"/>
          <w:color w:val="2C3E50"/>
          <w:sz w:val="21"/>
        </w:rPr>
        <w:t xml:space="preserve"> Plataforma administrativa unificada para el equipo directivo. Implementa Single Sign-On (SSO) mediante Tokens JWT cifrados, permitiendo al Superadmin pasar de una sucursal a otra en 1 clic sin volver a autenticarse.</w:t>
      </w:r>
    </w:p>
    <w:p>
      <w:pPr>
        <w:pStyle w:val="ListBullet"/>
        <w:spacing w:after="80" w:line="276" w:lineRule="auto"/>
      </w:pPr>
      <w:r>
        <w:rPr>
          <w:rFonts w:ascii="Segoe UI" w:hAnsi="Segoe UI"/>
          <w:b/>
          <w:color w:val="2C3E50"/>
          <w:sz w:val="21"/>
        </w:rPr>
        <w:t>2. Sitios Web de Sucursal (Nodos Distribuidos):</w:t>
      </w:r>
      <w:r>
        <w:rPr>
          <w:rFonts w:ascii="Segoe UI" w:hAnsi="Segoe UI"/>
          <w:color w:val="2C3E50"/>
          <w:sz w:val="21"/>
        </w:rPr>
        <w:t xml:space="preserve"> Cada nodo gestiona el Módulo de Inventarios (almacenado en MySQL de cPanel) y el Módulo de Reportes (que muestra el estado en vivo de órdenes abiertas, cerradas y montos, alimentado mediante HTTPS PUSH Saliente).</w:t>
      </w:r>
    </w:p>
    <w:p>
      <w:pPr>
        <w:pStyle w:val="ListBullet"/>
        <w:spacing w:after="80" w:line="276" w:lineRule="auto"/>
      </w:pPr>
      <w:r>
        <w:rPr>
          <w:rFonts w:ascii="Segoe UI" w:hAnsi="Segoe UI"/>
          <w:b/>
          <w:color w:val="2C3E50"/>
          <w:sz w:val="21"/>
        </w:rPr>
        <w:t>3. Mecanismo de Extracción Local (Agente PUSH Python):</w:t>
      </w:r>
      <w:r>
        <w:rPr>
          <w:rFonts w:ascii="Segoe UI" w:hAnsi="Segoe UI"/>
          <w:color w:val="2C3E50"/>
          <w:sz w:val="21"/>
        </w:rPr>
        <w:t xml:space="preserve"> Proceso liviano (enviar_reporte.py) que ejecuta consultas de Solo Lectura (SELECT) al servidor SQL Server local y envía los resultados cifrados por HTTPS (puerto saliente 443) hacia cPanel de forma periódica.</w:t>
      </w:r>
    </w:p>
    <w:p>
      <w:pPr>
        <w:keepNext/>
        <w:spacing w:before="360" w:after="160"/>
      </w:pPr>
      <w:r>
        <w:rPr>
          <w:rFonts w:ascii="Segoe UI" w:hAnsi="Segoe UI"/>
          <w:b/>
          <w:color w:val="1B365D"/>
          <w:sz w:val="32"/>
        </w:rPr>
        <w:t>3. ¿Por qué la Opción PUSH es la Mejor Solución?</w:t>
      </w:r>
    </w:p>
    <w:p>
      <w:pPr>
        <w:spacing w:after="120" w:line="276" w:lineRule="auto"/>
      </w:pPr>
      <w:r>
        <w:rPr>
          <w:rFonts w:ascii="Segoe UI" w:hAnsi="Segoe UI"/>
          <w:i w:val="0"/>
          <w:color w:val="2C3E50"/>
          <w:sz w:val="21"/>
        </w:rPr>
        <w:t>Tras evaluar exhaustivamente distintas alternativas arquitectónicas (conexiones directas abriendo puertos, túneles VPN y réplica de bases de datos), la Opción PUSH Saliente por HTTPS se consolida como la solución superior por las siguientes razones determinantes:</w:t>
      </w:r>
    </w:p>
    <w:p>
      <w:pPr>
        <w:pStyle w:val="ListBullet"/>
        <w:spacing w:after="80" w:line="276" w:lineRule="auto"/>
      </w:pPr>
      <w:r>
        <w:rPr>
          <w:rFonts w:ascii="Segoe UI" w:hAnsi="Segoe UI"/>
          <w:b/>
          <w:color w:val="2C3E50"/>
          <w:sz w:val="21"/>
        </w:rPr>
        <w:t>1. Seguridad Inquebrantable (Cero Puertos Abiertos en Fortinet):</w:t>
      </w:r>
      <w:r>
        <w:rPr>
          <w:rFonts w:ascii="Segoe UI" w:hAnsi="Segoe UI"/>
          <w:color w:val="2C3E50"/>
          <w:sz w:val="21"/>
        </w:rPr>
        <w:t xml:space="preserve"> A diferencia de las conexiones entrantes convencionales que exigen abrir el puerto de base de datos (1433) o redirigir puertos en el router, la opción PUSH opera 100% mediante conexiones salientes (Outbound). Para el firewall Fortinet, este tráfico es idéntico a la navegación web segura habitual (HTTPS/443), manteniendo el perímetro de la empresa invulnerable.</w:t>
      </w:r>
    </w:p>
    <w:p>
      <w:pPr>
        <w:pStyle w:val="ListBullet"/>
        <w:spacing w:after="80" w:line="276" w:lineRule="auto"/>
      </w:pPr>
      <w:r>
        <w:rPr>
          <w:rFonts w:ascii="Segoe UI" w:hAnsi="Segoe UI"/>
          <w:b/>
          <w:color w:val="2C3E50"/>
          <w:sz w:val="21"/>
        </w:rPr>
        <w:t>2. Independencia Total de IP Pública:</w:t>
      </w:r>
      <w:r>
        <w:rPr>
          <w:rFonts w:ascii="Segoe UI" w:hAnsi="Segoe UI"/>
          <w:color w:val="2C3E50"/>
          <w:sz w:val="21"/>
        </w:rPr>
        <w:t xml:space="preserve"> No requiere contratar direcciones IP públicas estáticas en las sucursales ni configurar registros DNS dinámicos (DDNS). Funciona de forma transparente sobre cualquier tipo o proveedor de enlace de internet (fibra, satelital o celular).</w:t>
      </w:r>
    </w:p>
    <w:p>
      <w:pPr>
        <w:pStyle w:val="ListBullet"/>
        <w:spacing w:after="80" w:line="276" w:lineRule="auto"/>
      </w:pPr>
      <w:r>
        <w:rPr>
          <w:rFonts w:ascii="Segoe UI" w:hAnsi="Segoe UI"/>
          <w:b/>
          <w:color w:val="2C3E50"/>
          <w:sz w:val="21"/>
        </w:rPr>
        <w:t>3. Alta Disponibilidad y Resiliencia ante Caídas de Red:</w:t>
      </w:r>
      <w:r>
        <w:rPr>
          <w:rFonts w:ascii="Segoe UI" w:hAnsi="Segoe UI"/>
          <w:color w:val="2C3E50"/>
          <w:sz w:val="21"/>
        </w:rPr>
        <w:t xml:space="preserve"> Si la conexión a internet de la sucursal o de cPanel experimenta una interrupción temporal, el módulo web en cPanel no se congela ni arroja errores de tiempo de espera (timeouts). Simplemente continúa sirviendo el último estado registrado en la caché JSON, garantizando un tiempo de actividad del 100% para los usuarios.</w:t>
      </w:r>
    </w:p>
    <w:p>
      <w:pPr>
        <w:pStyle w:val="ListBullet"/>
        <w:spacing w:after="80" w:line="276" w:lineRule="auto"/>
      </w:pPr>
      <w:r>
        <w:rPr>
          <w:rFonts w:ascii="Segoe UI" w:hAnsi="Segoe UI"/>
          <w:b/>
          <w:color w:val="2C3E50"/>
          <w:sz w:val="21"/>
        </w:rPr>
        <w:t>4. Cero Almacenamiento Contable Duplicado en cPanel:</w:t>
      </w:r>
      <w:r>
        <w:rPr>
          <w:rFonts w:ascii="Segoe UI" w:hAnsi="Segoe UI"/>
          <w:color w:val="2C3E50"/>
          <w:sz w:val="21"/>
        </w:rPr>
        <w:t xml:space="preserve"> Evita sobrecargar cPanel con bases de datos pesadas o réplicas contables innecesarias. El archivo de caché JSON ocupa apenas unos kilobytes y se sobrescribe eficientemente en cada envío, manteniendo el hosting ligero y rápido.</w:t>
      </w:r>
    </w:p>
    <w:p>
      <w:pPr>
        <w:pStyle w:val="ListBullet"/>
        <w:spacing w:after="80" w:line="276" w:lineRule="auto"/>
      </w:pPr>
      <w:r>
        <w:rPr>
          <w:rFonts w:ascii="Segoe UI" w:hAnsi="Segoe UI"/>
          <w:b/>
          <w:color w:val="2C3E50"/>
          <w:sz w:val="21"/>
        </w:rPr>
        <w:t>5. Despliegue Simple y Mantenimiento Mínimo:</w:t>
      </w:r>
      <w:r>
        <w:rPr>
          <w:rFonts w:ascii="Segoe UI" w:hAnsi="Segoe UI"/>
          <w:color w:val="2C3E50"/>
          <w:sz w:val="21"/>
        </w:rPr>
        <w:t xml:space="preserve"> La instalación se realiza mediante un script liviano en Python programado en el Task Scheduler de Windows, sin necesidad de instalar controladores complejos, VPNs ni software de terceros de pago.</w:t>
      </w:r>
    </w:p>
    <w:p>
      <w:pPr>
        <w:keepNext/>
        <w:spacing w:before="360" w:after="160"/>
      </w:pPr>
      <w:r>
        <w:rPr>
          <w:rFonts w:ascii="Segoe UI" w:hAnsi="Segoe UI"/>
          <w:b/>
          <w:color w:val="1B365D"/>
          <w:sz w:val="32"/>
        </w:rPr>
        <w:t>4. Ventajas de la Arquitectura Seleccionada (HTTPS PUSH + Descentralizada)</w:t>
      </w:r>
    </w:p>
    <w:p>
      <w:pPr>
        <w:keepNext/>
        <w:spacing w:before="280" w:after="120"/>
      </w:pPr>
      <w:r>
        <w:rPr>
          <w:rFonts w:ascii="Segoe UI" w:hAnsi="Segoe UI"/>
          <w:b/>
          <w:color w:val="2980B9"/>
          <w:sz w:val="26"/>
        </w:rPr>
        <w:t>4.1. Distribución Masiva de Carga (Soporte de Múltiples Usuarios Concurrentes)</w:t>
      </w:r>
    </w:p>
    <w:p>
      <w:pPr>
        <w:pStyle w:val="ListBullet"/>
        <w:spacing w:after="80" w:line="276" w:lineRule="auto"/>
      </w:pPr>
      <w:r>
        <w:rPr>
          <w:rFonts w:ascii="Segoe UI" w:hAnsi="Segoe UI"/>
          <w:b/>
          <w:color w:val="2C3E50"/>
          <w:sz w:val="21"/>
        </w:rPr>
        <w:t>Descentralización Eficiente:</w:t>
      </w:r>
      <w:r>
        <w:rPr>
          <w:rFonts w:ascii="Segoe UI" w:hAnsi="Segoe UI"/>
          <w:color w:val="2C3E50"/>
          <w:sz w:val="21"/>
        </w:rPr>
        <w:t xml:space="preserve"> En lugar de saturar un solo servidor con un alto volumen de usuarios simultáneos, la carga se divide de forma equilibrada entre los distintos nodos de las sucursales. Cada cPanel solo atiende a su grupo de usuarios local, garantizando respuesta en milisegundos.</w:t>
      </w:r>
    </w:p>
    <w:p>
      <w:pPr>
        <w:pStyle w:val="ListBullet"/>
        <w:spacing w:after="80" w:line="276" w:lineRule="auto"/>
      </w:pPr>
      <w:r>
        <w:rPr>
          <w:rFonts w:ascii="Segoe UI" w:hAnsi="Segoe UI"/>
          <w:b/>
          <w:color w:val="2C3E50"/>
          <w:sz w:val="21"/>
        </w:rPr>
        <w:t>Aislamiento de Fallos:</w:t>
      </w:r>
      <w:r>
        <w:rPr>
          <w:rFonts w:ascii="Segoe UI" w:hAnsi="Segoe UI"/>
          <w:color w:val="2C3E50"/>
          <w:sz w:val="21"/>
        </w:rPr>
        <w:t xml:space="preserve"> Si la conexión a internet de 1 sucursal se interrumpe, las demás sucursales y el Portal Maestro siguen funcionando al 100% de capacidad.</w:t>
      </w:r>
    </w:p>
    <w:p>
      <w:pPr>
        <w:keepNext/>
        <w:spacing w:before="280" w:after="120"/>
      </w:pPr>
      <w:r>
        <w:rPr>
          <w:rFonts w:ascii="Segoe UI" w:hAnsi="Segoe UI"/>
          <w:b/>
          <w:color w:val="2980B9"/>
          <w:sz w:val="26"/>
        </w:rPr>
        <w:t>4.2. Optimización Extrema de Almacenamiento</w:t>
      </w:r>
    </w:p>
    <w:p>
      <w:pPr>
        <w:pStyle w:val="ListBullet"/>
        <w:spacing w:after="80" w:line="276" w:lineRule="auto"/>
      </w:pPr>
      <w:r>
        <w:rPr>
          <w:rFonts w:ascii="Segoe UI" w:hAnsi="Segoe UI"/>
          <w:b/>
          <w:color w:val="2C3E50"/>
          <w:sz w:val="21"/>
        </w:rPr>
        <w:t>Cero Duplicación de BD en la Nube:</w:t>
      </w:r>
      <w:r>
        <w:rPr>
          <w:rFonts w:ascii="Segoe UI" w:hAnsi="Segoe UI"/>
          <w:color w:val="2C3E50"/>
          <w:sz w:val="21"/>
        </w:rPr>
        <w:t xml:space="preserve"> La base de datos local contiene un gran volumen de transacciones históricas. En cPanel NO se replica la base de datos local.</w:t>
      </w:r>
    </w:p>
    <w:p>
      <w:pPr>
        <w:pStyle w:val="ListBullet"/>
        <w:spacing w:after="80" w:line="276" w:lineRule="auto"/>
      </w:pPr>
      <w:r>
        <w:rPr>
          <w:rFonts w:ascii="Segoe UI" w:hAnsi="Segoe UI"/>
          <w:b/>
          <w:color w:val="2C3E50"/>
          <w:sz w:val="21"/>
        </w:rPr>
        <w:t>Caché en JSON de Solo Lectura:</w:t>
      </w:r>
      <w:r>
        <w:rPr>
          <w:rFonts w:ascii="Segoe UI" w:hAnsi="Segoe UI"/>
          <w:color w:val="2C3E50"/>
          <w:sz w:val="21"/>
        </w:rPr>
        <w:t xml:space="preserve"> El receptor en cPanel (recibir_reporte.php) solo mantiene un archivo liviano de caché (reporte_cache.json) de un par de kilobytes que se sobrescribe periódicamente. La base de datos MySQL en cPanel se mantiene limpia y ligera.</w:t>
      </w:r>
    </w:p>
    <w:p>
      <w:pPr>
        <w:keepNext/>
        <w:spacing w:before="280" w:after="120"/>
      </w:pPr>
      <w:r>
        <w:rPr>
          <w:rFonts w:ascii="Segoe UI" w:hAnsi="Segoe UI"/>
          <w:b/>
          <w:color w:val="2980B9"/>
          <w:sz w:val="26"/>
        </w:rPr>
        <w:t>4.3. Integridad de la Base de Datos Legada</w:t>
      </w:r>
    </w:p>
    <w:p>
      <w:pPr>
        <w:pStyle w:val="ListBullet"/>
        <w:spacing w:after="80" w:line="276" w:lineRule="auto"/>
      </w:pPr>
      <w:r>
        <w:rPr>
          <w:rFonts w:ascii="Segoe UI" w:hAnsi="Segoe UI"/>
          <w:b/>
          <w:color w:val="2C3E50"/>
          <w:sz w:val="21"/>
        </w:rPr>
        <w:t>Protección Estricta de Solo Lectura:</w:t>
      </w:r>
      <w:r>
        <w:rPr>
          <w:rFonts w:ascii="Segoe UI" w:hAnsi="Segoe UI"/>
          <w:color w:val="2C3E50"/>
          <w:sz w:val="21"/>
        </w:rPr>
        <w:t xml:space="preserve"> El agente local únicamente ejecuta sentencias SELECT. Es técnicamente imposible corromper, modificar o eliminar registros en el servidor SQL Server local.</w:t>
      </w:r>
    </w:p>
    <w:p>
      <w:pPr>
        <w:keepNext/>
        <w:spacing w:before="360" w:after="160"/>
      </w:pPr>
      <w:r>
        <w:rPr>
          <w:rFonts w:ascii="Segoe UI" w:hAnsi="Segoe UI"/>
          <w:b/>
          <w:color w:val="1B365D"/>
          <w:sz w:val="32"/>
        </w:rPr>
        <w:t>5. Desventajas y Consideraciones de Mantenimiento</w:t>
      </w:r>
    </w:p>
    <w:p>
      <w:pPr>
        <w:pStyle w:val="ListBullet"/>
        <w:spacing w:after="80" w:line="276" w:lineRule="auto"/>
      </w:pPr>
      <w:r>
        <w:rPr>
          <w:rFonts w:ascii="Segoe UI" w:hAnsi="Segoe UI"/>
          <w:b/>
          <w:color w:val="2C3E50"/>
          <w:sz w:val="21"/>
        </w:rPr>
        <w:t>1. Gestión de Tareas Programadas:</w:t>
      </w:r>
      <w:r>
        <w:rPr>
          <w:rFonts w:ascii="Segoe UI" w:hAnsi="Segoe UI"/>
          <w:color w:val="2C3E50"/>
          <w:sz w:val="21"/>
        </w:rPr>
        <w:t xml:space="preserve"> Se requiere mantener activa la tarea programada en el servidor de cada ubicación local.</w:t>
      </w:r>
    </w:p>
    <w:p>
      <w:pPr>
        <w:pStyle w:val="ListBullet"/>
        <w:spacing w:after="80" w:line="276" w:lineRule="auto"/>
      </w:pPr>
      <w:r>
        <w:rPr>
          <w:rFonts w:ascii="Segoe UI" w:hAnsi="Segoe UI"/>
          <w:b/>
          <w:color w:val="2C3E50"/>
          <w:sz w:val="21"/>
        </w:rPr>
        <w:t>2. Configuración Inicial de Dominios:</w:t>
      </w:r>
      <w:r>
        <w:rPr>
          <w:rFonts w:ascii="Segoe UI" w:hAnsi="Segoe UI"/>
          <w:color w:val="2C3E50"/>
          <w:sz w:val="21"/>
        </w:rPr>
        <w:t xml:space="preserve"> Se deben registrar las URLs correspondientes en el servidor DNS para cada sucursal.</w:t>
      </w:r>
    </w:p>
    <w:p>
      <w:pPr>
        <w:keepNext/>
        <w:spacing w:before="360" w:after="160"/>
      </w:pPr>
      <w:r>
        <w:rPr>
          <w:rFonts w:ascii="Segoe UI" w:hAnsi="Segoe UI"/>
          <w:b/>
          <w:color w:val="1B365D"/>
          <w:sz w:val="32"/>
        </w:rPr>
        <w:t>6. Análisis de Riesgos: Peligros de Abrir Puertos y Fortinet</w:t>
      </w:r>
    </w:p>
    <w:p>
      <w:pPr>
        <w:keepNext/>
        <w:spacing w:before="280" w:after="120"/>
      </w:pPr>
      <w:r>
        <w:rPr>
          <w:rFonts w:ascii="Segoe UI" w:hAnsi="Segoe UI"/>
          <w:b/>
          <w:color w:val="2980B9"/>
          <w:sz w:val="26"/>
        </w:rPr>
        <w:t>6.1. El Peligro de Abrir Puertos de Entrada (Inbound Ports)</w:t>
      </w:r>
    </w:p>
    <w:p>
      <w:pPr>
        <w:spacing w:after="120" w:line="276" w:lineRule="auto"/>
      </w:pPr>
      <w:r>
        <w:rPr>
          <w:rFonts w:ascii="Segoe UI" w:hAnsi="Segoe UI"/>
          <w:i w:val="0"/>
          <w:color w:val="2C3E50"/>
          <w:sz w:val="21"/>
        </w:rPr>
        <w:t>Abrir puertos directos como el puerto por defecto de SQL Server (1433) o un puerto redireccionado en el módem/firewall hacia internet expone a la empresa a los siguientes riesgos cibernéticos críticos:</w:t>
      </w:r>
    </w:p>
    <w:p>
      <w:pPr>
        <w:pStyle w:val="ListBullet"/>
        <w:spacing w:after="80" w:line="276" w:lineRule="auto"/>
      </w:pPr>
      <w:r>
        <w:rPr>
          <w:rFonts w:ascii="Segoe UI" w:hAnsi="Segoe UI"/>
          <w:b/>
          <w:color w:val="2C3E50"/>
          <w:sz w:val="21"/>
        </w:rPr>
        <w:t>1. Ataques de Fuerza Bruta Automatizados:</w:t>
      </w:r>
      <w:r>
        <w:rPr>
          <w:rFonts w:ascii="Segoe UI" w:hAnsi="Segoe UI"/>
          <w:color w:val="2C3E50"/>
          <w:sz w:val="21"/>
        </w:rPr>
        <w:t xml:space="preserve"> Bots globales en internet escanean rangos de IP constantemente. Al detectar un puerto de base de datos abierto, lanzan millones de combinaciones de contraseñas por segundo.</w:t>
      </w:r>
    </w:p>
    <w:p>
      <w:pPr>
        <w:pStyle w:val="ListBullet"/>
        <w:spacing w:after="80" w:line="276" w:lineRule="auto"/>
      </w:pPr>
      <w:r>
        <w:rPr>
          <w:rFonts w:ascii="Segoe UI" w:hAnsi="Segoe UI"/>
          <w:b/>
          <w:color w:val="2C3E50"/>
          <w:sz w:val="21"/>
        </w:rPr>
        <w:t>2. Amenazas de Ransomware:</w:t>
      </w:r>
      <w:r>
        <w:rPr>
          <w:rFonts w:ascii="Segoe UI" w:hAnsi="Segoe UI"/>
          <w:color w:val="2C3E50"/>
          <w:sz w:val="21"/>
        </w:rPr>
        <w:t xml:space="preserve"> La mayoría de secuestros de información (Ransomware) en empresas ocurren por vulnerabilidades expuestas en puertos de bases de datos o escritorios remotos expuestos a internet.</w:t>
      </w:r>
    </w:p>
    <w:p>
      <w:pPr>
        <w:pStyle w:val="ListBullet"/>
        <w:spacing w:after="80" w:line="276" w:lineRule="auto"/>
      </w:pPr>
      <w:r>
        <w:rPr>
          <w:rFonts w:ascii="Segoe UI" w:hAnsi="Segoe UI"/>
          <w:b/>
          <w:color w:val="2C3E50"/>
          <w:sz w:val="21"/>
        </w:rPr>
        <w:t>3. Ataques de Denegación de Servicio (DDoS):</w:t>
      </w:r>
      <w:r>
        <w:rPr>
          <w:rFonts w:ascii="Segoe UI" w:hAnsi="Segoe UI"/>
          <w:color w:val="2C3E50"/>
          <w:sz w:val="21"/>
        </w:rPr>
        <w:t xml:space="preserve"> Un atacante puede inundar el puerto abierto con peticiones falsas, congelando la CPU del servidor local de base de datos y deteniendo la operación en la oficina.</w:t>
      </w:r>
    </w:p>
    <w:p>
      <w:pPr>
        <w:keepNext/>
        <w:spacing w:before="280" w:after="120"/>
      </w:pPr>
      <w:r>
        <w:rPr>
          <w:rFonts w:ascii="Segoe UI" w:hAnsi="Segoe UI"/>
          <w:b/>
          <w:color w:val="2980B9"/>
          <w:sz w:val="26"/>
        </w:rPr>
        <w:t>6.2. El Riesgo de Malas Configuraciones en Fortinet</w:t>
      </w:r>
    </w:p>
    <w:p>
      <w:pPr>
        <w:spacing w:after="120" w:line="276" w:lineRule="auto"/>
      </w:pPr>
      <w:r>
        <w:rPr>
          <w:rFonts w:ascii="Segoe UI" w:hAnsi="Segoe UI"/>
          <w:i w:val="0"/>
          <w:color w:val="2C3E50"/>
          <w:sz w:val="21"/>
        </w:rPr>
        <w:t>Un Firewall FortiGate (NGFW) es altamente potente, pero una mala configuración puede dejar vulnerabilidades graves:</w:t>
      </w:r>
    </w:p>
    <w:p>
      <w:pPr>
        <w:pStyle w:val="ListBullet"/>
        <w:spacing w:after="80" w:line="276" w:lineRule="auto"/>
      </w:pPr>
      <w:r>
        <w:rPr>
          <w:rFonts w:ascii="Segoe UI" w:hAnsi="Segoe UI"/>
          <w:b/>
          <w:color w:val="2C3E50"/>
          <w:sz w:val="21"/>
        </w:rPr>
        <w:t>Falta de Lista Blanca Estricta:</w:t>
      </w:r>
      <w:r>
        <w:rPr>
          <w:rFonts w:ascii="Segoe UI" w:hAnsi="Segoe UI"/>
          <w:color w:val="2C3E50"/>
          <w:sz w:val="21"/>
        </w:rPr>
        <w:t xml:space="preserve"> Configurar una regla VIP/DNAT en FortiGate permitiendo origen desde cualquier IP en internet (0.0.0.0/0) deja la red local expuesta a escaneos.</w:t>
      </w:r>
    </w:p>
    <w:p>
      <w:pPr>
        <w:pStyle w:val="ListBullet"/>
        <w:spacing w:after="80" w:line="276" w:lineRule="auto"/>
      </w:pPr>
      <w:r>
        <w:rPr>
          <w:rFonts w:ascii="Segoe UI" w:hAnsi="Segoe UI"/>
          <w:b/>
          <w:color w:val="2C3E50"/>
          <w:sz w:val="21"/>
        </w:rPr>
        <w:t>Servicios de Administración Expuestos:</w:t>
      </w:r>
      <w:r>
        <w:rPr>
          <w:rFonts w:ascii="Segoe UI" w:hAnsi="Segoe UI"/>
          <w:color w:val="2C3E50"/>
          <w:sz w:val="21"/>
        </w:rPr>
        <w:t xml:space="preserve"> Dejar la interfaz web de gestión del firewall hacia la interfaz WAN sin restricción de IP.</w:t>
      </w:r>
    </w:p>
    <w:p>
      <w:pPr>
        <w:keepNext/>
        <w:spacing w:before="280" w:after="120"/>
      </w:pPr>
      <w:r>
        <w:rPr>
          <w:rFonts w:ascii="Segoe UI" w:hAnsi="Segoe UI"/>
          <w:b/>
          <w:color w:val="2980B9"/>
          <w:sz w:val="26"/>
        </w:rPr>
        <w:t>6.3. Cómo la Opción PUSH Elimina el 100% de los Riesgos de Puerto</w:t>
      </w:r>
    </w:p>
    <w:p>
      <w:pPr>
        <w:pStyle w:val="ListBullet"/>
        <w:spacing w:after="80" w:line="276" w:lineRule="auto"/>
      </w:pPr>
      <w:r>
        <w:rPr>
          <w:rFonts w:ascii="Segoe UI" w:hAnsi="Segoe UI"/>
          <w:b/>
          <w:color w:val="2C3E50"/>
          <w:sz w:val="21"/>
        </w:rPr>
        <w:t>CERO Puertos Entrantes Abiertos:</w:t>
      </w:r>
      <w:r>
        <w:rPr>
          <w:rFonts w:ascii="Segoe UI" w:hAnsi="Segoe UI"/>
          <w:color w:val="2C3E50"/>
          <w:sz w:val="21"/>
        </w:rPr>
        <w:t xml:space="preserve"> FortiGate mantiene la regla predeterminada Deny All Inbound. Ningún paquete no solicitado desde internet puede ingresar a la red.</w:t>
      </w:r>
    </w:p>
    <w:p>
      <w:pPr>
        <w:pStyle w:val="ListBullet"/>
        <w:spacing w:after="80" w:line="276" w:lineRule="auto"/>
      </w:pPr>
      <w:r>
        <w:rPr>
          <w:rFonts w:ascii="Segoe UI" w:hAnsi="Segoe UI"/>
          <w:b/>
          <w:color w:val="2C3E50"/>
          <w:sz w:val="21"/>
        </w:rPr>
        <w:t>Conexiones Únicamente Salientes (Outbound-Only):</w:t>
      </w:r>
      <w:r>
        <w:rPr>
          <w:rFonts w:ascii="Segoe UI" w:hAnsi="Segoe UI"/>
          <w:color w:val="2C3E50"/>
          <w:sz w:val="21"/>
        </w:rPr>
        <w:t xml:space="preserve"> El tráfico se inicia internamente desde la red local por la interfaz LAN hacia la WAN por HTTPS. FortiGate lo procesa con sus inspecciones salientes de antivirus y filtrado web habituales.</w:t>
      </w:r>
    </w:p>
    <w:p>
      <w:pPr>
        <w:keepNext/>
        <w:spacing w:before="360" w:after="160"/>
      </w:pPr>
      <w:r>
        <w:rPr>
          <w:rFonts w:ascii="Segoe UI" w:hAnsi="Segoe UI"/>
          <w:b/>
          <w:color w:val="1B365D"/>
          <w:sz w:val="32"/>
        </w:rPr>
        <w:t>7. Cuadro Comparativo de Arquitecturas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r>
              <w:rPr>
                <w:b/>
                <w:color w:val="FFFFFF"/>
                <w:sz w:val="19"/>
              </w:rPr>
              <w:t>Criterio</w:t>
            </w:r>
          </w:p>
        </w:tc>
        <w:tc>
          <w:tcPr>
            <w:tcW w:type="dxa" w:w="2340"/>
            <w:shd w:fill="1B365D"/>
          </w:tcPr>
          <w:p>
            <w:r>
              <w:rPr>
                <w:b/>
                <w:color w:val="FFFFFF"/>
                <w:sz w:val="19"/>
              </w:rPr>
              <w:t>Conexión Directa (1433)</w:t>
            </w:r>
          </w:p>
        </w:tc>
        <w:tc>
          <w:tcPr>
            <w:tcW w:type="dxa" w:w="2340"/>
            <w:shd w:fill="1B365D"/>
          </w:tcPr>
          <w:p>
            <w:r>
              <w:rPr>
                <w:b/>
                <w:color w:val="FFFFFF"/>
                <w:sz w:val="19"/>
              </w:rPr>
              <w:t>Túnel VPN / Cloudflare</w:t>
            </w:r>
          </w:p>
        </w:tc>
        <w:tc>
          <w:tcPr>
            <w:tcW w:type="dxa" w:w="2340"/>
            <w:shd w:fill="1B365D"/>
          </w:tcPr>
          <w:p>
            <w:r>
              <w:rPr>
                <w:b/>
                <w:color w:val="FFFFFF"/>
                <w:sz w:val="19"/>
              </w:rPr>
              <w:t>PUSH HTTPS Seleccionada</w:t>
            </w:r>
          </w:p>
        </w:tc>
      </w:tr>
      <w:tr>
        <w:tc>
          <w:tcPr>
            <w:tcW w:type="dxa" w:w="2340"/>
            <w:shd w:fill="FFFFFF"/>
          </w:tcPr>
          <w:p>
            <w:r>
              <w:rPr>
                <w:rFonts w:ascii="Segoe UI" w:hAnsi="Segoe UI"/>
                <w:sz w:val="18"/>
              </w:rPr>
              <w:t>Apertura Puertos en Fortinet</w:t>
            </w:r>
          </w:p>
        </w:tc>
        <w:tc>
          <w:tcPr>
            <w:tcW w:type="dxa" w:w="2340"/>
            <w:shd w:fill="FFFFFF"/>
          </w:tcPr>
          <w:p>
            <w:r>
              <w:rPr>
                <w:rFonts w:ascii="Segoe UI" w:hAnsi="Segoe UI"/>
                <w:sz w:val="18"/>
              </w:rPr>
              <w:t>Requerido (Alto riesgo)</w:t>
            </w:r>
          </w:p>
        </w:tc>
        <w:tc>
          <w:tcPr>
            <w:tcW w:type="dxa" w:w="2340"/>
            <w:shd w:fill="FFFFFF"/>
          </w:tcPr>
          <w:p>
            <w:r>
              <w:rPr>
                <w:rFonts w:ascii="Segoe UI" w:hAnsi="Segoe UI"/>
                <w:sz w:val="18"/>
              </w:rPr>
              <w:t>No requerido</w:t>
            </w:r>
          </w:p>
        </w:tc>
        <w:tc>
          <w:tcPr>
            <w:tcW w:type="dxa" w:w="2340"/>
            <w:shd w:fill="FFFFFF"/>
          </w:tcPr>
          <w:p>
            <w:r>
              <w:rPr>
                <w:rFonts w:ascii="Segoe UI" w:hAnsi="Segoe UI"/>
                <w:sz w:val="18"/>
              </w:rPr>
              <w:t>Cero Puertos Abiertos (Excelente)</w:t>
            </w:r>
          </w:p>
        </w:tc>
      </w:tr>
      <w:tr>
        <w:tc>
          <w:tcPr>
            <w:tcW w:type="dxa" w:w="2340"/>
            <w:shd w:fill="F6F8FA"/>
          </w:tcPr>
          <w:p>
            <w:r>
              <w:rPr>
                <w:rFonts w:ascii="Segoe UI" w:hAnsi="Segoe UI"/>
                <w:sz w:val="18"/>
              </w:rPr>
              <w:t>Riesgo Ransomware / Fuerza Bruta</w:t>
            </w:r>
          </w:p>
        </w:tc>
        <w:tc>
          <w:tcPr>
            <w:tcW w:type="dxa" w:w="2340"/>
            <w:shd w:fill="F6F8FA"/>
          </w:tcPr>
          <w:p>
            <w:r>
              <w:rPr>
                <w:rFonts w:ascii="Segoe UI" w:hAnsi="Segoe UI"/>
                <w:sz w:val="18"/>
              </w:rPr>
              <w:t>Alto Riesgo</w:t>
            </w:r>
          </w:p>
        </w:tc>
        <w:tc>
          <w:tcPr>
            <w:tcW w:type="dxa" w:w="2340"/>
            <w:shd w:fill="F6F8FA"/>
          </w:tcPr>
          <w:p>
            <w:r>
              <w:rPr>
                <w:rFonts w:ascii="Segoe UI" w:hAnsi="Segoe UI"/>
                <w:sz w:val="18"/>
              </w:rPr>
              <w:t>Bajo Riesgo</w:t>
            </w:r>
          </w:p>
        </w:tc>
        <w:tc>
          <w:tcPr>
            <w:tcW w:type="dxa" w:w="2340"/>
            <w:shd w:fill="F6F8FA"/>
          </w:tcPr>
          <w:p>
            <w:r>
              <w:rPr>
                <w:rFonts w:ascii="Segoe UI" w:hAnsi="Segoe UI"/>
                <w:sz w:val="18"/>
              </w:rPr>
              <w:t>Nulo (100% Protegido)</w:t>
            </w:r>
          </w:p>
        </w:tc>
      </w:tr>
      <w:tr>
        <w:tc>
          <w:tcPr>
            <w:tcW w:type="dxa" w:w="2340"/>
            <w:shd w:fill="FFFFFF"/>
          </w:tcPr>
          <w:p>
            <w:r>
              <w:rPr>
                <w:rFonts w:ascii="Segoe UI" w:hAnsi="Segoe UI"/>
                <w:sz w:val="18"/>
              </w:rPr>
              <w:t>Resistencia a Caídas de Internet</w:t>
            </w:r>
          </w:p>
        </w:tc>
        <w:tc>
          <w:tcPr>
            <w:tcW w:type="dxa" w:w="2340"/>
            <w:shd w:fill="FFFFFF"/>
          </w:tcPr>
          <w:p>
            <w:r>
              <w:rPr>
                <w:rFonts w:ascii="Segoe UI" w:hAnsi="Segoe UI"/>
                <w:sz w:val="18"/>
              </w:rPr>
              <w:t>Se bloquea la consulta</w:t>
            </w:r>
          </w:p>
        </w:tc>
        <w:tc>
          <w:tcPr>
            <w:tcW w:type="dxa" w:w="2340"/>
            <w:shd w:fill="FFFFFF"/>
          </w:tcPr>
          <w:p>
            <w:r>
              <w:rPr>
                <w:rFonts w:ascii="Segoe UI" w:hAnsi="Segoe UI"/>
                <w:sz w:val="18"/>
              </w:rPr>
              <w:t>Se bloquea la consulta</w:t>
            </w:r>
          </w:p>
        </w:tc>
        <w:tc>
          <w:tcPr>
            <w:tcW w:type="dxa" w:w="2340"/>
            <w:shd w:fill="FFFFFF"/>
          </w:tcPr>
          <w:p>
            <w:r>
              <w:rPr>
                <w:rFonts w:ascii="Segoe UI" w:hAnsi="Segoe UI"/>
                <w:sz w:val="18"/>
              </w:rPr>
              <w:t>Muestra último reporte en caché</w:t>
            </w:r>
          </w:p>
        </w:tc>
      </w:tr>
      <w:tr>
        <w:tc>
          <w:tcPr>
            <w:tcW w:type="dxa" w:w="2340"/>
            <w:shd w:fill="F6F8FA"/>
          </w:tcPr>
          <w:p>
            <w:r>
              <w:rPr>
                <w:rFonts w:ascii="Segoe UI" w:hAnsi="Segoe UI"/>
                <w:sz w:val="18"/>
              </w:rPr>
              <w:t>Distribución de Usuarios</w:t>
            </w:r>
          </w:p>
        </w:tc>
        <w:tc>
          <w:tcPr>
            <w:tcW w:type="dxa" w:w="2340"/>
            <w:shd w:fill="F6F8FA"/>
          </w:tcPr>
          <w:p>
            <w:r>
              <w:rPr>
                <w:rFonts w:ascii="Segoe UI" w:hAnsi="Segoe UI"/>
                <w:sz w:val="18"/>
              </w:rPr>
              <w:t>Colapsa el SQL Server local</w:t>
            </w:r>
          </w:p>
        </w:tc>
        <w:tc>
          <w:tcPr>
            <w:tcW w:type="dxa" w:w="2340"/>
            <w:shd w:fill="F6F8FA"/>
          </w:tcPr>
          <w:p>
            <w:r>
              <w:rPr>
                <w:rFonts w:ascii="Segoe UI" w:hAnsi="Segoe UI"/>
                <w:sz w:val="18"/>
              </w:rPr>
              <w:t>Colapsa el túnel local</w:t>
            </w:r>
          </w:p>
        </w:tc>
        <w:tc>
          <w:tcPr>
            <w:tcW w:type="dxa" w:w="2340"/>
            <w:shd w:fill="F6F8FA"/>
          </w:tcPr>
          <w:p>
            <w:r>
              <w:rPr>
                <w:rFonts w:ascii="Segoe UI" w:hAnsi="Segoe UI"/>
                <w:sz w:val="18"/>
              </w:rPr>
              <w:t>Reparto equilibrado por sucursal</w:t>
            </w:r>
          </w:p>
        </w:tc>
      </w:tr>
    </w:tbl>
    <w:p>
      <w:pPr>
        <w:keepNext/>
        <w:spacing w:before="360" w:after="160"/>
      </w:pPr>
      <w:r>
        <w:rPr>
          <w:rFonts w:ascii="Segoe UI" w:hAnsi="Segoe UI"/>
          <w:b/>
          <w:color w:val="1B365D"/>
          <w:sz w:val="32"/>
        </w:rPr>
        <w:t>8. Código Fuente de la Solución PUSH</w:t>
      </w:r>
    </w:p>
    <w:p>
      <w:pPr>
        <w:spacing w:after="120" w:line="276" w:lineRule="auto"/>
      </w:pPr>
      <w:r>
        <w:rPr>
          <w:rFonts w:ascii="Segoe UI" w:hAnsi="Segoe UI"/>
          <w:i w:val="0"/>
          <w:color w:val="2C3E50"/>
          <w:sz w:val="21"/>
        </w:rPr>
        <w:t>A continuación se adjuntan los componentes de código optimizados y probados que integran la solución:</w:t>
      </w:r>
    </w:p>
    <w:p>
      <w:pPr>
        <w:keepNext/>
        <w:spacing w:before="280" w:after="120"/>
      </w:pPr>
      <w:r>
        <w:rPr>
          <w:rFonts w:ascii="Segoe UI" w:hAnsi="Segoe UI"/>
          <w:b/>
          <w:color w:val="2980B9"/>
          <w:sz w:val="26"/>
        </w:rPr>
        <w:t>8.1. Script de Extracción Local (enviar_reporte.py)</w:t>
      </w:r>
    </w:p>
    <w:p>
      <w:pPr>
        <w:spacing w:after="120" w:line="276" w:lineRule="auto"/>
      </w:pPr>
      <w:r>
        <w:rPr>
          <w:rFonts w:ascii="Segoe UI" w:hAnsi="Segoe UI"/>
          <w:i w:val="0"/>
          <w:color w:val="2C3E50"/>
          <w:sz w:val="21"/>
        </w:rPr>
        <w:t>Se ejecuta localmente en la red privada mediante el Programador de Tareas de Windows:</w:t>
      </w:r>
    </w:p>
    <w:p>
      <w:pPr>
        <w:spacing w:before="160" w:after="160" w:line="252" w:lineRule="auto"/>
        <w:pBdr>
          <w:top w:val="single" w:sz="4" w:space="4" w:color="D0D7DE"/>
          <w:left w:val="single" w:sz="12" w:space="8" w:color="1B365D"/>
          <w:bottom w:val="single" w:sz="4" w:space="4" w:color="D0D7DE"/>
          <w:right w:val="single" w:sz="4" w:space="4" w:color="D0D7DE"/>
        </w:pBdr>
        <w:shd w:fill="F6F8FA"/>
      </w:pPr>
      <w:r>
        <w:rPr>
          <w:rFonts w:ascii="Consolas" w:hAnsi="Consolas"/>
          <w:color w:val="1E1E1E"/>
          <w:sz w:val="18"/>
        </w:rPr>
        <w:t>import pyodbc</w:t>
        <w:br/>
        <w:t>import requests</w:t>
        <w:br/>
        <w:t>import json</w:t>
        <w:br/>
        <w:t>import datetime</w:t>
        <w:br/>
        <w:t>import urllib3</w:t>
        <w:br/>
        <w:br/>
        <w:t># Desactivar advertencias de certificados SSL no verificados</w:t>
        <w:br/>
        <w:t>urllib3.disable_warnings(urllib3.exceptions.InsecureRequestWarning)</w:t>
        <w:br/>
        <w:br/>
        <w:t># 1. Configuración de SQL Server Local</w:t>
        <w:br/>
        <w:t>DB_SERVER = "192.168.26.5"  # IP o Host del servidor local</w:t>
        <w:br/>
        <w:t>DB_NAME = "gedas"</w:t>
        <w:br/>
        <w:t>DB_USER = "sa"</w:t>
        <w:br/>
        <w:t>DB_PASS = "sa"</w:t>
        <w:br/>
        <w:br/>
        <w:t># 2. Configuración del Servidor cPanel Receptor</w:t>
        <w:br/>
        <w:t>CPANEL_URL = "https://sucursal.miempresa.com/recibir_reporte.php"</w:t>
        <w:br/>
        <w:t>TOKEN_SECRETO = "ClaveSecretaFortinet2026!"</w:t>
        <w:br/>
        <w:br/>
        <w:t>def default_converter(o):</w:t>
        <w:br/>
        <w:t xml:space="preserve">    if isinstance(o, (datetime.date, datetime.datetime)):</w:t>
        <w:br/>
        <w:t xml:space="preserve">        return o.isoformat()</w:t>
        <w:br/>
        <w:t xml:space="preserve">    if hasattr(o, '__float__'):</w:t>
        <w:br/>
        <w:t xml:space="preserve">        return float(o)</w:t>
        <w:br/>
        <w:br/>
        <w:t>def generar_y_enviar_reporte():</w:t>
        <w:br/>
        <w:t xml:space="preserve">    try:</w:t>
        <w:br/>
        <w:t xml:space="preserve">        print("[SQL] Conectando a SQL Server local...")</w:t>
        <w:br/>
        <w:t xml:space="preserve">        conn_str = f"DRIVER={{ODBC Driver 18 for SQL Server}};SERVER={DB_SERVER};DATABASE={DB_NAME};UID={DB_USER};PWD={DB_PASS};TrustServerCertificate=yes;"</w:t>
        <w:br/>
        <w:t xml:space="preserve">        conn = pyodbc.connect(conn_str)</w:t>
        <w:br/>
        <w:t xml:space="preserve">        cursor = conn.cursor()</w:t>
        <w:br/>
        <w:br/>
        <w:t xml:space="preserve">        # Consulta SELECT de Solo Lectura para métricas de órdenes</w:t>
        <w:br/>
        <w:t xml:space="preserve">        resumen_query = """</w:t>
        <w:br/>
        <w:t xml:space="preserve">            SELECT </w:t>
        <w:br/>
        <w:t xml:space="preserve">                SUM(CASE WHEN ORStatus = 'AB' THEN 1 ELSE 0 END) AS Abiertas,</w:t>
        <w:br/>
        <w:t xml:space="preserve">                SUM(CASE WHEN ORStatus = 'CE' THEN 1 ELSE 0 END) AS Cerradas,</w:t>
        <w:br/>
        <w:t xml:space="preserve">                SUM(CASE WHEN ORStatus = 'CA' THEN 1 ELSE 0 END) AS Canceladas,</w:t>
        <w:br/>
        <w:t xml:space="preserve">                COUNT(*) AS TotalOrdenes,</w:t>
        <w:br/>
        <w:t xml:space="preserve">                SUM(CASE WHEN ORStatus = 'AB' THEN ORTotal ELSE 0 END) AS MontoAbiertas,</w:t>
        <w:br/>
        <w:t xml:space="preserve">                SUM(CASE WHEN ORStatus = 'CE' THEN ORTotal ELSE 0 END) AS MontoCerradas</w:t>
        <w:br/>
        <w:t xml:space="preserve">            FROM SEORDSER</w:t>
        <w:br/>
        <w:t xml:space="preserve">        """</w:t>
        <w:br/>
        <w:t xml:space="preserve">        cursor.execute(resumen_query)</w:t>
        <w:br/>
        <w:t xml:space="preserve">        row = cursor.fetchone()</w:t>
        <w:br/>
        <w:t xml:space="preserve">        resumen = {</w:t>
        <w:br/>
        <w:t xml:space="preserve">            "Abiertas": row[0] or 0,</w:t>
        <w:br/>
        <w:t xml:space="preserve">            "Cerradas": row[1] or 0,</w:t>
        <w:br/>
        <w:t xml:space="preserve">            "Canceladas": row[2] or 0,</w:t>
        <w:br/>
        <w:t xml:space="preserve">            "TotalOrdenes": row[3] or 0,</w:t>
        <w:br/>
        <w:t xml:space="preserve">            "MontoAbiertas": float(row[4] or 0),</w:t>
        <w:br/>
        <w:t xml:space="preserve">            "MontoCerradas": float(row[5] or 0)</w:t>
        <w:br/>
        <w:t xml:space="preserve">        }</w:t>
        <w:br/>
        <w:br/>
        <w:t xml:space="preserve">        # Consulta SELECT de últimas órdenes registradas</w:t>
        <w:br/>
        <w:t xml:space="preserve">        ultimas_query = """</w:t>
        <w:br/>
        <w:t xml:space="preserve">            SELECT TOP 20</w:t>
        <w:br/>
        <w:t xml:space="preserve">                OROrden AS NumeroOrden,</w:t>
        <w:br/>
        <w:t xml:space="preserve">                ORFecAlta AS Fecha,</w:t>
        <w:br/>
        <w:t xml:space="preserve">                ORNombre AS Cliente,</w:t>
        <w:br/>
        <w:t xml:space="preserve">                Modelo AS ModeloVehiculo,</w:t>
        <w:br/>
        <w:t xml:space="preserve">                ORPlacas AS Placas,</w:t>
        <w:br/>
        <w:t xml:space="preserve">                ORTotal AS Monto,</w:t>
        <w:br/>
        <w:t xml:space="preserve">                CASE </w:t>
        <w:br/>
        <w:t xml:space="preserve">                    WHEN ORStatus = 'AB' THEN 'ABIERTA'</w:t>
        <w:br/>
        <w:t xml:space="preserve">                    WHEN ORStatus = 'CE' THEN 'CERRADA'</w:t>
        <w:br/>
        <w:t xml:space="preserve">                    WHEN ORStatus = 'CA' THEN 'CANCELADA'</w:t>
        <w:br/>
        <w:t xml:space="preserve">                    ELSE ORStatus</w:t>
        <w:br/>
        <w:t xml:space="preserve">                END AS Estado</w:t>
        <w:br/>
        <w:t xml:space="preserve">            FROM SEORDSER</w:t>
        <w:br/>
        <w:t xml:space="preserve">            ORDER BY ORFecAlta DESC</w:t>
        <w:br/>
        <w:t xml:space="preserve">        """</w:t>
        <w:br/>
        <w:t xml:space="preserve">        cursor.execute(ultimas_query)</w:t>
        <w:br/>
        <w:t xml:space="preserve">        columns = [column[0] for column in cursor.description]</w:t>
        <w:br/>
        <w:t xml:space="preserve">        ultimas_ordenes = [dict(zip(columns, row)) for row in cursor.fetchall()]</w:t>
        <w:br/>
        <w:br/>
        <w:t xml:space="preserve">        payload = {</w:t>
        <w:br/>
        <w:t xml:space="preserve">            "token": TOKEN_SECRETO,</w:t>
        <w:br/>
        <w:t xml:space="preserve">            "fecha_actualizacion": datetime.datetime.now().strftime("%Y-%m-%d %H:%M:%S"),</w:t>
        <w:br/>
        <w:t xml:space="preserve">            "resumen": resumen,</w:t>
        <w:br/>
        <w:t xml:space="preserve">            "ultimasOrdenes": ultimas_ordenes</w:t>
        <w:br/>
        <w:t xml:space="preserve">        }</w:t>
        <w:br/>
        <w:br/>
        <w:t xml:space="preserve">        print(f"[HTTPS] Enviando reporte saliente a {CPANEL_URL}...")</w:t>
        <w:br/>
        <w:t xml:space="preserve">        headers = {'Content-Type': 'application/json', 'User-Agent': 'Mozilla/5.0'}</w:t>
        <w:br/>
        <w:t xml:space="preserve">        response = requests.post(CPANEL_URL, data=json.dumps(payload, default=default_converter), headers=headers, timeout=15, verify=False)</w:t>
        <w:br/>
        <w:br/>
        <w:t xml:space="preserve">        if response.status_code == 200:</w:t>
        <w:br/>
        <w:t xml:space="preserve">            print("[EXITO] Reporte enviado con éxito a cPanel:", response.text)</w:t>
        <w:br/>
        <w:t xml:space="preserve">        else:</w:t>
        <w:br/>
        <w:t xml:space="preserve">            print(f"[ERROR] Respuesta de cPanel (HTTP {response.status_code}):", response.text)</w:t>
        <w:br/>
        <w:br/>
        <w:t xml:space="preserve">    except Exception as e:</w:t>
        <w:br/>
        <w:t xml:space="preserve">        print("[ERROR] Excepción en extracción y envío:", str(e))</w:t>
        <w:br/>
        <w:br/>
        <w:t>if __name__ == "__main__":</w:t>
        <w:br/>
        <w:t xml:space="preserve">    generar_y_enviar_reporte()</w:t>
      </w:r>
    </w:p>
    <w:p>
      <w:pPr>
        <w:keepNext/>
        <w:spacing w:before="280" w:after="120"/>
      </w:pPr>
      <w:r>
        <w:rPr>
          <w:rFonts w:ascii="Segoe UI" w:hAnsi="Segoe UI"/>
          <w:b/>
          <w:color w:val="2980B9"/>
          <w:sz w:val="26"/>
        </w:rPr>
        <w:t>8.2. Script Receptor en cPanel (recibir_reporte.php)</w:t>
      </w:r>
    </w:p>
    <w:p>
      <w:pPr>
        <w:spacing w:after="120" w:line="276" w:lineRule="auto"/>
      </w:pPr>
      <w:r>
        <w:rPr>
          <w:rFonts w:ascii="Segoe UI" w:hAnsi="Segoe UI"/>
          <w:i w:val="0"/>
          <w:color w:val="2C3E50"/>
          <w:sz w:val="21"/>
        </w:rPr>
        <w:t>Recibe el JSON enviado por HTTPS POST, valida la clave secreta y actualiza la caché local:</w:t>
      </w:r>
    </w:p>
    <w:p>
      <w:pPr>
        <w:spacing w:before="160" w:after="160" w:line="252" w:lineRule="auto"/>
        <w:pBdr>
          <w:top w:val="single" w:sz="4" w:space="4" w:color="D0D7DE"/>
          <w:left w:val="single" w:sz="12" w:space="8" w:color="1B365D"/>
          <w:bottom w:val="single" w:sz="4" w:space="4" w:color="D0D7DE"/>
          <w:right w:val="single" w:sz="4" w:space="4" w:color="D0D7DE"/>
        </w:pBdr>
        <w:shd w:fill="F6F8FA"/>
      </w:pPr>
      <w:r>
        <w:rPr>
          <w:rFonts w:ascii="Consolas" w:hAnsi="Consolas"/>
          <w:color w:val="1E1E1E"/>
          <w:sz w:val="18"/>
        </w:rPr>
        <w:t>&lt;?php</w:t>
        <w:br/>
        <w:t>// Endpoint Receptor en cPanel</w:t>
        <w:br/>
        <w:t>header('Content-Type: application/json');</w:t>
        <w:br/>
        <w:br/>
        <w:t>define('TOKEN_SECRETO', 'ClaveSecretaFortinet2026!');</w:t>
        <w:br/>
        <w:t>$archivoCache = __DIR__ . '/reporte_cache.json';</w:t>
        <w:br/>
        <w:br/>
        <w:t>// Leer payload JSON entrante</w:t>
        <w:br/>
        <w:t>$jsonInput = file_get_contents('php://input');</w:t>
        <w:br/>
        <w:t>$data = json_decode($jsonInput, true);</w:t>
        <w:br/>
        <w:br/>
        <w:t>if (!$data) {</w:t>
        <w:br/>
        <w:t xml:space="preserve">    http_response_code(400);</w:t>
        <w:br/>
        <w:t xml:space="preserve">    echo json_encode(["status" =&gt; "error", "mensaje" =&gt; "Payload JSON inválido o vacío."]);</w:t>
        <w:br/>
        <w:t xml:space="preserve">    exit;</w:t>
        <w:br/>
        <w:t>}</w:t>
        <w:br/>
        <w:br/>
        <w:t>// Validar Token de Seguridad Criptográfico</w:t>
        <w:br/>
        <w:t>if (!isset($data['token']) || $data['token'] !== TOKEN_SECRETO) {</w:t>
        <w:br/>
        <w:t xml:space="preserve">    http_response_code(401);</w:t>
        <w:br/>
        <w:t xml:space="preserve">    echo json_encode(["status" =&gt; "error", "mensaje" =&gt; "Acceso no autorizado: Token inválido."]);</w:t>
        <w:br/>
        <w:t xml:space="preserve">    exit;</w:t>
        <w:br/>
        <w:t>}</w:t>
        <w:br/>
        <w:br/>
        <w:t>// Guardar los datos únicamente en el archivo de caché JSON liviano</w:t>
        <w:br/>
        <w:t>unset($data['token']); // Eliminar el token antes de escribir en disco</w:t>
        <w:br/>
        <w:t>if (file_put_contents($archivoCache, json_encode($data, JSON_PRETTY_PRINT))) {</w:t>
        <w:br/>
        <w:t xml:space="preserve">    echo json_encode([</w:t>
        <w:br/>
        <w:t xml:space="preserve">        "status" =&gt; "ok",</w:t>
        <w:br/>
        <w:t xml:space="preserve">        "mensaje" =&gt; "Reporte actualizado con éxito.",</w:t>
        <w:br/>
        <w:t xml:space="preserve">        "timestamp" =&gt; date('Y-m-d H:i:s')</w:t>
        <w:br/>
        <w:t xml:space="preserve">    ]);</w:t>
        <w:br/>
        <w:t>} else {</w:t>
        <w:br/>
        <w:t xml:space="preserve">    http_response_code(500);</w:t>
        <w:br/>
        <w:t xml:space="preserve">    echo json_encode(["status" =&gt; "error", "mensaje" =&gt; "No se pudo escribir la caché en cPanel."]);</w:t>
        <w:br/>
        <w:t>}</w:t>
        <w:br/>
        <w:t>?&gt;</w:t>
      </w:r>
    </w:p>
    <w:p>
      <w:pPr>
        <w:keepNext/>
        <w:spacing w:before="360" w:after="160"/>
      </w:pPr>
      <w:r>
        <w:rPr>
          <w:rFonts w:ascii="Segoe UI" w:hAnsi="Segoe UI"/>
          <w:b/>
          <w:color w:val="1B365D"/>
          <w:sz w:val="32"/>
        </w:rPr>
        <w:t>9. Conclusión</w:t>
      </w:r>
    </w:p>
    <w:p>
      <w:pPr>
        <w:spacing w:after="120" w:line="276" w:lineRule="auto"/>
      </w:pPr>
      <w:r>
        <w:rPr>
          <w:rFonts w:ascii="Segoe UI" w:hAnsi="Segoe UI"/>
          <w:i w:val="0"/>
          <w:color w:val="2C3E50"/>
          <w:sz w:val="21"/>
        </w:rPr>
        <w:t>La arquitectura descentralizada con Portal Central Maestro SSO y Extracción PUSH Saliente HTTPS representa la mejor solución costo-beneficio, seguridad y rendimiento para la infraestructura de múltiples sucursales.</w:t>
      </w:r>
    </w:p>
    <w:p>
      <w:pPr>
        <w:spacing w:after="120" w:line="276" w:lineRule="auto"/>
      </w:pPr>
      <w:r>
        <w:rPr>
          <w:rFonts w:ascii="Segoe UI" w:hAnsi="Segoe UI"/>
          <w:i w:val="0"/>
          <w:color w:val="2C3E50"/>
          <w:sz w:val="21"/>
        </w:rPr>
        <w:t>Garantiza el cumplimiento estricto de cero puertos abiertos en Fortinet, preserva la integridad total de la base de datos local y proporciona una experiencia fluida y en tiempo real para múltiples usuarios concurrentes.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