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B03B9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spacing w:val="0"/>
          <w:kern w:val="0"/>
          <w:sz w:val="28"/>
          <w:szCs w:val="28"/>
          <w:lang w:val="en-US" w:eastAsia="zh-CN" w:bidi="ar"/>
        </w:rPr>
        <w:t>Resumo da Unidade 3: Tabela de Símbolos, Análise Semântica e Tradução Dirigida por Sintaxe</w:t>
      </w:r>
    </w:p>
    <w:p w14:paraId="7C4B3EC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spacing w:val="0"/>
          <w:kern w:val="0"/>
          <w:sz w:val="28"/>
          <w:szCs w:val="28"/>
          <w:lang w:val="en-US" w:eastAsia="zh-CN" w:bidi="ar"/>
        </w:rPr>
      </w:pPr>
      <w:bookmarkStart w:id="0" w:name="_GoBack"/>
      <w:bookmarkEnd w:id="0"/>
    </w:p>
    <w:p w14:paraId="0D3AD39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pacing w:val="0"/>
        </w:rPr>
      </w:pP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 xml:space="preserve">A Unidade 3 foca na fase de síntese da análise do compilador, introduzindo a importância da </w:t>
      </w:r>
      <w:r>
        <w:rPr>
          <w:rFonts w:hint="default" w:ascii="Times New Roman" w:hAnsi="Times New Roman" w:eastAsia="SimSun" w:cs="Times New Roman"/>
          <w:b/>
          <w:bCs/>
          <w:spacing w:val="0"/>
          <w:kern w:val="0"/>
          <w:sz w:val="24"/>
          <w:szCs w:val="24"/>
          <w:lang w:val="en-US" w:eastAsia="zh-CN" w:bidi="ar"/>
        </w:rPr>
        <w:t>Tabela de Símbolos (TS)</w:t>
      </w: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 xml:space="preserve">, a técnica de </w:t>
      </w:r>
      <w:r>
        <w:rPr>
          <w:rFonts w:hint="default" w:ascii="Times New Roman" w:hAnsi="Times New Roman" w:eastAsia="SimSun" w:cs="Times New Roman"/>
          <w:b/>
          <w:bCs/>
          <w:spacing w:val="0"/>
          <w:kern w:val="0"/>
          <w:sz w:val="24"/>
          <w:szCs w:val="24"/>
          <w:lang w:val="en-US" w:eastAsia="zh-CN" w:bidi="ar"/>
        </w:rPr>
        <w:t>Tradução Dirigida pela Sintaxe (TDS)</w:t>
      </w: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 xml:space="preserve"> para incluir o contexto dos componentes analisados no processo de análise sintática, e a </w:t>
      </w:r>
      <w:r>
        <w:rPr>
          <w:rFonts w:hint="default" w:ascii="Times New Roman" w:hAnsi="Times New Roman" w:eastAsia="SimSun" w:cs="Times New Roman"/>
          <w:b/>
          <w:bCs/>
          <w:spacing w:val="0"/>
          <w:kern w:val="0"/>
          <w:sz w:val="24"/>
          <w:szCs w:val="24"/>
          <w:lang w:val="en-US" w:eastAsia="zh-CN" w:bidi="ar"/>
        </w:rPr>
        <w:t>Análise Semântica</w:t>
      </w: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>.</w:t>
      </w:r>
    </w:p>
    <w:p w14:paraId="41F336E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pacing w:val="0"/>
        </w:rPr>
      </w:pP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>1. Análise Sintática: Fundamentos e Problemas</w:t>
      </w:r>
    </w:p>
    <w:p w14:paraId="51F46EE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pacing w:val="0"/>
        </w:rPr>
      </w:pP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 xml:space="preserve">A análise sintática está no centro da fase de análise (front-end) e interage com os analisadores léxico e semântico. Sua função é verificar se o programa-fonte está escrito de acordo com as regras da gramática, gerando uma representação hierárquica, a </w:t>
      </w:r>
      <w:r>
        <w:rPr>
          <w:rFonts w:hint="default" w:ascii="Times New Roman" w:hAnsi="Times New Roman" w:eastAsia="SimSun" w:cs="Times New Roman"/>
          <w:b/>
          <w:bCs/>
          <w:spacing w:val="0"/>
          <w:kern w:val="0"/>
          <w:sz w:val="24"/>
          <w:szCs w:val="24"/>
          <w:lang w:val="en-US" w:eastAsia="zh-CN" w:bidi="ar"/>
        </w:rPr>
        <w:t>árvore gramatical</w:t>
      </w: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>.</w:t>
      </w:r>
    </w:p>
    <w:p w14:paraId="4678A10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pacing w:val="0"/>
        </w:rPr>
      </w:pPr>
      <w:r>
        <w:rPr>
          <w:rFonts w:hint="default" w:ascii="Times New Roman" w:hAnsi="Times New Roman" w:eastAsia="SimSun" w:cs="Times New Roman"/>
          <w:b/>
          <w:bCs/>
          <w:spacing w:val="0"/>
          <w:kern w:val="0"/>
          <w:sz w:val="24"/>
          <w:szCs w:val="24"/>
          <w:lang w:val="en-US" w:eastAsia="zh-CN" w:bidi="ar"/>
        </w:rPr>
        <w:t>Gramáticas Livres de Contexto (GLC)</w:t>
      </w: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 xml:space="preserve"> são essenciais para descrever a sintaxe de linguagens, especialmente para estruturas "aninhadas" ou comandos recursivos (como comandos de decisão e repetição). A sintaxe é composta por regras léxicas (Gramáticas Regulares - GR) e regras sintáticas (GLC), sendo que toda GR é uma GLC, mas o inverso não é verdadeiro.</w:t>
      </w:r>
    </w:p>
    <w:p w14:paraId="6ED4BF1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pacing w:val="0"/>
        </w:rPr>
      </w:pP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 xml:space="preserve">O processo de verificação sintática é realizado através da </w:t>
      </w:r>
      <w:r>
        <w:rPr>
          <w:rFonts w:hint="default" w:ascii="Times New Roman" w:hAnsi="Times New Roman" w:eastAsia="SimSun" w:cs="Times New Roman"/>
          <w:b/>
          <w:bCs/>
          <w:spacing w:val="0"/>
          <w:kern w:val="0"/>
          <w:sz w:val="24"/>
          <w:szCs w:val="24"/>
          <w:lang w:val="en-US" w:eastAsia="zh-CN" w:bidi="ar"/>
        </w:rPr>
        <w:t>derivação</w:t>
      </w: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 xml:space="preserve"> da árvore sintática. Se uma sentença pode ser gerada pela gramática através de substituições sucessivas até alcançar os símbolos terminais, ela pertence à linguagem.</w:t>
      </w:r>
    </w:p>
    <w:p w14:paraId="7E574AF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pacing w:val="0"/>
        </w:rPr>
      </w:pP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>Dois problemas comuns nas gramáticas devem ser evitados para garantir a eficiência do analisador sintático:</w:t>
      </w:r>
    </w:p>
    <w:p w14:paraId="34B572D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pacing w:val="0"/>
        </w:rPr>
      </w:pP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 xml:space="preserve">1. </w:t>
      </w:r>
      <w:r>
        <w:rPr>
          <w:rFonts w:hint="default" w:ascii="Times New Roman" w:hAnsi="Times New Roman" w:eastAsia="SimSun" w:cs="Times New Roman"/>
          <w:b/>
          <w:bCs/>
          <w:spacing w:val="0"/>
          <w:kern w:val="0"/>
          <w:sz w:val="24"/>
          <w:szCs w:val="24"/>
          <w:lang w:val="en-US" w:eastAsia="zh-CN" w:bidi="ar"/>
        </w:rPr>
        <w:t>Ambiguidade:</w:t>
      </w: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 xml:space="preserve"> Uma gramática é ambígua se produzir mais de uma árvore gramatical para a mesma sentença. Isso pode ser corrigido reescrevendo a gramática para tratar precedência de operadores, por exemplo.</w:t>
      </w:r>
    </w:p>
    <w:p w14:paraId="7D31C50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pacing w:val="0"/>
        </w:rPr>
      </w:pP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 xml:space="preserve">2. </w:t>
      </w:r>
      <w:r>
        <w:rPr>
          <w:rFonts w:hint="default" w:ascii="Times New Roman" w:hAnsi="Times New Roman" w:eastAsia="SimSun" w:cs="Times New Roman"/>
          <w:b/>
          <w:bCs/>
          <w:spacing w:val="0"/>
          <w:kern w:val="0"/>
          <w:sz w:val="24"/>
          <w:szCs w:val="24"/>
          <w:lang w:val="en-US" w:eastAsia="zh-CN" w:bidi="ar"/>
        </w:rPr>
        <w:t>Recursão à Esquerda:</w:t>
      </w: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 xml:space="preserve"> Para que se possa usar um </w:t>
      </w:r>
      <w:r>
        <w:rPr>
          <w:rFonts w:hint="default" w:ascii="Times New Roman" w:hAnsi="Times New Roman" w:eastAsia="SimSun" w:cs="Times New Roman"/>
          <w:b/>
          <w:bCs/>
          <w:spacing w:val="0"/>
          <w:kern w:val="0"/>
          <w:sz w:val="24"/>
          <w:szCs w:val="24"/>
          <w:lang w:val="en-US" w:eastAsia="zh-CN" w:bidi="ar"/>
        </w:rPr>
        <w:t>analisador sintático descendente (top-down) preditivo recursivo sem retrocesso</w:t>
      </w: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 xml:space="preserve"> — um método eficiente de implementação que não desperdiça tempo com “vai e volta” — a gramática não pode ter recursão à esquerda. Caso haja, é necessário </w:t>
      </w:r>
      <w:r>
        <w:rPr>
          <w:rFonts w:hint="default" w:ascii="Times New Roman" w:hAnsi="Times New Roman" w:eastAsia="SimSun" w:cs="Times New Roman"/>
          <w:b/>
          <w:bCs/>
          <w:spacing w:val="0"/>
          <w:kern w:val="0"/>
          <w:sz w:val="24"/>
          <w:szCs w:val="24"/>
          <w:lang w:val="en-US" w:eastAsia="zh-CN" w:bidi="ar"/>
        </w:rPr>
        <w:t>fatorar</w:t>
      </w: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 xml:space="preserve"> a gramática para deslocar a recursão para a direita.</w:t>
      </w:r>
    </w:p>
    <w:p w14:paraId="79059E3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pacing w:val="0"/>
        </w:rPr>
      </w:pP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 xml:space="preserve">Os analisadores sintáticos são classificados em </w:t>
      </w:r>
      <w:r>
        <w:rPr>
          <w:rFonts w:hint="default" w:ascii="Times New Roman" w:hAnsi="Times New Roman" w:eastAsia="SimSun" w:cs="Times New Roman"/>
          <w:b/>
          <w:bCs/>
          <w:spacing w:val="0"/>
          <w:kern w:val="0"/>
          <w:sz w:val="24"/>
          <w:szCs w:val="24"/>
          <w:lang w:val="en-US" w:eastAsia="zh-CN" w:bidi="ar"/>
        </w:rPr>
        <w:t>descendentes (top-down)</w:t>
      </w: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 xml:space="preserve">, que constroem a árvore da raiz para as folhas, e </w:t>
      </w:r>
      <w:r>
        <w:rPr>
          <w:rFonts w:hint="default" w:ascii="Times New Roman" w:hAnsi="Times New Roman" w:eastAsia="SimSun" w:cs="Times New Roman"/>
          <w:b/>
          <w:bCs/>
          <w:spacing w:val="0"/>
          <w:kern w:val="0"/>
          <w:sz w:val="24"/>
          <w:szCs w:val="24"/>
          <w:lang w:val="en-US" w:eastAsia="zh-CN" w:bidi="ar"/>
        </w:rPr>
        <w:t>ascendentes (bottom-up)</w:t>
      </w: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 xml:space="preserve">, que constroem das folhas para a raiz. O CUP, uma ferramenta geradora, implementa um analisador </w:t>
      </w:r>
      <w:r>
        <w:rPr>
          <w:rFonts w:hint="default" w:ascii="Times New Roman" w:hAnsi="Times New Roman" w:eastAsia="SimSun" w:cs="Times New Roman"/>
          <w:b/>
          <w:bCs/>
          <w:spacing w:val="0"/>
          <w:kern w:val="0"/>
          <w:sz w:val="24"/>
          <w:szCs w:val="24"/>
          <w:lang w:val="en-US" w:eastAsia="zh-CN" w:bidi="ar"/>
        </w:rPr>
        <w:t>LALR</w:t>
      </w: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 xml:space="preserve"> (ascendente).</w:t>
      </w:r>
    </w:p>
    <w:p w14:paraId="48A55FF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pacing w:val="0"/>
        </w:rPr>
      </w:pP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>2. Análise Semântica e Tradução Dirigida pela Sintaxe (TDS)</w:t>
      </w:r>
    </w:p>
    <w:p w14:paraId="54492B5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pacing w:val="0"/>
        </w:rPr>
      </w:pP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 xml:space="preserve">A análise semântica é a fase do compilador que </w:t>
      </w:r>
      <w:r>
        <w:rPr>
          <w:rFonts w:hint="default" w:ascii="Times New Roman" w:hAnsi="Times New Roman" w:eastAsia="SimSun" w:cs="Times New Roman"/>
          <w:b/>
          <w:bCs/>
          <w:spacing w:val="0"/>
          <w:kern w:val="0"/>
          <w:sz w:val="24"/>
          <w:szCs w:val="24"/>
          <w:lang w:val="en-US" w:eastAsia="zh-CN" w:bidi="ar"/>
        </w:rPr>
        <w:t>conecta as definições das variáveis com o seu uso, verifica se cada expressão tem um tipo correto</w:t>
      </w: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 xml:space="preserve"> e traduz a sintaxe abstrata em uma representação mais simples para a geração de código. A análise semântica lida com erros como: erro de declaração de identificadores, incompatibilidade de tipos e compatibilidade entre parâmetros e argumentos.</w:t>
      </w:r>
    </w:p>
    <w:p w14:paraId="631A308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pacing w:val="0"/>
        </w:rPr>
      </w:pP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 xml:space="preserve">A técnica utilizada para associar aspectos semânticos à gramática é a </w:t>
      </w:r>
      <w:r>
        <w:rPr>
          <w:rFonts w:hint="default" w:ascii="Times New Roman" w:hAnsi="Times New Roman" w:eastAsia="SimSun" w:cs="Times New Roman"/>
          <w:b/>
          <w:bCs/>
          <w:spacing w:val="0"/>
          <w:kern w:val="0"/>
          <w:sz w:val="24"/>
          <w:szCs w:val="24"/>
          <w:lang w:val="en-US" w:eastAsia="zh-CN" w:bidi="ar"/>
        </w:rPr>
        <w:t>Tradução Dirigida por Sintaxe (TDS)</w:t>
      </w: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>. A TDS usa duas notações principais:</w:t>
      </w:r>
    </w:p>
    <w:p w14:paraId="485FDA1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pacing w:val="0"/>
        </w:rPr>
      </w:pP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 xml:space="preserve">1. </w:t>
      </w:r>
      <w:r>
        <w:rPr>
          <w:rFonts w:hint="default" w:ascii="Times New Roman" w:hAnsi="Times New Roman" w:eastAsia="SimSun" w:cs="Times New Roman"/>
          <w:b/>
          <w:bCs/>
          <w:spacing w:val="0"/>
          <w:kern w:val="0"/>
          <w:sz w:val="24"/>
          <w:szCs w:val="24"/>
          <w:lang w:val="en-US" w:eastAsia="zh-CN" w:bidi="ar"/>
        </w:rPr>
        <w:t xml:space="preserve">Definições Dirigidas por Sintaxe (DDS): </w:t>
      </w: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 xml:space="preserve">Associa um conjunto de </w:t>
      </w:r>
      <w:r>
        <w:rPr>
          <w:rFonts w:hint="default" w:ascii="Times New Roman" w:hAnsi="Times New Roman" w:eastAsia="SimSun" w:cs="Times New Roman"/>
          <w:b/>
          <w:bCs/>
          <w:spacing w:val="0"/>
          <w:kern w:val="0"/>
          <w:sz w:val="24"/>
          <w:szCs w:val="24"/>
          <w:lang w:val="en-US" w:eastAsia="zh-CN" w:bidi="ar"/>
        </w:rPr>
        <w:t xml:space="preserve">atributos </w:t>
      </w: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>a cada símbolo da gramática.</w:t>
      </w:r>
    </w:p>
    <w:p w14:paraId="5CC54B4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pacing w:val="0"/>
        </w:rPr>
      </w:pP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 xml:space="preserve">    ◦ </w:t>
      </w:r>
      <w:r>
        <w:rPr>
          <w:rFonts w:hint="default" w:ascii="Times New Roman" w:hAnsi="Times New Roman" w:eastAsia="SimSun" w:cs="Times New Roman"/>
          <w:b/>
          <w:bCs/>
          <w:spacing w:val="0"/>
          <w:kern w:val="0"/>
          <w:sz w:val="24"/>
          <w:szCs w:val="24"/>
          <w:lang w:val="en-US" w:eastAsia="zh-CN" w:bidi="ar"/>
        </w:rPr>
        <w:t>Atributos Sintetizados:</w:t>
      </w: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 xml:space="preserve"> Calculados de baixo para cima (da folha para a raiz), anotando a avaliação da regra semântica de cada nó. Uma DDS que usa apenas atributos sintetizados é chamada </w:t>
      </w:r>
      <w:r>
        <w:rPr>
          <w:rFonts w:hint="default" w:ascii="Times New Roman" w:hAnsi="Times New Roman" w:eastAsia="SimSun" w:cs="Times New Roman"/>
          <w:b/>
          <w:bCs/>
          <w:spacing w:val="0"/>
          <w:kern w:val="0"/>
          <w:sz w:val="24"/>
          <w:szCs w:val="24"/>
          <w:lang w:val="en-US" w:eastAsia="zh-CN" w:bidi="ar"/>
        </w:rPr>
        <w:t>definição S-atribuída</w:t>
      </w: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>.</w:t>
      </w:r>
    </w:p>
    <w:p w14:paraId="3DD0DEF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pacing w:val="0"/>
        </w:rPr>
      </w:pP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 xml:space="preserve">    ◦ </w:t>
      </w:r>
      <w:r>
        <w:rPr>
          <w:rFonts w:hint="default" w:ascii="Times New Roman" w:hAnsi="Times New Roman" w:eastAsia="SimSun" w:cs="Times New Roman"/>
          <w:b/>
          <w:bCs/>
          <w:spacing w:val="0"/>
          <w:kern w:val="0"/>
          <w:sz w:val="24"/>
          <w:szCs w:val="24"/>
          <w:lang w:val="en-US" w:eastAsia="zh-CN" w:bidi="ar"/>
        </w:rPr>
        <w:t xml:space="preserve">Atributos Herdados: </w:t>
      </w: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>Definidos pelo nó superior (pai) e lateral (irmão).</w:t>
      </w:r>
    </w:p>
    <w:p w14:paraId="1FD7CBA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pacing w:val="0"/>
        </w:rPr>
      </w:pP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 xml:space="preserve">2. </w:t>
      </w:r>
      <w:r>
        <w:rPr>
          <w:rFonts w:hint="default" w:ascii="Times New Roman" w:hAnsi="Times New Roman" w:eastAsia="SimSun" w:cs="Times New Roman"/>
          <w:b/>
          <w:bCs/>
          <w:spacing w:val="0"/>
          <w:kern w:val="0"/>
          <w:sz w:val="24"/>
          <w:szCs w:val="24"/>
          <w:lang w:val="en-US" w:eastAsia="zh-CN" w:bidi="ar"/>
        </w:rPr>
        <w:t>Esquemas de Tradução:</w:t>
      </w: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 xml:space="preserve"> Ações semânticas são inseridas no lado direito das produções.</w:t>
      </w:r>
    </w:p>
    <w:p w14:paraId="5584135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pacing w:val="0"/>
        </w:rPr>
      </w:pP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>3. A Tabela de Símbolos (TS) e Estruturas de Dados</w:t>
      </w:r>
    </w:p>
    <w:p w14:paraId="4F9D9A1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pacing w:val="0"/>
        </w:rPr>
      </w:pP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 xml:space="preserve">A </w:t>
      </w:r>
      <w:r>
        <w:rPr>
          <w:rFonts w:hint="default" w:ascii="Times New Roman" w:hAnsi="Times New Roman" w:eastAsia="SimSun" w:cs="Times New Roman"/>
          <w:b/>
          <w:bCs/>
          <w:spacing w:val="0"/>
          <w:kern w:val="0"/>
          <w:sz w:val="24"/>
          <w:szCs w:val="24"/>
          <w:lang w:val="en-US" w:eastAsia="zh-CN" w:bidi="ar"/>
        </w:rPr>
        <w:t>Tabela de Símbolos (TS)</w:t>
      </w: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 xml:space="preserve"> é um elemento crucial que é acessado e alimentado por todas as fases do compilador (léxica, sintática, e semântica) e da síntese.</w:t>
      </w:r>
    </w:p>
    <w:p w14:paraId="43AAF05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pacing w:val="0"/>
        </w:rPr>
      </w:pP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 xml:space="preserve">Devido ao grande número de elementos, à estrutura não uniforme dos dados (variáveis, constantes, funções, etc.), e à alta frequência de buscas (o que exige respostas rápidas), a estrutura de dados mais eficiente para implementar a TS é a </w:t>
      </w:r>
      <w:r>
        <w:rPr>
          <w:rFonts w:hint="default" w:ascii="Times New Roman" w:hAnsi="Times New Roman" w:eastAsia="SimSun" w:cs="Times New Roman"/>
          <w:b/>
          <w:bCs/>
          <w:spacing w:val="0"/>
          <w:kern w:val="0"/>
          <w:sz w:val="24"/>
          <w:szCs w:val="24"/>
          <w:lang w:val="en-US" w:eastAsia="zh-CN" w:bidi="ar"/>
        </w:rPr>
        <w:t>Tabela Hash (Hashtable)</w:t>
      </w: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 xml:space="preserve">. A tabela hash usa o conceito de uma </w:t>
      </w:r>
      <w:r>
        <w:rPr>
          <w:rFonts w:hint="default" w:ascii="Times New Roman" w:hAnsi="Times New Roman" w:eastAsia="SimSun" w:cs="Times New Roman"/>
          <w:b/>
          <w:bCs/>
          <w:spacing w:val="0"/>
          <w:kern w:val="0"/>
          <w:sz w:val="24"/>
          <w:szCs w:val="24"/>
          <w:lang w:val="en-US" w:eastAsia="zh-CN" w:bidi="ar"/>
        </w:rPr>
        <w:t>função hash</w:t>
      </w: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 xml:space="preserve"> para transformar a chave de busca em um código (índice), permitindo uma busca direta.</w:t>
      </w:r>
    </w:p>
    <w:p w14:paraId="3147DD7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pacing w:val="0"/>
        </w:rPr>
      </w:pP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>Para a implementação prática do analisador sintático completo com semântica, o CUP é usado, gerando a classe Parser que implementa a TS usando uma Hashtable. O analisador léxico (Lexer, gerado pelo JFlex) insere o par (token, lexema) na TS, e o analisador sintático e semântico consultam ou acrescentam atributos (tipo, valor, escopo).</w:t>
      </w:r>
    </w:p>
    <w:p w14:paraId="7AD4ACA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spacing w:val="0"/>
          <w:kern w:val="0"/>
          <w:sz w:val="28"/>
          <w:szCs w:val="28"/>
          <w:lang w:val="en-US" w:eastAsia="zh-CN" w:bidi="ar"/>
        </w:rPr>
      </w:pPr>
    </w:p>
    <w:p w14:paraId="6E56858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pacing w:val="0"/>
          <w:sz w:val="21"/>
          <w:szCs w:val="21"/>
        </w:rPr>
      </w:pPr>
      <w:r>
        <w:rPr>
          <w:rFonts w:hint="default" w:ascii="Times New Roman" w:hAnsi="Times New Roman" w:eastAsia="SimSun" w:cs="Times New Roman"/>
          <w:b/>
          <w:bCs/>
          <w:spacing w:val="0"/>
          <w:kern w:val="0"/>
          <w:sz w:val="28"/>
          <w:szCs w:val="28"/>
          <w:lang w:val="en-US" w:eastAsia="zh-CN" w:bidi="ar"/>
        </w:rPr>
        <w:t>Resumo da Unidade 4: Geração de Código Intermediário, do Código Alvo e Otimização</w:t>
      </w:r>
      <w:r>
        <w:rPr>
          <w:rFonts w:hint="default" w:ascii="Times New Roman" w:hAnsi="Times New Roman" w:eastAsia="SimSun" w:cs="Times New Roman"/>
          <w:b/>
          <w:bCs/>
          <w:spacing w:val="0"/>
          <w:kern w:val="0"/>
          <w:sz w:val="28"/>
          <w:szCs w:val="28"/>
          <w:lang w:val="en-US" w:eastAsia="zh-CN" w:bidi="ar"/>
        </w:rPr>
        <w:br w:type="textWrapping"/>
      </w:r>
    </w:p>
    <w:p w14:paraId="1CEBC8A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pacing w:val="0"/>
        </w:rPr>
      </w:pP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 xml:space="preserve">A Unidade 4 aborda a segunda grande fase de um compilador, a </w:t>
      </w:r>
      <w:r>
        <w:rPr>
          <w:rFonts w:hint="default" w:ascii="Times New Roman" w:hAnsi="Times New Roman" w:eastAsia="SimSun" w:cs="Times New Roman"/>
          <w:b/>
          <w:bCs/>
          <w:spacing w:val="0"/>
          <w:kern w:val="0"/>
          <w:sz w:val="24"/>
          <w:szCs w:val="24"/>
          <w:lang w:val="en-US" w:eastAsia="zh-CN" w:bidi="ar"/>
        </w:rPr>
        <w:t>Fase de Síntese</w:t>
      </w: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 xml:space="preserve"> (back-end), responsável por traduzir o código-fonte (agora representado pela árvore sintática anotada) para o código executável. A síntese é dividida em: Geração do Código Intermediário (RI), Otimização do Código, e Geração do Código Alvo.</w:t>
      </w:r>
    </w:p>
    <w:p w14:paraId="38676E1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pacing w:val="0"/>
        </w:rPr>
      </w:pP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>1. Geração do Código Intermediário (RI)</w:t>
      </w:r>
    </w:p>
    <w:p w14:paraId="56D9523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pacing w:val="0"/>
        </w:rPr>
      </w:pP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 xml:space="preserve">O grande desafio moderno na geração de código é a diversidade de arquiteturas de máquinas (CISC, RISC, multicore, VLIW). A solução para evitar escrever um compilador específico para cada arquitetura é gerar um </w:t>
      </w:r>
      <w:r>
        <w:rPr>
          <w:rFonts w:hint="default" w:ascii="Times New Roman" w:hAnsi="Times New Roman" w:eastAsia="SimSun" w:cs="Times New Roman"/>
          <w:b/>
          <w:bCs/>
          <w:spacing w:val="0"/>
          <w:kern w:val="0"/>
          <w:sz w:val="24"/>
          <w:szCs w:val="24"/>
          <w:lang w:val="en-US" w:eastAsia="zh-CN" w:bidi="ar"/>
        </w:rPr>
        <w:t>Código Intermediário (RI)</w:t>
      </w: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>, independente da máquina. RI facilita a geração do código final e, crucialmente, permite uma melhor otimização do código.</w:t>
      </w:r>
    </w:p>
    <w:p w14:paraId="1BC6E98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pacing w:val="0"/>
        </w:rPr>
      </w:pP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>A representação intermediária deve ser fácil de traduzir da linguagem fonte e fácil de traduzir para o código de máquina, além de ser adequada para otimização.</w:t>
      </w:r>
    </w:p>
    <w:p w14:paraId="3128BA5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pacing w:val="0"/>
        </w:rPr>
      </w:pP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>Existem três formas básicas de Representação Intermediária (RI):</w:t>
      </w:r>
    </w:p>
    <w:p w14:paraId="69D4973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pacing w:val="0"/>
        </w:rPr>
      </w:pP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 xml:space="preserve">1. </w:t>
      </w:r>
      <w:r>
        <w:rPr>
          <w:rFonts w:hint="default" w:ascii="Times New Roman" w:hAnsi="Times New Roman" w:eastAsia="SimSun" w:cs="Times New Roman"/>
          <w:b/>
          <w:bCs/>
          <w:spacing w:val="0"/>
          <w:kern w:val="0"/>
          <w:sz w:val="24"/>
          <w:szCs w:val="24"/>
          <w:lang w:val="en-US" w:eastAsia="zh-CN" w:bidi="ar"/>
        </w:rPr>
        <w:t>Árvores Sintáticas Abstratas (AST):</w:t>
      </w: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 xml:space="preserve"> Representação hierárquica da sentença analisada.</w:t>
      </w:r>
    </w:p>
    <w:p w14:paraId="29360CB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pacing w:val="0"/>
        </w:rPr>
      </w:pP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 xml:space="preserve">2. </w:t>
      </w:r>
      <w:r>
        <w:rPr>
          <w:rFonts w:hint="default" w:ascii="Times New Roman" w:hAnsi="Times New Roman" w:eastAsia="SimSun" w:cs="Times New Roman"/>
          <w:b/>
          <w:bCs/>
          <w:spacing w:val="0"/>
          <w:kern w:val="0"/>
          <w:sz w:val="24"/>
          <w:szCs w:val="24"/>
          <w:lang w:val="en-US" w:eastAsia="zh-CN" w:bidi="ar"/>
        </w:rPr>
        <w:t>Notação Pós-Fixa (Notação Polonesa Reversa):</w:t>
      </w: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 xml:space="preserve"> Representação linear que usa o conceito de pilha, simplificando as instruções e eliminando a necessidade de parênteses.</w:t>
      </w:r>
    </w:p>
    <w:p w14:paraId="78DD330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pacing w:val="0"/>
        </w:rPr>
      </w:pP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 xml:space="preserve">3. </w:t>
      </w:r>
      <w:r>
        <w:rPr>
          <w:rFonts w:hint="default" w:ascii="Times New Roman" w:hAnsi="Times New Roman" w:eastAsia="SimSun" w:cs="Times New Roman"/>
          <w:b/>
          <w:bCs/>
          <w:spacing w:val="0"/>
          <w:kern w:val="0"/>
          <w:sz w:val="24"/>
          <w:szCs w:val="24"/>
          <w:lang w:val="en-US" w:eastAsia="zh-CN" w:bidi="ar"/>
        </w:rPr>
        <w:t xml:space="preserve">Código de Três Endereços: </w:t>
      </w: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>Estrutura mais simples onde cada instrução usa no máximo três endereços (exemplo: ). Facilita a otimização e geração do código final</w:t>
      </w:r>
      <w:r>
        <w:rPr>
          <w:rStyle w:val="4"/>
          <w:rFonts w:hint="default" w:ascii="Times New Roman" w:hAnsi="Times New Roman" w:eastAsia="monospace" w:cs="Times New Roman"/>
          <w:color w:val="C4C7C5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t2 = a * t1</w:t>
      </w: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>.</w:t>
      </w:r>
    </w:p>
    <w:p w14:paraId="54962D3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pacing w:val="0"/>
        </w:rPr>
      </w:pP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 xml:space="preserve">O bytecode da </w:t>
      </w:r>
      <w:r>
        <w:rPr>
          <w:rFonts w:hint="default" w:ascii="Times New Roman" w:hAnsi="Times New Roman" w:eastAsia="SimSun" w:cs="Times New Roman"/>
          <w:b/>
          <w:bCs/>
          <w:spacing w:val="0"/>
          <w:kern w:val="0"/>
          <w:sz w:val="24"/>
          <w:szCs w:val="24"/>
          <w:lang w:val="en-US" w:eastAsia="zh-CN" w:bidi="ar"/>
        </w:rPr>
        <w:t>JVM (Java Virtual Machine)</w:t>
      </w: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 xml:space="preserve"> é um exemplo de Código Intermediário amplamente conhecido, que permite a portabilidade do código alvo.</w:t>
      </w:r>
    </w:p>
    <w:p w14:paraId="037F053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pacing w:val="0"/>
        </w:rPr>
      </w:pP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>2. Geração de Código Alvo e Otimização</w:t>
      </w:r>
    </w:p>
    <w:p w14:paraId="782E1E0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pacing w:val="0"/>
        </w:rPr>
      </w:pP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>A otimização é a etapa mais complexa do compilador. Embora seja impossível garantir um código "ótimo" (o mais eficiente possível), é possível gerar um código "bom" aplicando diversas técnicas.</w:t>
      </w:r>
    </w:p>
    <w:p w14:paraId="6CE8E8D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pacing w:val="0"/>
        </w:rPr>
      </w:pP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>Três propriedades devem ser buscadas nas transformações de otimização:</w:t>
      </w:r>
    </w:p>
    <w:p w14:paraId="17E6E33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pacing w:val="0"/>
        </w:rPr>
      </w:pP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 xml:space="preserve">1. </w:t>
      </w:r>
      <w:r>
        <w:rPr>
          <w:rFonts w:hint="default" w:ascii="Times New Roman" w:hAnsi="Times New Roman" w:eastAsia="SimSun" w:cs="Times New Roman"/>
          <w:b/>
          <w:bCs/>
          <w:spacing w:val="0"/>
          <w:kern w:val="0"/>
          <w:sz w:val="24"/>
          <w:szCs w:val="24"/>
          <w:lang w:val="en-US" w:eastAsia="zh-CN" w:bidi="ar"/>
        </w:rPr>
        <w:t>Preservar o significado</w:t>
      </w: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 xml:space="preserve"> dos programas (não comprometer a execução).</w:t>
      </w:r>
    </w:p>
    <w:p w14:paraId="455121F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pacing w:val="0"/>
        </w:rPr>
      </w:pP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 xml:space="preserve">2. </w:t>
      </w:r>
      <w:r>
        <w:rPr>
          <w:rFonts w:hint="default" w:ascii="Times New Roman" w:hAnsi="Times New Roman" w:eastAsia="SimSun" w:cs="Times New Roman"/>
          <w:b/>
          <w:bCs/>
          <w:spacing w:val="0"/>
          <w:kern w:val="0"/>
          <w:sz w:val="24"/>
          <w:szCs w:val="24"/>
          <w:lang w:val="en-US" w:eastAsia="zh-CN" w:bidi="ar"/>
        </w:rPr>
        <w:t>Acelerar o programa gerado</w:t>
      </w: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 xml:space="preserve"> na média, por um fator mensurável (focando na eficiência média).</w:t>
      </w:r>
    </w:p>
    <w:p w14:paraId="7B234B1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pacing w:val="0"/>
        </w:rPr>
      </w:pP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 xml:space="preserve">3. </w:t>
      </w:r>
      <w:r>
        <w:rPr>
          <w:rFonts w:hint="default" w:ascii="Times New Roman" w:hAnsi="Times New Roman" w:eastAsia="SimSun" w:cs="Times New Roman"/>
          <w:b/>
          <w:bCs/>
          <w:spacing w:val="0"/>
          <w:kern w:val="0"/>
          <w:sz w:val="24"/>
          <w:szCs w:val="24"/>
          <w:lang w:val="en-US" w:eastAsia="zh-CN" w:bidi="ar"/>
        </w:rPr>
        <w:t>Valer o esforço</w:t>
      </w: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 xml:space="preserve"> (o tempo gasto na otimização deve ser compensado pela eficiência do programa executável).</w:t>
      </w:r>
    </w:p>
    <w:p w14:paraId="7EC8E1E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pacing w:val="0"/>
        </w:rPr>
      </w:pP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 xml:space="preserve">A otimização geralmente ocorre em duas fases: análise do RI (usando </w:t>
      </w:r>
      <w:r>
        <w:rPr>
          <w:rFonts w:hint="default" w:ascii="Times New Roman" w:hAnsi="Times New Roman" w:eastAsia="SimSun" w:cs="Times New Roman"/>
          <w:b/>
          <w:bCs/>
          <w:spacing w:val="0"/>
          <w:kern w:val="0"/>
          <w:sz w:val="24"/>
          <w:szCs w:val="24"/>
          <w:lang w:val="en-US" w:eastAsia="zh-CN" w:bidi="ar"/>
        </w:rPr>
        <w:t>Blocos Básicos - BB</w:t>
      </w: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 xml:space="preserve"> e </w:t>
      </w:r>
      <w:r>
        <w:rPr>
          <w:rFonts w:hint="default" w:ascii="Times New Roman" w:hAnsi="Times New Roman" w:eastAsia="SimSun" w:cs="Times New Roman"/>
          <w:b/>
          <w:bCs/>
          <w:spacing w:val="0"/>
          <w:kern w:val="0"/>
          <w:sz w:val="24"/>
          <w:szCs w:val="24"/>
          <w:lang w:val="en-US" w:eastAsia="zh-CN" w:bidi="ar"/>
        </w:rPr>
        <w:t>Grafos de Fluxo de Controle - CFG</w:t>
      </w: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>) e transformação.</w:t>
      </w:r>
    </w:p>
    <w:p w14:paraId="20137A6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pacing w:val="0"/>
        </w:rPr>
      </w:pP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 xml:space="preserve">A fase de </w:t>
      </w:r>
      <w:r>
        <w:rPr>
          <w:rFonts w:hint="default" w:ascii="Times New Roman" w:hAnsi="Times New Roman" w:eastAsia="SimSun" w:cs="Times New Roman"/>
          <w:b/>
          <w:bCs/>
          <w:spacing w:val="0"/>
          <w:kern w:val="0"/>
          <w:sz w:val="24"/>
          <w:szCs w:val="24"/>
          <w:lang w:val="en-US" w:eastAsia="zh-CN" w:bidi="ar"/>
        </w:rPr>
        <w:t>Geração do Código Alvo</w:t>
      </w: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 xml:space="preserve"> converte a RI otimizada em código executável (linguagem de máquina), envolvendo três ações principais:</w:t>
      </w:r>
    </w:p>
    <w:p w14:paraId="2475AB3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pacing w:val="0"/>
        </w:rPr>
      </w:pP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 xml:space="preserve">1. </w:t>
      </w:r>
      <w:r>
        <w:rPr>
          <w:rFonts w:hint="default" w:ascii="Times New Roman" w:hAnsi="Times New Roman" w:eastAsia="SimSun" w:cs="Times New Roman"/>
          <w:b/>
          <w:bCs/>
          <w:spacing w:val="0"/>
          <w:kern w:val="0"/>
          <w:sz w:val="24"/>
          <w:szCs w:val="24"/>
          <w:lang w:val="en-US" w:eastAsia="zh-CN" w:bidi="ar"/>
        </w:rPr>
        <w:t>Seleção de Instruções:</w:t>
      </w: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 xml:space="preserve"> Escolher as instruções da máquina-alvo que implementam as operações de RI.</w:t>
      </w:r>
    </w:p>
    <w:p w14:paraId="00ECFC9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pacing w:val="0"/>
        </w:rPr>
      </w:pP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 xml:space="preserve">2. </w:t>
      </w:r>
      <w:r>
        <w:rPr>
          <w:rFonts w:hint="default" w:ascii="Times New Roman" w:hAnsi="Times New Roman" w:eastAsia="SimSun" w:cs="Times New Roman"/>
          <w:b/>
          <w:bCs/>
          <w:spacing w:val="0"/>
          <w:kern w:val="0"/>
          <w:sz w:val="24"/>
          <w:szCs w:val="24"/>
          <w:lang w:val="en-US" w:eastAsia="zh-CN" w:bidi="ar"/>
        </w:rPr>
        <w:t>Escalonamento das Instruções:</w:t>
      </w: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 xml:space="preserve"> Definir a ordem em que as operações serão executadas.</w:t>
      </w:r>
    </w:p>
    <w:p w14:paraId="5583342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pacing w:val="0"/>
        </w:rPr>
      </w:pP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 xml:space="preserve">3. </w:t>
      </w:r>
      <w:r>
        <w:rPr>
          <w:rFonts w:hint="default" w:ascii="Times New Roman" w:hAnsi="Times New Roman" w:eastAsia="SimSun" w:cs="Times New Roman"/>
          <w:b/>
          <w:bCs/>
          <w:spacing w:val="0"/>
          <w:kern w:val="0"/>
          <w:sz w:val="24"/>
          <w:szCs w:val="24"/>
          <w:lang w:val="en-US" w:eastAsia="zh-CN" w:bidi="ar"/>
        </w:rPr>
        <w:t>Alocação de Registros:</w:t>
      </w: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 xml:space="preserve"> Decidir quais valores devem residir nos registradores em cada ponto do programa.</w:t>
      </w:r>
    </w:p>
    <w:p w14:paraId="2EC1957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pacing w:val="0"/>
        </w:rPr>
      </w:pP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 xml:space="preserve">Ferramentas como o </w:t>
      </w:r>
      <w:r>
        <w:rPr>
          <w:rFonts w:hint="default" w:ascii="Times New Roman" w:hAnsi="Times New Roman" w:eastAsia="SimSun" w:cs="Times New Roman"/>
          <w:b/>
          <w:bCs/>
          <w:spacing w:val="0"/>
          <w:kern w:val="0"/>
          <w:sz w:val="24"/>
          <w:szCs w:val="24"/>
          <w:lang w:val="en-US" w:eastAsia="zh-CN" w:bidi="ar"/>
        </w:rPr>
        <w:t>ProGuard</w:t>
      </w: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 xml:space="preserve"> podem ser usadas para otimizar o bytecode Java, detectando e removendo classes ou métodos não utilizados e ofuscando o código para dificultar a engenharia reversa.</w:t>
      </w:r>
    </w:p>
    <w:p w14:paraId="6572FB7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pacing w:val="0"/>
        </w:rPr>
      </w:pP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>3. Tendências e Novas Linguagens</w:t>
      </w:r>
    </w:p>
    <w:p w14:paraId="25B5BF0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pacing w:val="0"/>
        </w:rPr>
      </w:pP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 xml:space="preserve">A estrutura conceitual dos compiladores é mantida, mas as implementações modernas não são mais monolíticas, priorizando a portabilidade. A tendência atual é o uso de </w:t>
      </w:r>
      <w:r>
        <w:rPr>
          <w:rFonts w:hint="default" w:ascii="Times New Roman" w:hAnsi="Times New Roman" w:eastAsia="SimSun" w:cs="Times New Roman"/>
          <w:b/>
          <w:bCs/>
          <w:spacing w:val="0"/>
          <w:kern w:val="0"/>
          <w:sz w:val="24"/>
          <w:szCs w:val="24"/>
          <w:lang w:val="en-US" w:eastAsia="zh-CN" w:bidi="ar"/>
        </w:rPr>
        <w:t>compiladores híbridos</w:t>
      </w: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 xml:space="preserve"> (que geram RI e utilizam um compilador JIT - Just-in-Time), como Java, Python, VB.Net e C#.</w:t>
      </w:r>
    </w:p>
    <w:p w14:paraId="72195D4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pacing w:val="0"/>
        </w:rPr>
      </w:pP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 xml:space="preserve">Os conceitos de compiladores são amplamente aplicados na criação de </w:t>
      </w:r>
      <w:r>
        <w:rPr>
          <w:rFonts w:hint="default" w:ascii="Times New Roman" w:hAnsi="Times New Roman" w:eastAsia="SimSun" w:cs="Times New Roman"/>
          <w:b/>
          <w:bCs/>
          <w:spacing w:val="0"/>
          <w:kern w:val="0"/>
          <w:sz w:val="24"/>
          <w:szCs w:val="24"/>
          <w:lang w:val="en-US" w:eastAsia="zh-CN" w:bidi="ar"/>
        </w:rPr>
        <w:t>Domain Specific Languages (DSLs)</w:t>
      </w: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>, que são linguagens focadas em um problema específico, aumentando a expressividade e legibilidade do código. Desenvolver DSLs, especialmente as externas, requer domínio sobre analisadores léxicos, sintáticos e semânticos.</w:t>
      </w:r>
    </w:p>
    <w:p w14:paraId="5933A59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pacing w:val="0"/>
        </w:rPr>
      </w:pP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 xml:space="preserve">O planejamento de um compilador, sendo um sistema complexo, deve considerar a modularização, a escolha de </w:t>
      </w:r>
      <w:r>
        <w:rPr>
          <w:rFonts w:hint="default" w:ascii="Times New Roman" w:hAnsi="Times New Roman" w:eastAsia="SimSun" w:cs="Times New Roman"/>
          <w:b/>
          <w:bCs/>
          <w:spacing w:val="0"/>
          <w:kern w:val="0"/>
          <w:sz w:val="24"/>
          <w:szCs w:val="24"/>
          <w:lang w:val="en-US" w:eastAsia="zh-CN" w:bidi="ar"/>
        </w:rPr>
        <w:t>Compiler-Compilers</w:t>
      </w: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 xml:space="preserve"> (ferramentas de apoio como JavaCC, ANTLR4), e o uso de ferramentas para </w:t>
      </w:r>
      <w:r>
        <w:rPr>
          <w:rFonts w:hint="default" w:ascii="Times New Roman" w:hAnsi="Times New Roman" w:eastAsia="SimSun" w:cs="Times New Roman"/>
          <w:b/>
          <w:bCs/>
          <w:spacing w:val="0"/>
          <w:kern w:val="0"/>
          <w:sz w:val="24"/>
          <w:szCs w:val="24"/>
          <w:lang w:val="en-US" w:eastAsia="zh-CN" w:bidi="ar"/>
        </w:rPr>
        <w:t xml:space="preserve">automação do processo de compilação </w:t>
      </w: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 xml:space="preserve">(como Ant ou Maven). O uso de </w:t>
      </w:r>
      <w:r>
        <w:rPr>
          <w:rFonts w:hint="default" w:ascii="Times New Roman" w:hAnsi="Times New Roman" w:eastAsia="SimSun" w:cs="Times New Roman"/>
          <w:b/>
          <w:bCs/>
          <w:spacing w:val="0"/>
          <w:kern w:val="0"/>
          <w:sz w:val="24"/>
          <w:szCs w:val="24"/>
          <w:lang w:val="en-US" w:eastAsia="zh-CN" w:bidi="ar"/>
        </w:rPr>
        <w:t>Expressões Regulares (ER) ou REGEX</w:t>
      </w:r>
      <w:r>
        <w:rPr>
          <w:rFonts w:hint="default" w:ascii="Times New Roman" w:hAnsi="Times New Roman" w:eastAsia="SimSun" w:cs="Times New Roman"/>
          <w:spacing w:val="0"/>
          <w:kern w:val="0"/>
          <w:sz w:val="24"/>
          <w:szCs w:val="24"/>
          <w:lang w:val="en-US" w:eastAsia="zh-CN" w:bidi="ar"/>
        </w:rPr>
        <w:t xml:space="preserve"> é fundamental em diversas áreas da computação, incluindo compiladores, para simplificar a análise de strings e padrões.</w:t>
      </w:r>
    </w:p>
    <w:p w14:paraId="093E911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ospace">
    <w:altName w:val="Hertin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rtine">
    <w:panose1 w:val="02000500000000000000"/>
    <w:charset w:val="00"/>
    <w:family w:val="auto"/>
    <w:pitch w:val="default"/>
    <w:sig w:usb0="00000003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5A5E6A"/>
    <w:rsid w:val="145A5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2025-11-25T22:28:00Z</dcterms:created>
  <dc:creator>karin</dc:creator>
  <cp:lastModifiedBy>karin</cp:lastModifiedBy>
  <dcterms:modified xsi:type="dcterms:W3CDTF">2025-11-25T23:08:54Z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1046-12.2.0.23155</vt:lpwstr>
  </property>
  <property fmtid="{D5CDD505-2E9C-101B-9397-08002B2CF9AE}" pid="3" name="ICV">
    <vt:lpwstr>F925F130C8B64CB09732202130FD8A12_11</vt:lpwstr>
  </property>
</Properties>
</file>