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EBA2" w14:textId="77777777" w:rsidR="003E76C6" w:rsidRDefault="00571F7A">
      <w:pPr>
        <w:pStyle w:val="FigurewithCaption"/>
      </w:pPr>
      <w:r>
        <w:rPr>
          <w:noProof/>
        </w:rPr>
        <w:drawing>
          <wp:inline distT="0" distB="0" distL="0" distR="0" wp14:anchorId="5946136A" wp14:editId="7063A179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3AF32" w14:textId="77777777" w:rsidR="003E76C6" w:rsidRPr="001D2CD1" w:rsidRDefault="00571F7A">
      <w:pPr>
        <w:pStyle w:val="ImageCaption"/>
        <w:rPr>
          <w:lang w:val="pt-BR"/>
        </w:rPr>
      </w:pPr>
      <w:r w:rsidRPr="001D2CD1">
        <w:rPr>
          <w:lang w:val="pt-BR"/>
        </w:rPr>
        <w:t xml:space="preserve">Logo da Orange </w:t>
      </w:r>
      <w:proofErr w:type="spellStart"/>
      <w:r w:rsidRPr="001D2CD1">
        <w:rPr>
          <w:lang w:val="pt-BR"/>
        </w:rPr>
        <w:t>Talents</w:t>
      </w:r>
      <w:proofErr w:type="spellEnd"/>
    </w:p>
    <w:p w14:paraId="3F14E90E" w14:textId="77777777" w:rsidR="003E76C6" w:rsidRPr="001D2CD1" w:rsidRDefault="00571F7A">
      <w:pPr>
        <w:pStyle w:val="Ttulo1"/>
        <w:rPr>
          <w:lang w:val="pt-BR"/>
        </w:rPr>
      </w:pPr>
      <w:bookmarkStart w:id="0" w:name="mapeando-queries-explicitamente-no-micro"/>
      <w:bookmarkEnd w:id="0"/>
      <w:r w:rsidRPr="001D2CD1">
        <w:rPr>
          <w:lang w:val="pt-BR"/>
        </w:rPr>
        <w:t xml:space="preserve">Mapeando queries explicitamente no </w:t>
      </w:r>
      <w:proofErr w:type="spellStart"/>
      <w:r w:rsidRPr="001D2CD1">
        <w:rPr>
          <w:lang w:val="pt-BR"/>
        </w:rPr>
        <w:t>Micronaut</w:t>
      </w:r>
      <w:proofErr w:type="spellEnd"/>
      <w:r w:rsidRPr="001D2CD1">
        <w:rPr>
          <w:lang w:val="pt-BR"/>
        </w:rPr>
        <w:t xml:space="preserve"> Data</w:t>
      </w:r>
    </w:p>
    <w:p w14:paraId="203D9A66" w14:textId="77777777" w:rsidR="003E76C6" w:rsidRPr="001D2CD1" w:rsidRDefault="00571F7A">
      <w:pPr>
        <w:pStyle w:val="Ttulo2"/>
        <w:rPr>
          <w:lang w:val="pt-BR"/>
        </w:rPr>
      </w:pPr>
      <w:bookmarkStart w:id="1" w:name="antes-de-começar"/>
      <w:bookmarkEnd w:id="1"/>
      <w:r w:rsidRPr="001D2CD1">
        <w:rPr>
          <w:lang w:val="pt-BR"/>
        </w:rPr>
        <w:t>Antes de começar</w:t>
      </w:r>
    </w:p>
    <w:p w14:paraId="76590C80" w14:textId="77777777" w:rsidR="003E76C6" w:rsidRPr="001D2CD1" w:rsidRDefault="00571F7A">
      <w:pPr>
        <w:pStyle w:val="FirstParagraph"/>
        <w:rPr>
          <w:lang w:val="pt-BR"/>
        </w:rPr>
      </w:pPr>
      <w:r w:rsidRPr="001D2CD1">
        <w:rPr>
          <w:lang w:val="pt-BR"/>
        </w:rPr>
        <w:t xml:space="preserve">Para complementar o curso, recomendamos estudar a documentação oficial do </w:t>
      </w:r>
      <w:proofErr w:type="spellStart"/>
      <w:r w:rsidRPr="001D2CD1">
        <w:rPr>
          <w:lang w:val="pt-BR"/>
        </w:rPr>
        <w:t>Micronaut</w:t>
      </w:r>
      <w:proofErr w:type="spellEnd"/>
      <w:r w:rsidRPr="001D2CD1">
        <w:rPr>
          <w:lang w:val="pt-BR"/>
        </w:rPr>
        <w:t xml:space="preserve"> sobre </w:t>
      </w:r>
      <w:hyperlink r:id="rId8" w:anchor="querying">
        <w:proofErr w:type="spellStart"/>
        <w:r w:rsidRPr="001D2CD1">
          <w:rPr>
            <w:rStyle w:val="Hyperlink"/>
            <w:lang w:val="pt-BR"/>
          </w:rPr>
          <w:t>Writing</w:t>
        </w:r>
        <w:proofErr w:type="spellEnd"/>
        <w:r w:rsidRPr="001D2CD1">
          <w:rPr>
            <w:rStyle w:val="Hyperlink"/>
            <w:lang w:val="pt-BR"/>
          </w:rPr>
          <w:t xml:space="preserve"> Queries</w:t>
        </w:r>
      </w:hyperlink>
      <w:r w:rsidRPr="001D2CD1">
        <w:rPr>
          <w:lang w:val="pt-BR"/>
        </w:rPr>
        <w:t xml:space="preserve"> caso </w:t>
      </w:r>
      <w:proofErr w:type="gramStart"/>
      <w:r w:rsidRPr="001D2CD1">
        <w:rPr>
          <w:lang w:val="pt-BR"/>
        </w:rPr>
        <w:t>você não tenho</w:t>
      </w:r>
      <w:proofErr w:type="gramEnd"/>
      <w:r w:rsidRPr="001D2CD1">
        <w:rPr>
          <w:lang w:val="pt-BR"/>
        </w:rPr>
        <w:t xml:space="preserve"> estudado ainda. Nela é possível</w:t>
      </w:r>
      <w:r w:rsidRPr="001D2CD1">
        <w:rPr>
          <w:lang w:val="pt-BR"/>
        </w:rPr>
        <w:t xml:space="preserve"> ter uma </w:t>
      </w:r>
      <w:proofErr w:type="spellStart"/>
      <w:r w:rsidRPr="001D2CD1">
        <w:rPr>
          <w:lang w:val="pt-BR"/>
        </w:rPr>
        <w:t>idéia</w:t>
      </w:r>
      <w:proofErr w:type="spellEnd"/>
      <w:r w:rsidRPr="001D2CD1">
        <w:rPr>
          <w:lang w:val="pt-BR"/>
        </w:rPr>
        <w:t xml:space="preserve"> mais clara do poder e das possibilidades oferecidas pelo framework.</w:t>
      </w:r>
    </w:p>
    <w:p w14:paraId="51417559" w14:textId="77777777" w:rsidR="003E76C6" w:rsidRPr="001D2CD1" w:rsidRDefault="00571F7A">
      <w:pPr>
        <w:pStyle w:val="Corpodetexto"/>
        <w:rPr>
          <w:lang w:val="pt-BR"/>
        </w:rPr>
      </w:pPr>
      <w:r w:rsidRPr="001D2CD1">
        <w:rPr>
          <w:lang w:val="pt-BR"/>
        </w:rPr>
        <w:t xml:space="preserve">Além disso, sentir-se confortável com JPA e </w:t>
      </w:r>
      <w:proofErr w:type="spellStart"/>
      <w:r w:rsidRPr="001D2CD1">
        <w:rPr>
          <w:lang w:val="pt-BR"/>
        </w:rPr>
        <w:t>Hibernate</w:t>
      </w:r>
      <w:proofErr w:type="spellEnd"/>
      <w:r w:rsidRPr="001D2CD1">
        <w:rPr>
          <w:lang w:val="pt-BR"/>
        </w:rPr>
        <w:t xml:space="preserve"> será de grande ajuda ao trabalhar com persistência no </w:t>
      </w:r>
      <w:proofErr w:type="spellStart"/>
      <w:r w:rsidRPr="001D2CD1">
        <w:rPr>
          <w:lang w:val="pt-BR"/>
        </w:rPr>
        <w:t>Micronaut</w:t>
      </w:r>
      <w:proofErr w:type="spellEnd"/>
      <w:r w:rsidRPr="001D2CD1">
        <w:rPr>
          <w:lang w:val="pt-BR"/>
        </w:rPr>
        <w:t>. Não à toa os conhecimentos adquiridos no curso da ALUR</w:t>
      </w:r>
      <w:r w:rsidRPr="001D2CD1">
        <w:rPr>
          <w:lang w:val="pt-BR"/>
        </w:rPr>
        <w:t xml:space="preserve">A de </w:t>
      </w:r>
      <w:hyperlink r:id="rId9">
        <w:r w:rsidRPr="001D2CD1">
          <w:rPr>
            <w:rStyle w:val="Hyperlink"/>
            <w:lang w:val="pt-BR"/>
          </w:rPr>
          <w:t xml:space="preserve">Persistência com JPA: Introdução ao </w:t>
        </w:r>
        <w:proofErr w:type="spellStart"/>
        <w:r w:rsidRPr="001D2CD1">
          <w:rPr>
            <w:rStyle w:val="Hyperlink"/>
            <w:lang w:val="pt-BR"/>
          </w:rPr>
          <w:t>Hibernate</w:t>
        </w:r>
        <w:proofErr w:type="spellEnd"/>
      </w:hyperlink>
      <w:r w:rsidRPr="001D2CD1">
        <w:rPr>
          <w:lang w:val="pt-BR"/>
        </w:rPr>
        <w:t xml:space="preserve"> podem ser úteis em problemas semelhantes a este.</w:t>
      </w:r>
    </w:p>
    <w:p w14:paraId="573FB212" w14:textId="77777777" w:rsidR="003E76C6" w:rsidRPr="001D2CD1" w:rsidRDefault="00571F7A">
      <w:pPr>
        <w:pStyle w:val="Ttulo2"/>
        <w:rPr>
          <w:lang w:val="pt-BR"/>
        </w:rPr>
      </w:pPr>
      <w:bookmarkStart w:id="2" w:name="cenário"/>
      <w:bookmarkEnd w:id="2"/>
      <w:r w:rsidRPr="001D2CD1">
        <w:rPr>
          <w:lang w:val="pt-BR"/>
        </w:rPr>
        <w:t>Cenário:</w:t>
      </w:r>
    </w:p>
    <w:p w14:paraId="419F351B" w14:textId="77777777" w:rsidR="003E76C6" w:rsidRPr="001D2CD1" w:rsidRDefault="00571F7A">
      <w:pPr>
        <w:pStyle w:val="FirstParagraph"/>
        <w:rPr>
          <w:lang w:val="pt-BR"/>
        </w:rPr>
      </w:pPr>
      <w:r w:rsidRPr="001D2CD1">
        <w:rPr>
          <w:lang w:val="pt-BR"/>
        </w:rPr>
        <w:t>Imagine que temos como primeira tarefa em um novo ti</w:t>
      </w:r>
      <w:r w:rsidRPr="001D2CD1">
        <w:rPr>
          <w:lang w:val="pt-BR"/>
        </w:rPr>
        <w:t>me (</w:t>
      </w:r>
      <w:proofErr w:type="spellStart"/>
      <w:r w:rsidRPr="001D2CD1">
        <w:rPr>
          <w:lang w:val="pt-BR"/>
        </w:rPr>
        <w:t>squad</w:t>
      </w:r>
      <w:proofErr w:type="spellEnd"/>
      <w:r w:rsidRPr="001D2CD1">
        <w:rPr>
          <w:lang w:val="pt-BR"/>
        </w:rPr>
        <w:t xml:space="preserve">) escrever uma consulta para um relatório especifico no sistema. Por se tratar de um projeto com </w:t>
      </w:r>
      <w:proofErr w:type="spellStart"/>
      <w:r w:rsidRPr="001D2CD1">
        <w:rPr>
          <w:lang w:val="pt-BR"/>
        </w:rPr>
        <w:t>Micronaut</w:t>
      </w:r>
      <w:proofErr w:type="spellEnd"/>
      <w:r w:rsidRPr="001D2CD1">
        <w:rPr>
          <w:lang w:val="pt-BR"/>
        </w:rPr>
        <w:t>, banco relacional e JPA/</w:t>
      </w:r>
      <w:proofErr w:type="spellStart"/>
      <w:r w:rsidRPr="001D2CD1">
        <w:rPr>
          <w:lang w:val="pt-BR"/>
        </w:rPr>
        <w:t>Hibernate</w:t>
      </w:r>
      <w:proofErr w:type="spellEnd"/>
      <w:r w:rsidRPr="001D2CD1">
        <w:rPr>
          <w:lang w:val="pt-BR"/>
        </w:rPr>
        <w:t>, nosso tech lead nos contextualizou com as seguintes entidades da JPA utilizadas atualmente no nosso model</w:t>
      </w:r>
      <w:r w:rsidRPr="001D2CD1">
        <w:rPr>
          <w:lang w:val="pt-BR"/>
        </w:rPr>
        <w:t xml:space="preserve">o de domínio e com o </w:t>
      </w:r>
      <w:proofErr w:type="spellStart"/>
      <w:r w:rsidRPr="001D2CD1">
        <w:rPr>
          <w:lang w:val="pt-BR"/>
        </w:rPr>
        <w:t>repository</w:t>
      </w:r>
      <w:proofErr w:type="spellEnd"/>
      <w:r w:rsidRPr="001D2CD1">
        <w:rPr>
          <w:lang w:val="pt-BR"/>
        </w:rPr>
        <w:t xml:space="preserve"> de notas fiscais:</w:t>
      </w:r>
    </w:p>
    <w:p w14:paraId="13C51B1D" w14:textId="77777777" w:rsidR="003E76C6" w:rsidRPr="001D2CD1" w:rsidRDefault="00571F7A">
      <w:pPr>
        <w:pStyle w:val="SourceCode"/>
        <w:rPr>
          <w:lang w:val="pt-BR"/>
        </w:rPr>
      </w:pPr>
      <w:r w:rsidRPr="001D2CD1">
        <w:rPr>
          <w:rStyle w:val="AttributeTok"/>
          <w:lang w:val="pt-BR"/>
        </w:rPr>
        <w:t>@Repository</w:t>
      </w:r>
      <w:r w:rsidRPr="001D2CD1">
        <w:rPr>
          <w:lang w:val="pt-BR"/>
        </w:rPr>
        <w:br/>
      </w:r>
      <w:r w:rsidRPr="001D2CD1">
        <w:rPr>
          <w:rStyle w:val="KeywordTok"/>
          <w:lang w:val="pt-BR"/>
        </w:rPr>
        <w:t>interface</w:t>
      </w:r>
      <w:r w:rsidRPr="001D2CD1">
        <w:rPr>
          <w:rStyle w:val="NormalTok"/>
          <w:lang w:val="pt-BR"/>
        </w:rPr>
        <w:t xml:space="preserve"> </w:t>
      </w:r>
      <w:proofErr w:type="spellStart"/>
      <w:r w:rsidRPr="001D2CD1">
        <w:rPr>
          <w:rStyle w:val="NormalTok"/>
          <w:lang w:val="pt-BR"/>
        </w:rPr>
        <w:t>NotaFiscalRepository</w:t>
      </w:r>
      <w:proofErr w:type="spellEnd"/>
      <w:r w:rsidRPr="001D2CD1">
        <w:rPr>
          <w:rStyle w:val="NormalTok"/>
          <w:lang w:val="pt-BR"/>
        </w:rPr>
        <w:t xml:space="preserve"> : </w:t>
      </w:r>
      <w:proofErr w:type="spellStart"/>
      <w:r w:rsidRPr="001D2CD1">
        <w:rPr>
          <w:rStyle w:val="DataTypeTok"/>
          <w:lang w:val="pt-BR"/>
        </w:rPr>
        <w:t>JpaRepository</w:t>
      </w:r>
      <w:proofErr w:type="spellEnd"/>
      <w:r w:rsidRPr="001D2CD1">
        <w:rPr>
          <w:rStyle w:val="NormalTok"/>
          <w:lang w:val="pt-BR"/>
        </w:rPr>
        <w:t>&lt;</w:t>
      </w:r>
      <w:proofErr w:type="spellStart"/>
      <w:r w:rsidRPr="001D2CD1">
        <w:rPr>
          <w:rStyle w:val="DataTypeTok"/>
          <w:lang w:val="pt-BR"/>
        </w:rPr>
        <w:t>NotaFiscal</w:t>
      </w:r>
      <w:proofErr w:type="spellEnd"/>
      <w:r w:rsidRPr="001D2CD1">
        <w:rPr>
          <w:rStyle w:val="NormalTok"/>
          <w:lang w:val="pt-BR"/>
        </w:rPr>
        <w:t xml:space="preserve">, </w:t>
      </w:r>
      <w:proofErr w:type="spellStart"/>
      <w:r w:rsidRPr="001D2CD1">
        <w:rPr>
          <w:rStyle w:val="DataTypeTok"/>
          <w:lang w:val="pt-BR"/>
        </w:rPr>
        <w:t>Long</w:t>
      </w:r>
      <w:proofErr w:type="spellEnd"/>
      <w:r w:rsidRPr="001D2CD1">
        <w:rPr>
          <w:rStyle w:val="NormalTok"/>
          <w:lang w:val="pt-BR"/>
        </w:rPr>
        <w:t>&gt; {</w:t>
      </w:r>
      <w:r w:rsidRPr="001D2CD1">
        <w:rPr>
          <w:lang w:val="pt-BR"/>
        </w:rPr>
        <w:br/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r w:rsidRPr="001D2CD1">
        <w:rPr>
          <w:rStyle w:val="CommentTok"/>
          <w:lang w:val="pt-BR"/>
        </w:rPr>
        <w:t>// outros métodos implementados pelo time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>}</w:t>
      </w:r>
      <w:r w:rsidRPr="001D2CD1">
        <w:rPr>
          <w:lang w:val="pt-BR"/>
        </w:rPr>
        <w:br/>
      </w:r>
      <w:r w:rsidRPr="001D2CD1">
        <w:rPr>
          <w:lang w:val="pt-BR"/>
        </w:rPr>
        <w:br/>
      </w:r>
      <w:r w:rsidRPr="001D2CD1">
        <w:rPr>
          <w:rStyle w:val="AttributeTok"/>
          <w:lang w:val="pt-BR"/>
        </w:rPr>
        <w:t>@Entity</w:t>
      </w:r>
      <w:r w:rsidRPr="001D2CD1">
        <w:rPr>
          <w:lang w:val="pt-BR"/>
        </w:rPr>
        <w:br/>
      </w:r>
      <w:proofErr w:type="spellStart"/>
      <w:r w:rsidRPr="001D2CD1">
        <w:rPr>
          <w:rStyle w:val="KeywordTok"/>
          <w:lang w:val="pt-BR"/>
        </w:rPr>
        <w:t>class</w:t>
      </w:r>
      <w:proofErr w:type="spellEnd"/>
      <w:r w:rsidRPr="001D2CD1">
        <w:rPr>
          <w:rStyle w:val="NormalTok"/>
          <w:lang w:val="pt-BR"/>
        </w:rPr>
        <w:t xml:space="preserve"> </w:t>
      </w:r>
      <w:proofErr w:type="spellStart"/>
      <w:r w:rsidRPr="001D2CD1">
        <w:rPr>
          <w:rStyle w:val="NormalTok"/>
          <w:lang w:val="pt-BR"/>
        </w:rPr>
        <w:t>NotaFiscal</w:t>
      </w:r>
      <w:proofErr w:type="spellEnd"/>
      <w:r w:rsidRPr="001D2CD1">
        <w:rPr>
          <w:rStyle w:val="NormalTok"/>
          <w:lang w:val="pt-BR"/>
        </w:rPr>
        <w:t>(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@</w:t>
      </w:r>
      <w:r w:rsidRPr="001D2CD1">
        <w:rPr>
          <w:rStyle w:val="VariableTok"/>
          <w:lang w:val="pt-BR"/>
        </w:rPr>
        <w:t>Id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@</w:t>
      </w:r>
      <w:r w:rsidRPr="001D2CD1">
        <w:rPr>
          <w:rStyle w:val="VariableTok"/>
          <w:lang w:val="pt-BR"/>
        </w:rPr>
        <w:t>GeneratedValue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</w:t>
      </w:r>
      <w:r w:rsidRPr="001D2CD1">
        <w:rPr>
          <w:rStyle w:val="VariableTok"/>
          <w:lang w:val="pt-BR"/>
        </w:rPr>
        <w:t>id</w:t>
      </w:r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Long</w:t>
      </w:r>
      <w:proofErr w:type="spellEnd"/>
      <w:r w:rsidRPr="001D2CD1">
        <w:rPr>
          <w:rStyle w:val="NormalTok"/>
          <w:lang w:val="pt-BR"/>
        </w:rPr>
        <w:t>,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</w:t>
      </w:r>
      <w:r w:rsidRPr="001D2CD1">
        <w:rPr>
          <w:rStyle w:val="KeywordTok"/>
          <w:lang w:val="pt-BR"/>
        </w:rPr>
        <w:t>al</w:t>
      </w:r>
      <w:proofErr w:type="spellEnd"/>
      <w:r w:rsidRPr="001D2CD1">
        <w:rPr>
          <w:rStyle w:val="NormalTok"/>
          <w:lang w:val="pt-BR"/>
        </w:rPr>
        <w:t xml:space="preserve"> </w:t>
      </w:r>
      <w:proofErr w:type="spellStart"/>
      <w:r w:rsidRPr="001D2CD1">
        <w:rPr>
          <w:rStyle w:val="VariableTok"/>
          <w:lang w:val="pt-BR"/>
        </w:rPr>
        <w:t>numero</w:t>
      </w:r>
      <w:proofErr w:type="spellEnd"/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String</w:t>
      </w:r>
      <w:proofErr w:type="spellEnd"/>
      <w:r w:rsidRPr="001D2CD1">
        <w:rPr>
          <w:rStyle w:val="NormalTok"/>
          <w:lang w:val="pt-BR"/>
        </w:rPr>
        <w:t xml:space="preserve">, 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</w:t>
      </w:r>
      <w:r w:rsidRPr="001D2CD1">
        <w:rPr>
          <w:rStyle w:val="VariableTok"/>
          <w:lang w:val="pt-BR"/>
        </w:rPr>
        <w:t>serie</w:t>
      </w:r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String</w:t>
      </w:r>
      <w:proofErr w:type="spellEnd"/>
      <w:r w:rsidRPr="001D2CD1">
        <w:rPr>
          <w:rStyle w:val="NormalTok"/>
          <w:lang w:val="pt-BR"/>
        </w:rPr>
        <w:t xml:space="preserve">, 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</w:t>
      </w:r>
      <w:r w:rsidRPr="001D2CD1">
        <w:rPr>
          <w:rStyle w:val="KeywordTok"/>
          <w:lang w:val="pt-BR"/>
        </w:rPr>
        <w:t>data</w:t>
      </w:r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LocalDate</w:t>
      </w:r>
      <w:proofErr w:type="spellEnd"/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@</w:t>
      </w:r>
      <w:r w:rsidRPr="001D2CD1">
        <w:rPr>
          <w:rStyle w:val="VariableTok"/>
          <w:lang w:val="pt-BR"/>
        </w:rPr>
        <w:t>OneToMany</w:t>
      </w:r>
      <w:r w:rsidRPr="001D2CD1">
        <w:rPr>
          <w:rStyle w:val="NormalTok"/>
          <w:lang w:val="pt-BR"/>
        </w:rPr>
        <w:t>(</w:t>
      </w:r>
      <w:r w:rsidRPr="001D2CD1">
        <w:rPr>
          <w:rStyle w:val="VariableTok"/>
          <w:lang w:val="pt-BR"/>
        </w:rPr>
        <w:t>fetch</w:t>
      </w:r>
      <w:r w:rsidRPr="001D2CD1">
        <w:rPr>
          <w:rStyle w:val="NormalTok"/>
          <w:lang w:val="pt-BR"/>
        </w:rPr>
        <w:t xml:space="preserve"> = </w:t>
      </w:r>
      <w:proofErr w:type="spellStart"/>
      <w:r w:rsidRPr="001D2CD1">
        <w:rPr>
          <w:rStyle w:val="NormalTok"/>
          <w:lang w:val="pt-BR"/>
        </w:rPr>
        <w:t>FetchType.LAZY</w:t>
      </w:r>
      <w:proofErr w:type="spellEnd"/>
      <w:r w:rsidRPr="001D2CD1">
        <w:rPr>
          <w:rStyle w:val="NormalTok"/>
          <w:lang w:val="pt-BR"/>
        </w:rPr>
        <w:t>)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lastRenderedPageBreak/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itens: </w:t>
      </w:r>
      <w:proofErr w:type="spellStart"/>
      <w:r w:rsidRPr="001D2CD1">
        <w:rPr>
          <w:rStyle w:val="DataTypeTok"/>
          <w:lang w:val="pt-BR"/>
        </w:rPr>
        <w:t>List</w:t>
      </w:r>
      <w:proofErr w:type="spellEnd"/>
      <w:r w:rsidRPr="001D2CD1">
        <w:rPr>
          <w:rStyle w:val="NormalTok"/>
          <w:lang w:val="pt-BR"/>
        </w:rPr>
        <w:t>&lt;</w:t>
      </w:r>
      <w:proofErr w:type="spellStart"/>
      <w:r w:rsidRPr="001D2CD1">
        <w:rPr>
          <w:rStyle w:val="DataTypeTok"/>
          <w:lang w:val="pt-BR"/>
        </w:rPr>
        <w:t>ItemDeNota</w:t>
      </w:r>
      <w:proofErr w:type="spellEnd"/>
      <w:r w:rsidRPr="001D2CD1">
        <w:rPr>
          <w:rStyle w:val="NormalTok"/>
          <w:lang w:val="pt-BR"/>
        </w:rPr>
        <w:t>&gt;,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// </w:t>
      </w:r>
      <w:r w:rsidRPr="001D2CD1">
        <w:rPr>
          <w:rStyle w:val="DataTypeTok"/>
          <w:lang w:val="pt-BR"/>
        </w:rPr>
        <w:t>outros</w:t>
      </w:r>
      <w:r w:rsidRPr="001D2CD1">
        <w:rPr>
          <w:rStyle w:val="NormalTok"/>
          <w:lang w:val="pt-BR"/>
        </w:rPr>
        <w:t xml:space="preserve"> </w:t>
      </w:r>
      <w:r w:rsidRPr="001D2CD1">
        <w:rPr>
          <w:rStyle w:val="DataTypeTok"/>
          <w:lang w:val="pt-BR"/>
        </w:rPr>
        <w:t>atributos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>)</w:t>
      </w:r>
      <w:r w:rsidRPr="001D2CD1">
        <w:rPr>
          <w:lang w:val="pt-BR"/>
        </w:rPr>
        <w:br/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>@</w:t>
      </w:r>
      <w:r w:rsidRPr="001D2CD1">
        <w:rPr>
          <w:rStyle w:val="DataTypeTok"/>
          <w:lang w:val="pt-BR"/>
        </w:rPr>
        <w:t>Entity</w:t>
      </w:r>
      <w:r w:rsidRPr="001D2CD1">
        <w:rPr>
          <w:lang w:val="pt-BR"/>
        </w:rPr>
        <w:br/>
      </w:r>
      <w:proofErr w:type="spellStart"/>
      <w:r w:rsidRPr="001D2CD1">
        <w:rPr>
          <w:rStyle w:val="KeywordTok"/>
          <w:lang w:val="pt-BR"/>
        </w:rPr>
        <w:t>class</w:t>
      </w:r>
      <w:proofErr w:type="spellEnd"/>
      <w:r w:rsidRPr="001D2CD1">
        <w:rPr>
          <w:rStyle w:val="NormalTok"/>
          <w:lang w:val="pt-BR"/>
        </w:rPr>
        <w:t xml:space="preserve"> </w:t>
      </w:r>
      <w:proofErr w:type="spellStart"/>
      <w:r w:rsidRPr="001D2CD1">
        <w:rPr>
          <w:rStyle w:val="NormalTok"/>
          <w:lang w:val="pt-BR"/>
        </w:rPr>
        <w:t>ItemDeNota</w:t>
      </w:r>
      <w:proofErr w:type="spellEnd"/>
      <w:r w:rsidRPr="001D2CD1">
        <w:rPr>
          <w:rStyle w:val="NormalTok"/>
          <w:lang w:val="pt-BR"/>
        </w:rPr>
        <w:t>(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@</w:t>
      </w:r>
      <w:r w:rsidRPr="001D2CD1">
        <w:rPr>
          <w:rStyle w:val="VariableTok"/>
          <w:lang w:val="pt-BR"/>
        </w:rPr>
        <w:t>Id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@</w:t>
      </w:r>
      <w:r w:rsidRPr="001D2CD1">
        <w:rPr>
          <w:rStyle w:val="VariableTok"/>
          <w:lang w:val="pt-BR"/>
        </w:rPr>
        <w:t>GeneratedValue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</w:t>
      </w:r>
      <w:r w:rsidRPr="001D2CD1">
        <w:rPr>
          <w:rStyle w:val="VariableTok"/>
          <w:lang w:val="pt-BR"/>
        </w:rPr>
        <w:t>id</w:t>
      </w:r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Long</w:t>
      </w:r>
      <w:proofErr w:type="spellEnd"/>
      <w:r w:rsidRPr="001D2CD1">
        <w:rPr>
          <w:rStyle w:val="NormalTok"/>
          <w:lang w:val="pt-BR"/>
        </w:rPr>
        <w:t>,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</w:t>
      </w:r>
      <w:r w:rsidRPr="001D2CD1">
        <w:rPr>
          <w:rStyle w:val="VariableTok"/>
          <w:lang w:val="pt-BR"/>
        </w:rPr>
        <w:t>valor</w:t>
      </w:r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BigDecimal</w:t>
      </w:r>
      <w:proofErr w:type="spellEnd"/>
      <w:r w:rsidRPr="001D2CD1">
        <w:rPr>
          <w:rStyle w:val="NormalTok"/>
          <w:lang w:val="pt-BR"/>
        </w:rPr>
        <w:t xml:space="preserve">, 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</w:t>
      </w:r>
      <w:proofErr w:type="spellStart"/>
      <w:r w:rsidRPr="001D2CD1">
        <w:rPr>
          <w:rStyle w:val="KeywordTok"/>
          <w:lang w:val="pt-BR"/>
        </w:rPr>
        <w:t>val</w:t>
      </w:r>
      <w:proofErr w:type="spellEnd"/>
      <w:r w:rsidRPr="001D2CD1">
        <w:rPr>
          <w:rStyle w:val="NormalTok"/>
          <w:lang w:val="pt-BR"/>
        </w:rPr>
        <w:t xml:space="preserve"> </w:t>
      </w:r>
      <w:r w:rsidRPr="001D2CD1">
        <w:rPr>
          <w:rStyle w:val="VariableTok"/>
          <w:lang w:val="pt-BR"/>
        </w:rPr>
        <w:t>quantidade</w:t>
      </w:r>
      <w:r w:rsidRPr="001D2CD1">
        <w:rPr>
          <w:rStyle w:val="NormalTok"/>
          <w:lang w:val="pt-BR"/>
        </w:rPr>
        <w:t xml:space="preserve">: </w:t>
      </w:r>
      <w:proofErr w:type="spellStart"/>
      <w:r w:rsidRPr="001D2CD1">
        <w:rPr>
          <w:rStyle w:val="DataTypeTok"/>
          <w:lang w:val="pt-BR"/>
        </w:rPr>
        <w:t>Int</w:t>
      </w:r>
      <w:proofErr w:type="spellEnd"/>
      <w:r w:rsidRPr="001D2CD1">
        <w:rPr>
          <w:rStyle w:val="NormalTok"/>
          <w:lang w:val="pt-BR"/>
        </w:rPr>
        <w:t>,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 xml:space="preserve">    // </w:t>
      </w:r>
      <w:r w:rsidRPr="001D2CD1">
        <w:rPr>
          <w:rStyle w:val="VariableTok"/>
          <w:lang w:val="pt-BR"/>
        </w:rPr>
        <w:t>outro</w:t>
      </w:r>
      <w:r w:rsidRPr="001D2CD1">
        <w:rPr>
          <w:rStyle w:val="NormalTok"/>
          <w:lang w:val="pt-BR"/>
        </w:rPr>
        <w:t xml:space="preserve"> </w:t>
      </w:r>
      <w:r w:rsidRPr="001D2CD1">
        <w:rPr>
          <w:rStyle w:val="VariableTok"/>
          <w:lang w:val="pt-BR"/>
        </w:rPr>
        <w:t>atributos</w:t>
      </w:r>
      <w:r w:rsidRPr="001D2CD1">
        <w:rPr>
          <w:lang w:val="pt-BR"/>
        </w:rPr>
        <w:br/>
      </w:r>
      <w:r w:rsidRPr="001D2CD1">
        <w:rPr>
          <w:rStyle w:val="NormalTok"/>
          <w:lang w:val="pt-BR"/>
        </w:rPr>
        <w:t>)</w:t>
      </w:r>
    </w:p>
    <w:p w14:paraId="0BADD3E5" w14:textId="77777777" w:rsidR="003E76C6" w:rsidRPr="001D2CD1" w:rsidRDefault="00571F7A">
      <w:pPr>
        <w:pStyle w:val="FirstParagraph"/>
        <w:rPr>
          <w:lang w:val="pt-BR"/>
        </w:rPr>
      </w:pPr>
      <w:r w:rsidRPr="001D2CD1">
        <w:rPr>
          <w:lang w:val="pt-BR"/>
        </w:rPr>
        <w:t xml:space="preserve">A </w:t>
      </w:r>
      <w:proofErr w:type="spellStart"/>
      <w:r w:rsidRPr="001D2CD1">
        <w:rPr>
          <w:lang w:val="pt-BR"/>
        </w:rPr>
        <w:t>idéia</w:t>
      </w:r>
      <w:proofErr w:type="spellEnd"/>
      <w:r w:rsidRPr="001D2CD1">
        <w:rPr>
          <w:lang w:val="pt-BR"/>
        </w:rPr>
        <w:t xml:space="preserve"> do relatório é bem simples, basicamente temos que carregar uma nota fiscal por </w:t>
      </w:r>
      <w:r w:rsidRPr="001D2CD1">
        <w:rPr>
          <w:rStyle w:val="VerbatimChar"/>
          <w:lang w:val="pt-BR"/>
        </w:rPr>
        <w:t>id</w:t>
      </w:r>
      <w:r w:rsidRPr="001D2CD1">
        <w:rPr>
          <w:lang w:val="pt-BR"/>
        </w:rPr>
        <w:t xml:space="preserve"> com todos seus itens para então exibir no aplicativo mobile do nosso usuário. Nesse caso, precis</w:t>
      </w:r>
      <w:r w:rsidRPr="001D2CD1">
        <w:rPr>
          <w:lang w:val="pt-BR"/>
        </w:rPr>
        <w:t>amos de fato de todos os campos da nota fiscal e dos itens, porém tem um ponto de atenção importante que o tech lead nos alertou: por se tratar de um sistema com uma volumetria de dados razoável e milhares de usuários ao redor do país, é importante que nos</w:t>
      </w:r>
      <w:r w:rsidRPr="001D2CD1">
        <w:rPr>
          <w:lang w:val="pt-BR"/>
        </w:rPr>
        <w:t>sa consulta carregue todos os dados numa única ida e volta (</w:t>
      </w:r>
      <w:proofErr w:type="spellStart"/>
      <w:r w:rsidRPr="001D2CD1">
        <w:rPr>
          <w:lang w:val="pt-BR"/>
        </w:rPr>
        <w:t>roundtrip</w:t>
      </w:r>
      <w:proofErr w:type="spellEnd"/>
      <w:r w:rsidRPr="001D2CD1">
        <w:rPr>
          <w:lang w:val="pt-BR"/>
        </w:rPr>
        <w:t xml:space="preserve">) ao banco de dados, dessa forma os itens devem ser carregados juntamente com nota fiscal consultada em um único comando </w:t>
      </w:r>
      <w:r w:rsidRPr="001D2CD1">
        <w:rPr>
          <w:rStyle w:val="VerbatimChar"/>
          <w:lang w:val="pt-BR"/>
        </w:rPr>
        <w:t>SELECT</w:t>
      </w:r>
      <w:r w:rsidRPr="001D2CD1">
        <w:rPr>
          <w:lang w:val="pt-BR"/>
        </w:rPr>
        <w:t>.</w:t>
      </w:r>
    </w:p>
    <w:p w14:paraId="406E0F19" w14:textId="32140BBE" w:rsidR="003E76C6" w:rsidRPr="001D2CD1" w:rsidRDefault="00571F7A" w:rsidP="001D2CD1">
      <w:pPr>
        <w:pStyle w:val="Corpodetexto"/>
        <w:rPr>
          <w:lang w:val="pt-BR"/>
        </w:rPr>
      </w:pPr>
      <w:r w:rsidRPr="001D2CD1">
        <w:rPr>
          <w:lang w:val="pt-BR"/>
        </w:rPr>
        <w:t>Como você faria para implementar uma consulta para carrega</w:t>
      </w:r>
      <w:r w:rsidRPr="001D2CD1">
        <w:rPr>
          <w:lang w:val="pt-BR"/>
        </w:rPr>
        <w:t xml:space="preserve">r uma nota fiscal por </w:t>
      </w:r>
      <w:r w:rsidRPr="001D2CD1">
        <w:rPr>
          <w:rStyle w:val="VerbatimChar"/>
          <w:lang w:val="pt-BR"/>
        </w:rPr>
        <w:t>id</w:t>
      </w:r>
      <w:r w:rsidRPr="001D2CD1">
        <w:rPr>
          <w:lang w:val="pt-BR"/>
        </w:rPr>
        <w:t xml:space="preserve"> com todos seu itens utilizando o </w:t>
      </w:r>
      <w:proofErr w:type="spellStart"/>
      <w:r w:rsidRPr="001D2CD1">
        <w:rPr>
          <w:lang w:val="pt-BR"/>
        </w:rPr>
        <w:t>repository</w:t>
      </w:r>
      <w:proofErr w:type="spellEnd"/>
      <w:r w:rsidRPr="001D2CD1">
        <w:rPr>
          <w:lang w:val="pt-BR"/>
        </w:rPr>
        <w:t xml:space="preserve"> do </w:t>
      </w:r>
      <w:proofErr w:type="spellStart"/>
      <w:r w:rsidRPr="001D2CD1">
        <w:rPr>
          <w:lang w:val="pt-BR"/>
        </w:rPr>
        <w:t>Micronaut</w:t>
      </w:r>
      <w:proofErr w:type="spellEnd"/>
      <w:r w:rsidRPr="001D2CD1">
        <w:rPr>
          <w:lang w:val="pt-BR"/>
        </w:rPr>
        <w:t xml:space="preserve"> já existente no projeto?</w:t>
      </w:r>
    </w:p>
    <w:sectPr w:rsidR="003E76C6" w:rsidRPr="001D2CD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B37B" w14:textId="77777777" w:rsidR="00571F7A" w:rsidRDefault="00571F7A">
      <w:pPr>
        <w:spacing w:after="0"/>
      </w:pPr>
      <w:r>
        <w:separator/>
      </w:r>
    </w:p>
  </w:endnote>
  <w:endnote w:type="continuationSeparator" w:id="0">
    <w:p w14:paraId="1091F272" w14:textId="77777777" w:rsidR="00571F7A" w:rsidRDefault="00571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E86E" w14:textId="77777777" w:rsidR="00571F7A" w:rsidRDefault="00571F7A">
      <w:r>
        <w:separator/>
      </w:r>
    </w:p>
  </w:footnote>
  <w:footnote w:type="continuationSeparator" w:id="0">
    <w:p w14:paraId="42869640" w14:textId="77777777" w:rsidR="00571F7A" w:rsidRDefault="0057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4D1371"/>
    <w:multiLevelType w:val="multilevel"/>
    <w:tmpl w:val="DCB80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D86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E8DEA7"/>
    <w:multiLevelType w:val="multilevel"/>
    <w:tmpl w:val="EF74FE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CD1"/>
    <w:rsid w:val="003E76C6"/>
    <w:rsid w:val="004E29B3"/>
    <w:rsid w:val="00571F7A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15C3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naut-projects.github.io/micronaut-data/latest/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curso-online-persistencia-jpa-introducao-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2021-07-23T14:59:00Z</dcterms:modified>
</cp:coreProperties>
</file>