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D4334"/>
          <w:sz w:val="64"/>
        </w:rPr>
        <w:t>KUMAINA</w:t>
      </w:r>
    </w:p>
    <w:p>
      <w:pPr>
        <w:jc w:val="center"/>
      </w:pPr>
      <w:r>
        <w:rPr>
          <w:b/>
          <w:color w:val="785A18"/>
          <w:sz w:val="32"/>
        </w:rPr>
        <w:t>Lengua Palenquera</w:t>
      </w:r>
    </w:p>
    <w:p>
      <w:pPr>
        <w:jc w:val="center"/>
      </w:pPr>
      <w:r>
        <w:rPr>
          <w:b/>
          <w:color w:val="C68D16"/>
          <w:sz w:val="36"/>
        </w:rPr>
        <w:t>Habla nuestras raíces.</w:t>
      </w:r>
    </w:p>
    <w:p>
      <w:pPr>
        <w:jc w:val="center"/>
      </w:pPr>
      <w:r>
        <w:rPr>
          <w:i/>
          <w:color w:val="535353"/>
          <w:sz w:val="22"/>
        </w:rPr>
        <w:t>Una propuesta hecha con y para jóvenes, para aprender, vivir y preservar la lengua palenquera desde el celular, con cultura, juego, diccionario digital y traductor comunitario.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E7C5"/>
          </w:tcPr>
          <w:p>
            <w:pPr>
              <w:jc w:val="center"/>
            </w:pPr>
            <w:r>
              <w:rPr>
                <w:b/>
                <w:color w:val="0D4334"/>
                <w:sz w:val="20"/>
              </w:rPr>
              <w:t>Dirigido a</w:t>
              <w:br/>
              <w:t>Jóvenes, comunidades y aliados educativos</w:t>
            </w:r>
          </w:p>
        </w:tc>
        <w:tc>
          <w:tcPr>
            <w:tcW w:type="dxa" w:w="4824"/>
            <w:shd w:val="clear" w:color="auto" w:fill="FFFDF6"/>
          </w:tcPr>
          <w:p>
            <w:pPr>
              <w:jc w:val="center"/>
            </w:pPr>
            <w:r>
              <w:rPr>
                <w:b/>
                <w:color w:val="0D4334"/>
                <w:sz w:val="20"/>
              </w:rPr>
              <w:t>Enfoque</w:t>
              <w:br/>
              <w:t>Preservación cultural + aprendizaje móvil + lexicografía digital</w:t>
            </w:r>
          </w:p>
        </w:tc>
      </w:tr>
      <w:tr>
        <w:tc>
          <w:tcPr>
            <w:tcW w:type="dxa" w:w="4824"/>
            <w:shd w:val="clear" w:color="auto" w:fill="F4E7C5"/>
          </w:tcPr>
          <w:p>
            <w:pPr>
              <w:jc w:val="center"/>
            </w:pPr>
            <w:r>
              <w:rPr>
                <w:b/>
                <w:color w:val="0D4334"/>
                <w:sz w:val="20"/>
              </w:rPr>
              <w:t>Duración</w:t>
              <w:br/>
              <w:t>6 meses para MVP y piloto</w:t>
            </w:r>
          </w:p>
        </w:tc>
        <w:tc>
          <w:tcPr>
            <w:tcW w:type="dxa" w:w="4824"/>
            <w:shd w:val="clear" w:color="auto" w:fill="FFFDF6"/>
          </w:tcPr>
          <w:p>
            <w:pPr>
              <w:jc w:val="center"/>
            </w:pPr>
            <w:r>
              <w:rPr>
                <w:b/>
                <w:color w:val="0D4334"/>
                <w:sz w:val="20"/>
              </w:rPr>
              <w:t>Estado</w:t>
              <w:br/>
              <w:t>Propuesta para articulación institucional</w:t>
            </w:r>
          </w:p>
        </w:tc>
      </w:tr>
    </w:tbl>
    <w:p/>
    <w:p>
      <w:pPr>
        <w:jc w:val="center"/>
      </w:pPr>
      <w:r>
        <w:rPr>
          <w:color w:val="505050"/>
          <w:sz w:val="20"/>
        </w:rPr>
        <w:t>Documento de presentación institucional | Ministerio TIC | 09/05/2026</w:t>
      </w:r>
    </w:p>
    <w:p>
      <w:r>
        <w:br w:type="page"/>
      </w:r>
    </w:p>
    <w:p>
      <w:pPr>
        <w:pStyle w:val="Heading1"/>
      </w:pPr>
      <w:r>
        <w:rPr>
          <w:color w:val="0D4334"/>
        </w:rPr>
        <w:t>1. Resumen Ejecutivo</w:t>
      </w:r>
    </w:p>
    <w:p>
      <w:r>
        <w:t>KUMAINA nace de una idea sencilla y urgente: si una lengua se usa en la vida diaria, sigue viva; si solo aparece en piezas sueltas, se debilita. Por eso la plataforma propone una experiencia móvil pensada para jóvenes, con lecciones breves, práctica oral, juegos, contexto cultural y una ruta clara de aprendizaje.</w:t>
      </w:r>
    </w:p>
    <w:p>
      <w:r>
        <w:t>La propuesta combina tecnología y memoria cultural sin perder el tono humano. El centro no es la aplicación por sí misma, sino la comunidad: jóvenes, docentes, sabedores, familias y actores culturales que ayudan a validar, cuidar y proyectar el contenido.</w:t>
      </w:r>
    </w:p>
    <w:p>
      <w:r>
        <w:t>Además, KUMAINA aspira a convertirse en el primer diccionario digital comunitario y traductor de la lengua palenquera, un puente vivo entre generaciones para consultar palabras, expresiones y significados sin perder el contexto cultural que les da sentido.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4"/>
          </w:tcPr>
          <w:p>
            <w:pPr>
              <w:spacing w:before="80" w:after="80"/>
              <w:jc w:val="left"/>
            </w:pPr>
            <w:r>
              <w:rPr>
                <w:i/>
                <w:color w:val="6A4E14"/>
              </w:rPr>
              <w:t>Idea fuerza: no se trata solo de traducir palabras; se trata de dar a los jóvenes una razón para hablar, escuchar y sentir la lengua palenquera como parte de su presente.</w:t>
            </w:r>
          </w:p>
        </w:tc>
      </w:tr>
    </w:tbl>
    <w:p>
      <w:pPr>
        <w:pStyle w:val="Heading1"/>
      </w:pPr>
      <w:r>
        <w:rPr>
          <w:color w:val="0D4334"/>
        </w:rPr>
        <w:t>2. Contexto y Oportunidad</w:t>
      </w:r>
    </w:p>
    <w:p>
      <w:pPr>
        <w:pStyle w:val="ListBullet"/>
        <w:spacing w:after="80"/>
      </w:pPr>
      <w:r>
        <w:t>La lengua palenquera necesita un espacio digital cotidiano, no solo académico.</w:t>
      </w:r>
    </w:p>
    <w:p>
      <w:pPr>
        <w:pStyle w:val="ListBullet"/>
        <w:spacing w:after="80"/>
      </w:pPr>
      <w:r>
        <w:t>Las juventudes aprenden mejor cuando el contenido vive en el celular y se siente cercano.</w:t>
      </w:r>
    </w:p>
    <w:p>
      <w:pPr>
        <w:pStyle w:val="ListBullet"/>
        <w:spacing w:after="80"/>
      </w:pPr>
      <w:r>
        <w:t>Existe una oportunidad real de unir patrimonio, educación e innovación en una sola experiencia.</w:t>
      </w:r>
    </w:p>
    <w:p>
      <w:pPr>
        <w:pStyle w:val="ListBullet"/>
        <w:spacing w:after="80"/>
      </w:pPr>
      <w:r>
        <w:t>Un diccionario digital y un traductor comunitario pueden ayudar a documentar y compartir la lengua con mayor alcance.</w:t>
      </w:r>
    </w:p>
    <w:p>
      <w:pPr>
        <w:pStyle w:val="ListBullet"/>
        <w:spacing w:after="80"/>
      </w:pPr>
      <w:r>
        <w:t>El proyecto puede convertirse en un referente de preservación lingüística con enfoque juvenil.</w:t>
      </w:r>
    </w:p>
    <w:p>
      <w:pPr>
        <w:pStyle w:val="Heading1"/>
      </w:pPr>
      <w:r>
        <w:rPr>
          <w:color w:val="0D4334"/>
        </w:rPr>
        <w:t>3. Población Objetivo</w:t>
      </w:r>
    </w:p>
    <w:p>
      <w:pPr>
        <w:pStyle w:val="ListBullet"/>
        <w:spacing w:after="80"/>
      </w:pPr>
      <w:r>
        <w:t>Jóvenes de 13 a 28 años que quieran aprender o reconectar con la lengua.</w:t>
      </w:r>
    </w:p>
    <w:p>
      <w:pPr>
        <w:pStyle w:val="ListBullet"/>
        <w:spacing w:after="80"/>
      </w:pPr>
      <w:r>
        <w:t>Comunidades de San Basilio de Palenque y su diáspora.</w:t>
      </w:r>
    </w:p>
    <w:p>
      <w:pPr>
        <w:pStyle w:val="ListBullet"/>
        <w:spacing w:after="80"/>
      </w:pPr>
      <w:r>
        <w:t>Docentes, mediadores, líderes culturales y familias.</w:t>
      </w:r>
    </w:p>
    <w:p>
      <w:pPr>
        <w:pStyle w:val="ListBullet"/>
        <w:spacing w:after="80"/>
      </w:pPr>
      <w:r>
        <w:t>Usuarios nacionales e internacionales interesados en lenguas de herencia.</w:t>
      </w:r>
    </w:p>
    <w:p>
      <w:pPr>
        <w:pStyle w:val="Heading1"/>
      </w:pPr>
      <w:r>
        <w:rPr>
          <w:color w:val="0D4334"/>
        </w:rPr>
        <w:t>4. Objetivo General</w:t>
      </w:r>
    </w:p>
    <w:p>
      <w:r>
        <w:t>Crear una plataforma digital premium para enseñar, preservar y proyectar la lengua palenquera, incluyendo un diccionario digital comunitario y un traductor cultural, mediante una experiencia móvil cercana, culturalmente respetuosa y tecnológicamente sólida.</w:t>
      </w:r>
    </w:p>
    <w:p>
      <w:pPr>
        <w:pStyle w:val="Heading1"/>
      </w:pPr>
      <w:r>
        <w:rPr>
          <w:color w:val="0D4334"/>
        </w:rPr>
        <w:t>5. Objetivos Específicos</w:t>
      </w:r>
    </w:p>
    <w:p>
      <w:pPr>
        <w:pStyle w:val="ListBullet"/>
        <w:spacing w:after="80"/>
      </w:pPr>
      <w:r>
        <w:t>Diseñar una ruta de aprendizaje por niveles A1, A2 y B1 con progresión clara.</w:t>
      </w:r>
    </w:p>
    <w:p>
      <w:pPr>
        <w:pStyle w:val="ListBullet"/>
        <w:spacing w:after="80"/>
      </w:pPr>
      <w:r>
        <w:t>Incorporar práctica de pronunciación, escucha y conversación guiada con apoyo de IA.</w:t>
      </w:r>
    </w:p>
    <w:p>
      <w:pPr>
        <w:pStyle w:val="ListBullet"/>
        <w:spacing w:after="80"/>
      </w:pPr>
      <w:r>
        <w:t>Construir el primer diccionario digital comunitario y traductor palenquero, con criterios de validación cultural.</w:t>
      </w:r>
    </w:p>
    <w:p>
      <w:pPr>
        <w:pStyle w:val="ListBullet"/>
        <w:spacing w:after="80"/>
      </w:pPr>
      <w:r>
        <w:t>Crear experiencias de juego que refuercen vocabulario, memoria y constancia.</w:t>
      </w:r>
    </w:p>
    <w:p>
      <w:pPr>
        <w:pStyle w:val="ListBullet"/>
        <w:spacing w:after="80"/>
      </w:pPr>
      <w:r>
        <w:t>Desarrollar un módulo cultural con historias, música, gastronomía y memoria oral.</w:t>
      </w:r>
    </w:p>
    <w:p>
      <w:pPr>
        <w:pStyle w:val="ListBullet"/>
        <w:spacing w:after="80"/>
      </w:pPr>
      <w:r>
        <w:t>Definir métricas de impacto para medir uso, permanencia y aprendizaje real.</w:t>
      </w:r>
    </w:p>
    <w:p>
      <w:pPr>
        <w:pStyle w:val="Heading1"/>
      </w:pPr>
      <w:r>
        <w:rPr>
          <w:color w:val="0D4334"/>
        </w:rPr>
        <w:t>5.1 Anexo visual de avance</w:t>
      </w:r>
    </w:p>
    <w:p>
      <w:r>
        <w:t>Este anexo sintetiza la ruta de implementación prevista para el producto: una base pedagógica, el diccionario comunitario, el traductor y el piloto con jóvenes para validar experiencia, contenido y pertinencia territorial.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maina_avance_boc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4E14"/>
          <w:sz w:val="18"/>
        </w:rPr>
        <w:t>Anexo visual de la ruta de implementación del proyecto. La imagen resume el avance esperado del MVP.</w:t>
      </w:r>
    </w:p>
    <w:p>
      <w:pPr>
        <w:pStyle w:val="Heading1"/>
      </w:pPr>
      <w:r>
        <w:rPr>
          <w:color w:val="0D4334"/>
        </w:rPr>
        <w:t>6. Alcance Funcional de la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F3EF"/>
          </w:tcPr>
          <w:p>
            <w:r>
              <w:rPr>
                <w:b/>
                <w:color w:val="0D4334"/>
              </w:rPr>
              <w:t>Módulo</w:t>
            </w:r>
          </w:p>
        </w:tc>
        <w:tc>
          <w:tcPr>
            <w:tcW w:type="dxa" w:w="3216"/>
            <w:shd w:val="clear" w:color="auto" w:fill="E8F3EF"/>
          </w:tcPr>
          <w:p>
            <w:r>
              <w:rPr>
                <w:b/>
                <w:color w:val="0D4334"/>
              </w:rPr>
              <w:t>Descripción</w:t>
            </w:r>
          </w:p>
        </w:tc>
        <w:tc>
          <w:tcPr>
            <w:tcW w:type="dxa" w:w="3216"/>
            <w:shd w:val="clear" w:color="auto" w:fill="E8F3EF"/>
          </w:tcPr>
          <w:p>
            <w:r>
              <w:rPr>
                <w:b/>
                <w:color w:val="0D4334"/>
              </w:rPr>
              <w:t>Valor Público</w:t>
            </w:r>
          </w:p>
        </w:tc>
      </w:tr>
      <w:tr>
        <w:tc>
          <w:tcPr>
            <w:tcW w:type="dxa" w:w="3216"/>
          </w:tcPr>
          <w:p>
            <w:r>
              <w:t>Lecciones</w:t>
            </w:r>
          </w:p>
        </w:tc>
        <w:tc>
          <w:tcPr>
            <w:tcW w:type="dxa" w:w="3216"/>
          </w:tcPr>
          <w:p>
            <w:r>
              <w:t>Ruta A1/A2/B1 con audio, escritura y práctica contextual.</w:t>
            </w:r>
          </w:p>
        </w:tc>
        <w:tc>
          <w:tcPr>
            <w:tcW w:type="dxa" w:w="3216"/>
          </w:tcPr>
          <w:p>
            <w:r>
              <w:t>Mejora de competencias comunicativas.</w:t>
            </w:r>
          </w:p>
        </w:tc>
      </w:tr>
      <w:tr>
        <w:tc>
          <w:tcPr>
            <w:tcW w:type="dxa" w:w="3216"/>
          </w:tcPr>
          <w:p>
            <w:r>
              <w:t>Diccionario y traductor</w:t>
            </w:r>
          </w:p>
        </w:tc>
        <w:tc>
          <w:tcPr>
            <w:tcW w:type="dxa" w:w="3216"/>
          </w:tcPr>
          <w:p>
            <w:r>
              <w:t>Consulta viva de palabras, expresiones y equivalencias con validación comunitaria.</w:t>
            </w:r>
          </w:p>
        </w:tc>
        <w:tc>
          <w:tcPr>
            <w:tcW w:type="dxa" w:w="3216"/>
          </w:tcPr>
          <w:p>
            <w:r>
              <w:t>Fortalece memoria lingüística y acceso cotidiano.</w:t>
            </w:r>
          </w:p>
        </w:tc>
      </w:tr>
      <w:tr>
        <w:tc>
          <w:tcPr>
            <w:tcW w:type="dxa" w:w="3216"/>
          </w:tcPr>
          <w:p>
            <w:r>
              <w:t>IA Conversacional</w:t>
            </w:r>
          </w:p>
        </w:tc>
        <w:tc>
          <w:tcPr>
            <w:tcW w:type="dxa" w:w="3216"/>
          </w:tcPr>
          <w:p>
            <w:r>
              <w:t>Asistente virtual para práctica oral, traducción y corrección.</w:t>
            </w:r>
          </w:p>
        </w:tc>
        <w:tc>
          <w:tcPr>
            <w:tcW w:type="dxa" w:w="3216"/>
          </w:tcPr>
          <w:p>
            <w:r>
              <w:t>Acceso guiado y personalizado.</w:t>
            </w:r>
          </w:p>
        </w:tc>
      </w:tr>
      <w:tr>
        <w:tc>
          <w:tcPr>
            <w:tcW w:type="dxa" w:w="3216"/>
          </w:tcPr>
          <w:p>
            <w:r>
              <w:t>Juegos</w:t>
            </w:r>
          </w:p>
        </w:tc>
        <w:tc>
          <w:tcPr>
            <w:tcW w:type="dxa" w:w="3216"/>
          </w:tcPr>
          <w:p>
            <w:r>
              <w:t>Palabra oculta, trivia, ordena la frase y escucha-responde.</w:t>
            </w:r>
          </w:p>
        </w:tc>
        <w:tc>
          <w:tcPr>
            <w:tcW w:type="dxa" w:w="3216"/>
          </w:tcPr>
          <w:p>
            <w:r>
              <w:t>Mayor motivación y permanencia.</w:t>
            </w:r>
          </w:p>
        </w:tc>
      </w:tr>
      <w:tr>
        <w:tc>
          <w:tcPr>
            <w:tcW w:type="dxa" w:w="3216"/>
          </w:tcPr>
          <w:p>
            <w:r>
              <w:t>Cultura</w:t>
            </w:r>
          </w:p>
        </w:tc>
        <w:tc>
          <w:tcPr>
            <w:tcW w:type="dxa" w:w="3216"/>
          </w:tcPr>
          <w:p>
            <w:r>
              <w:t>Historias ancestrales, música, gastronomía y referentes.</w:t>
            </w:r>
          </w:p>
        </w:tc>
        <w:tc>
          <w:tcPr>
            <w:tcW w:type="dxa" w:w="3216"/>
          </w:tcPr>
          <w:p>
            <w:r>
              <w:t>Fortalecimiento de identidad cultural.</w:t>
            </w:r>
          </w:p>
        </w:tc>
      </w:tr>
      <w:tr>
        <w:tc>
          <w:tcPr>
            <w:tcW w:type="dxa" w:w="3216"/>
          </w:tcPr>
          <w:p>
            <w:r>
              <w:t>Comunidad</w:t>
            </w:r>
          </w:p>
        </w:tc>
        <w:tc>
          <w:tcPr>
            <w:tcW w:type="dxa" w:w="3216"/>
          </w:tcPr>
          <w:p>
            <w:r>
              <w:t>Retos, rankings y participación colaborativa.</w:t>
            </w:r>
          </w:p>
        </w:tc>
        <w:tc>
          <w:tcPr>
            <w:tcW w:type="dxa" w:w="3216"/>
          </w:tcPr>
          <w:p>
            <w:r>
              <w:t>Aprendizaje social y apropiación colectiva.</w:t>
            </w:r>
          </w:p>
        </w:tc>
      </w:tr>
    </w:tbl>
    <w:p/>
    <w:p>
      <w:pPr>
        <w:pStyle w:val="Heading1"/>
      </w:pPr>
      <w:r>
        <w:rPr>
          <w:color w:val="0D4334"/>
        </w:rPr>
        <w:t>7. Experiencia de Aprendizaje</w:t>
      </w:r>
    </w:p>
    <w:p>
      <w:r>
        <w:t>La experiencia debe sentirse fluida, clara y útil desde el primer ingreso. Cada lección combina una explicación corta, una escucha guiada, un ejercicio práctico y una retroalimentación breve. Eso permite que el usuario avance sin sentirse saturado.</w:t>
      </w:r>
    </w:p>
    <w:p>
      <w:pPr>
        <w:pStyle w:val="ListBullet"/>
        <w:spacing w:after="80"/>
      </w:pPr>
      <w:r>
        <w:t>A1: palabras base, saludos, familia y frases cotidianas.</w:t>
      </w:r>
    </w:p>
    <w:p>
      <w:pPr>
        <w:pStyle w:val="ListBullet"/>
        <w:spacing w:after="80"/>
      </w:pPr>
      <w:r>
        <w:t>A2: conversación contextual, cultura viva y comprensión de expresiones.</w:t>
      </w:r>
    </w:p>
    <w:p>
      <w:pPr>
        <w:pStyle w:val="ListBullet"/>
        <w:spacing w:after="80"/>
      </w:pPr>
      <w:r>
        <w:t>B1: fluidez práctica, interpretación y retos guiados.</w:t>
      </w:r>
    </w:p>
    <w:p>
      <w:pPr>
        <w:pStyle w:val="ListBullet"/>
        <w:spacing w:after="80"/>
      </w:pPr>
      <w:r>
        <w:t>Cada palabra consultada en el diccionario ayuda a reforzar uso real, memoria y pronunciación.</w:t>
      </w:r>
    </w:p>
    <w:p>
      <w:pPr>
        <w:pStyle w:val="ListBullet"/>
        <w:spacing w:after="80"/>
      </w:pPr>
      <w:r>
        <w:t>Cada avance suma XP, racha y reconocimiento visible para motivar continuidad.</w:t>
      </w:r>
    </w:p>
    <w:p>
      <w:pPr>
        <w:pStyle w:val="Heading1"/>
      </w:pPr>
      <w:r>
        <w:rPr>
          <w:color w:val="0D4334"/>
        </w:rPr>
        <w:t>8. Arquitectura y Tecnología</w:t>
      </w:r>
    </w:p>
    <w:p>
      <w:pPr>
        <w:pStyle w:val="ListBullet"/>
        <w:spacing w:after="80"/>
      </w:pPr>
      <w:r>
        <w:t>Frontend móvil: Flutter, pensado para Android e iPhone con una sola base de código.</w:t>
      </w:r>
    </w:p>
    <w:p>
      <w:pPr>
        <w:pStyle w:val="ListBullet"/>
        <w:spacing w:after="80"/>
      </w:pPr>
      <w:r>
        <w:t>Backend y autenticación: Firebase, con acceso social, teléfono y control administrativo.</w:t>
      </w:r>
    </w:p>
    <w:p>
      <w:pPr>
        <w:pStyle w:val="ListBullet"/>
        <w:spacing w:after="80"/>
      </w:pPr>
      <w:r>
        <w:t>Base de datos: Firestore para progreso, contenidos, usuarios y membresías.</w:t>
      </w:r>
    </w:p>
    <w:p>
      <w:pPr>
        <w:pStyle w:val="ListBullet"/>
        <w:spacing w:after="80"/>
      </w:pPr>
      <w:r>
        <w:t>IA y voz: OpenAI API, Speech-to-Text y Text-to-Speech para práctica conversacional.</w:t>
      </w:r>
    </w:p>
    <w:p>
      <w:pPr>
        <w:pStyle w:val="ListBullet"/>
        <w:spacing w:after="80"/>
      </w:pPr>
      <w:r>
        <w:t>Distribución: versión web progresiva y publicación posterior en tiendas móviles.</w:t>
      </w:r>
    </w:p>
    <w:p>
      <w:pPr>
        <w:pStyle w:val="Heading1"/>
      </w:pPr>
      <w:r>
        <w:rPr>
          <w:color w:val="0D4334"/>
        </w:rPr>
        <w:t>9. Cronograma Propuesto (6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4E7C5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412"/>
            <w:shd w:val="clear" w:color="auto" w:fill="F4E7C5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2412"/>
            <w:shd w:val="clear" w:color="auto" w:fill="F4E7C5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2412"/>
            <w:shd w:val="clear" w:color="auto" w:fill="F4E7C5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412"/>
          </w:tcPr>
          <w:p>
            <w:r>
              <w:t>Fase 1: Diseño y planeación</w:t>
            </w:r>
          </w:p>
        </w:tc>
        <w:tc>
          <w:tcPr>
            <w:tcW w:type="dxa" w:w="2412"/>
          </w:tcPr>
          <w:p>
            <w:r>
              <w:t>Mes 1</w:t>
            </w:r>
          </w:p>
        </w:tc>
        <w:tc>
          <w:tcPr>
            <w:tcW w:type="dxa" w:w="2412"/>
          </w:tcPr>
          <w:p>
            <w:r>
              <w:t>UX/UI + arquitectura + plan pedagógico</w:t>
            </w:r>
          </w:p>
        </w:tc>
        <w:tc>
          <w:tcPr>
            <w:tcW w:type="dxa" w:w="2412"/>
          </w:tcPr>
          <w:p>
            <w:r>
              <w:t>Base técnica y metodológica aprobada</w:t>
            </w:r>
          </w:p>
        </w:tc>
      </w:tr>
      <w:tr>
        <w:tc>
          <w:tcPr>
            <w:tcW w:type="dxa" w:w="2412"/>
          </w:tcPr>
          <w:p>
            <w:r>
              <w:t>Fase 2: Desarrollo núcleo</w:t>
            </w:r>
          </w:p>
        </w:tc>
        <w:tc>
          <w:tcPr>
            <w:tcW w:type="dxa" w:w="2412"/>
          </w:tcPr>
          <w:p>
            <w:r>
              <w:t>Meses 2-3</w:t>
            </w:r>
          </w:p>
        </w:tc>
        <w:tc>
          <w:tcPr>
            <w:tcW w:type="dxa" w:w="2412"/>
          </w:tcPr>
          <w:p>
            <w:r>
              <w:t>Login, lecciones, progreso y panel admin</w:t>
            </w:r>
          </w:p>
        </w:tc>
        <w:tc>
          <w:tcPr>
            <w:tcW w:type="dxa" w:w="2412"/>
          </w:tcPr>
          <w:p>
            <w:r>
              <w:t>MVP funcional</w:t>
            </w:r>
          </w:p>
        </w:tc>
      </w:tr>
      <w:tr>
        <w:tc>
          <w:tcPr>
            <w:tcW w:type="dxa" w:w="2412"/>
          </w:tcPr>
          <w:p>
            <w:r>
              <w:t>Fase 3: IA + juegos + cultura</w:t>
            </w:r>
          </w:p>
        </w:tc>
        <w:tc>
          <w:tcPr>
            <w:tcW w:type="dxa" w:w="2412"/>
          </w:tcPr>
          <w:p>
            <w:r>
              <w:t>Meses 4-5</w:t>
            </w:r>
          </w:p>
        </w:tc>
        <w:tc>
          <w:tcPr>
            <w:tcW w:type="dxa" w:w="2412"/>
          </w:tcPr>
          <w:p>
            <w:r>
              <w:t>Módulos avanzados y contenidos curados</w:t>
            </w:r>
          </w:p>
        </w:tc>
        <w:tc>
          <w:tcPr>
            <w:tcW w:type="dxa" w:w="2412"/>
          </w:tcPr>
          <w:p>
            <w:r>
              <w:t>Versión beta completa</w:t>
            </w:r>
          </w:p>
        </w:tc>
      </w:tr>
      <w:tr>
        <w:tc>
          <w:tcPr>
            <w:tcW w:type="dxa" w:w="2412"/>
          </w:tcPr>
          <w:p>
            <w:r>
              <w:t>Fase 4: Piloto y ajuste</w:t>
            </w:r>
          </w:p>
        </w:tc>
        <w:tc>
          <w:tcPr>
            <w:tcW w:type="dxa" w:w="2412"/>
          </w:tcPr>
          <w:p>
            <w:r>
              <w:t>Mes 6</w:t>
            </w:r>
          </w:p>
        </w:tc>
        <w:tc>
          <w:tcPr>
            <w:tcW w:type="dxa" w:w="2412"/>
          </w:tcPr>
          <w:p>
            <w:r>
              <w:t>Pruebas con usuarios + optimización</w:t>
            </w:r>
          </w:p>
        </w:tc>
        <w:tc>
          <w:tcPr>
            <w:tcW w:type="dxa" w:w="2412"/>
          </w:tcPr>
          <w:p>
            <w:r>
              <w:t>Versión candidata a despliegue</w:t>
            </w:r>
          </w:p>
        </w:tc>
      </w:tr>
    </w:tbl>
    <w:p/>
    <w:p>
      <w:pPr>
        <w:pStyle w:val="Heading1"/>
      </w:pPr>
      <w:r>
        <w:rPr>
          <w:color w:val="0D4334"/>
        </w:rPr>
        <w:t>10. Sostenibilidad y Gestión</w:t>
      </w:r>
    </w:p>
    <w:p>
      <w:r>
        <w:t>La sostenibilidad del proyecto depende de una gobernanza sencilla y humana: contenidos validados por la comunidad, acompañamiento pedagógico, curaduría cultural y ciclos de mejora cortos. La plataforma debe crecer sin perder su raíz.</w:t>
      </w:r>
    </w:p>
    <w:p>
      <w:pPr>
        <w:pStyle w:val="ListBullet"/>
        <w:spacing w:after="80"/>
      </w:pPr>
      <w:r>
        <w:t>Comité de contenidos con apoyo de docentes, sabedores y jóvenes.</w:t>
      </w:r>
    </w:p>
    <w:p>
      <w:pPr>
        <w:pStyle w:val="ListBullet"/>
        <w:spacing w:after="80"/>
      </w:pPr>
      <w:r>
        <w:t>Actualización del diccionario vivo con nuevas palabras, variantes y ejemplos de uso.</w:t>
      </w:r>
    </w:p>
    <w:p>
      <w:pPr>
        <w:pStyle w:val="ListBullet"/>
        <w:spacing w:after="80"/>
      </w:pPr>
      <w:r>
        <w:t>Actualizaciones periódicas de lecciones, audios y retos culturales.</w:t>
      </w:r>
    </w:p>
    <w:p>
      <w:pPr>
        <w:pStyle w:val="ListBullet"/>
        <w:spacing w:after="80"/>
      </w:pPr>
      <w:r>
        <w:t>Modelo de acceso por etapas: gratuito, comunitario y premium institucional.</w:t>
      </w:r>
    </w:p>
    <w:p>
      <w:pPr>
        <w:pStyle w:val="ListBullet"/>
        <w:spacing w:after="80"/>
      </w:pPr>
      <w:r>
        <w:t>Política de datos y seguridad alineada con buenas prácticas de protección de usuarios.</w:t>
      </w:r>
    </w:p>
    <w:p>
      <w:pPr>
        <w:pStyle w:val="Heading1"/>
      </w:pPr>
      <w:r>
        <w:rPr>
          <w:color w:val="0D4334"/>
        </w:rPr>
        <w:t>11. Riesgos y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AEAEA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3216"/>
            <w:shd w:val="clear" w:color="auto" w:fill="EAEAEA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3216"/>
            <w:shd w:val="clear" w:color="auto" w:fill="EAEAEA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3216"/>
          </w:tcPr>
          <w:p>
            <w:r>
              <w:t>Baja adopción inicial</w:t>
            </w:r>
          </w:p>
        </w:tc>
        <w:tc>
          <w:tcPr>
            <w:tcW w:type="dxa" w:w="3216"/>
          </w:tcPr>
          <w:p>
            <w:r>
              <w:t>Medio</w:t>
            </w:r>
          </w:p>
        </w:tc>
        <w:tc>
          <w:tcPr>
            <w:tcW w:type="dxa" w:w="3216"/>
          </w:tcPr>
          <w:p>
            <w:r>
              <w:t>Piloto con jóvenes y ajustes rápidos de experiencia.</w:t>
            </w:r>
          </w:p>
        </w:tc>
      </w:tr>
      <w:tr>
        <w:tc>
          <w:tcPr>
            <w:tcW w:type="dxa" w:w="3216"/>
          </w:tcPr>
          <w:p>
            <w:r>
              <w:t>Contenidos insuficientes</w:t>
            </w:r>
          </w:p>
        </w:tc>
        <w:tc>
          <w:tcPr>
            <w:tcW w:type="dxa" w:w="3216"/>
          </w:tcPr>
          <w:p>
            <w:r>
              <w:t>Alto</w:t>
            </w:r>
          </w:p>
        </w:tc>
        <w:tc>
          <w:tcPr>
            <w:tcW w:type="dxa" w:w="3216"/>
          </w:tcPr>
          <w:p>
            <w:r>
              <w:t>Curaduría comunitaria y producción por lotes.</w:t>
            </w:r>
          </w:p>
        </w:tc>
      </w:tr>
      <w:tr>
        <w:tc>
          <w:tcPr>
            <w:tcW w:type="dxa" w:w="3216"/>
          </w:tcPr>
          <w:p>
            <w:r>
              <w:t>Dependencia tecnológica</w:t>
            </w:r>
          </w:p>
        </w:tc>
        <w:tc>
          <w:tcPr>
            <w:tcW w:type="dxa" w:w="3216"/>
          </w:tcPr>
          <w:p>
            <w:r>
              <w:t>Medio</w:t>
            </w:r>
          </w:p>
        </w:tc>
        <w:tc>
          <w:tcPr>
            <w:tcW w:type="dxa" w:w="3216"/>
          </w:tcPr>
          <w:p>
            <w:r>
              <w:t>Arquitectura modular y proveedores reemplazables.</w:t>
            </w:r>
          </w:p>
        </w:tc>
      </w:tr>
      <w:tr>
        <w:tc>
          <w:tcPr>
            <w:tcW w:type="dxa" w:w="3216"/>
          </w:tcPr>
          <w:p>
            <w:r>
              <w:t>Uso esporádico</w:t>
            </w:r>
          </w:p>
        </w:tc>
        <w:tc>
          <w:tcPr>
            <w:tcW w:type="dxa" w:w="3216"/>
          </w:tcPr>
          <w:p>
            <w:r>
              <w:t>Medio</w:t>
            </w:r>
          </w:p>
        </w:tc>
        <w:tc>
          <w:tcPr>
            <w:tcW w:type="dxa" w:w="3216"/>
          </w:tcPr>
          <w:p>
            <w:r>
              <w:t>Gamificación, rachas y retos semanales.</w:t>
            </w:r>
          </w:p>
        </w:tc>
      </w:tr>
    </w:tbl>
    <w:p>
      <w:pPr>
        <w:pStyle w:val="Heading1"/>
      </w:pPr>
      <w:r>
        <w:rPr>
          <w:color w:val="0D4334"/>
        </w:rPr>
        <w:t>12. Indicadores de Impacto</w:t>
      </w:r>
    </w:p>
    <w:p>
      <w:pPr>
        <w:pStyle w:val="ListBullet"/>
        <w:spacing w:after="80"/>
      </w:pPr>
      <w:r>
        <w:t>Usuarios activos mensuales y retención a 30/90 días.</w:t>
      </w:r>
    </w:p>
    <w:p>
      <w:pPr>
        <w:pStyle w:val="ListBullet"/>
        <w:spacing w:after="80"/>
      </w:pPr>
      <w:r>
        <w:t>Lecciones completadas por usuario y tiempo promedio de práctica.</w:t>
      </w:r>
    </w:p>
    <w:p>
      <w:pPr>
        <w:pStyle w:val="ListBullet"/>
        <w:spacing w:after="80"/>
      </w:pPr>
      <w:r>
        <w:t>Palabras y expresiones documentadas en el diccionario digital.</w:t>
      </w:r>
    </w:p>
    <w:p>
      <w:pPr>
        <w:pStyle w:val="ListBullet"/>
        <w:spacing w:after="80"/>
      </w:pPr>
      <w:r>
        <w:t>Participación en retos, comunidad y módulos culturales.</w:t>
      </w:r>
    </w:p>
    <w:p>
      <w:pPr>
        <w:pStyle w:val="ListBullet"/>
        <w:spacing w:after="80"/>
      </w:pPr>
      <w:r>
        <w:t>Percepción de utilidad cultural y educativa en los usuarios piloto.</w:t>
      </w:r>
    </w:p>
    <w:p>
      <w:pPr>
        <w:pStyle w:val="Heading1"/>
      </w:pPr>
      <w:r>
        <w:rPr>
          <w:color w:val="0D4334"/>
        </w:rPr>
        <w:t>13. Presupuesto Referencial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F3EF"/>
          </w:tcPr>
          <w:p>
            <w:r>
              <w:rPr>
                <w:b/>
                <w:color w:val="0D4334"/>
              </w:rPr>
              <w:t>Componente</w:t>
            </w:r>
          </w:p>
        </w:tc>
        <w:tc>
          <w:tcPr>
            <w:tcW w:type="dxa" w:w="3216"/>
            <w:shd w:val="clear" w:color="auto" w:fill="E8F3EF"/>
          </w:tcPr>
          <w:p>
            <w:r>
              <w:rPr>
                <w:b/>
                <w:color w:val="0D4334"/>
              </w:rPr>
              <w:t>Descripción</w:t>
            </w:r>
          </w:p>
        </w:tc>
        <w:tc>
          <w:tcPr>
            <w:tcW w:type="dxa" w:w="3216"/>
            <w:shd w:val="clear" w:color="auto" w:fill="E8F3EF"/>
          </w:tcPr>
          <w:p>
            <w:r>
              <w:rPr>
                <w:b/>
                <w:color w:val="0D4334"/>
              </w:rPr>
              <w:t>Valor estimado (COP)</w:t>
            </w:r>
          </w:p>
        </w:tc>
      </w:tr>
      <w:tr>
        <w:tc>
          <w:tcPr>
            <w:tcW w:type="dxa" w:w="3216"/>
          </w:tcPr>
          <w:p>
            <w:r>
              <w:t>Desarrollo tecnológico</w:t>
            </w:r>
          </w:p>
        </w:tc>
        <w:tc>
          <w:tcPr>
            <w:tcW w:type="dxa" w:w="3216"/>
          </w:tcPr>
          <w:p>
            <w:r>
              <w:t>App, backend, integraciones y QA</w:t>
            </w:r>
          </w:p>
        </w:tc>
        <w:tc>
          <w:tcPr>
            <w:tcW w:type="dxa" w:w="3216"/>
          </w:tcPr>
          <w:p>
            <w:r>
              <w:t>$ 180.000.000</w:t>
            </w:r>
          </w:p>
        </w:tc>
      </w:tr>
      <w:tr>
        <w:tc>
          <w:tcPr>
            <w:tcW w:type="dxa" w:w="3216"/>
          </w:tcPr>
          <w:p>
            <w:r>
              <w:t>Producción de contenido</w:t>
            </w:r>
          </w:p>
        </w:tc>
        <w:tc>
          <w:tcPr>
            <w:tcW w:type="dxa" w:w="3216"/>
          </w:tcPr>
          <w:p>
            <w:r>
              <w:t>Lecciones, audios, diccionario digital, traductor y curaduría cultural</w:t>
            </w:r>
          </w:p>
        </w:tc>
        <w:tc>
          <w:tcPr>
            <w:tcW w:type="dxa" w:w="3216"/>
          </w:tcPr>
          <w:p>
            <w:r>
              <w:t>$ 90.000.000</w:t>
            </w:r>
          </w:p>
        </w:tc>
      </w:tr>
      <w:tr>
        <w:tc>
          <w:tcPr>
            <w:tcW w:type="dxa" w:w="3216"/>
          </w:tcPr>
          <w:p>
            <w:r>
              <w:t>IA y analítica</w:t>
            </w:r>
          </w:p>
        </w:tc>
        <w:tc>
          <w:tcPr>
            <w:tcW w:type="dxa" w:w="3216"/>
          </w:tcPr>
          <w:p>
            <w:r>
              <w:t>Modelos, inferencia y monitoreo</w:t>
            </w:r>
          </w:p>
        </w:tc>
        <w:tc>
          <w:tcPr>
            <w:tcW w:type="dxa" w:w="3216"/>
          </w:tcPr>
          <w:p>
            <w:r>
              <w:t>$ 55.000.000</w:t>
            </w:r>
          </w:p>
        </w:tc>
      </w:tr>
      <w:tr>
        <w:tc>
          <w:tcPr>
            <w:tcW w:type="dxa" w:w="3216"/>
          </w:tcPr>
          <w:p>
            <w:r>
              <w:t>Piloto y despliegue</w:t>
            </w:r>
          </w:p>
        </w:tc>
        <w:tc>
          <w:tcPr>
            <w:tcW w:type="dxa" w:w="3216"/>
          </w:tcPr>
          <w:p>
            <w:r>
              <w:t>Pruebas, soporte y operación inicial</w:t>
            </w:r>
          </w:p>
        </w:tc>
        <w:tc>
          <w:tcPr>
            <w:tcW w:type="dxa" w:w="3216"/>
          </w:tcPr>
          <w:p>
            <w:r>
              <w:t>$ 45.000.000</w:t>
            </w:r>
          </w:p>
        </w:tc>
      </w:tr>
      <w:tr>
        <w:tc>
          <w:tcPr>
            <w:tcW w:type="dxa" w:w="3216"/>
          </w:tcPr>
          <w:p>
            <w:r>
              <w:t>Total estimado</w:t>
            </w:r>
          </w:p>
        </w:tc>
        <w:tc>
          <w:tcPr>
            <w:tcW w:type="dxa" w:w="3216"/>
          </w:tcPr>
          <w:p>
            <w:r>
              <w:t>Proyecto integral (6 meses)</w:t>
            </w:r>
          </w:p>
        </w:tc>
        <w:tc>
          <w:tcPr>
            <w:tcW w:type="dxa" w:w="3216"/>
          </w:tcPr>
          <w:p>
            <w:r>
              <w:t>$ 370.000.000</w:t>
            </w:r>
          </w:p>
        </w:tc>
      </w:tr>
    </w:tbl>
    <w:p/>
    <w:p>
      <w:pPr>
        <w:pStyle w:val="Heading1"/>
      </w:pPr>
      <w:r>
        <w:rPr>
          <w:color w:val="0D4334"/>
        </w:rPr>
        <w:t>14. Solicitud de Articulación con Ministerio TIC</w:t>
      </w:r>
    </w:p>
    <w:p>
      <w:r>
        <w:t>Solicitamos al Ministerio TIC acompañamiento institucional para convertir KUMAINA en una experiencia piloto de alto impacto que conecte innovación, juventud y patrimonio vivo. La articulación puede incluir validación técnica, conexión con convocatorias y apoyo en piloto, especialmente para posicionar el primer diccionario digital comunitario y traductor palenquero.</w:t>
      </w:r>
    </w:p>
    <w:p>
      <w:pPr>
        <w:pStyle w:val="ListBullet"/>
        <w:spacing w:after="80"/>
      </w:pPr>
      <w:r>
        <w:t>Acompañamiento en estrategia de escalamiento nacional.</w:t>
      </w:r>
    </w:p>
    <w:p>
      <w:pPr>
        <w:pStyle w:val="ListBullet"/>
        <w:spacing w:after="80"/>
      </w:pPr>
      <w:r>
        <w:t>Conexión con redes de innovación, educación y juventud.</w:t>
      </w:r>
    </w:p>
    <w:p>
      <w:pPr>
        <w:pStyle w:val="ListBullet"/>
        <w:spacing w:after="80"/>
      </w:pPr>
      <w:r>
        <w:t>Visibilidad de buenas prácticas en preservación lingüística digital.</w:t>
      </w:r>
    </w:p>
    <w:p>
      <w:pPr>
        <w:pStyle w:val="ListBullet"/>
        <w:spacing w:after="80"/>
      </w:pPr>
      <w:r>
        <w:t>Apoyo para consolidar el diccionario digital y traductor como patrimonio vivo de consulta diaria.</w:t>
      </w:r>
    </w:p>
    <w:p>
      <w:pPr>
        <w:pStyle w:val="ListBullet"/>
        <w:spacing w:after="80"/>
      </w:pPr>
      <w:r>
        <w:t>Apoyo en consolidación de sostenibilidad e impacto medible.</w:t>
      </w:r>
    </w:p>
    <w:p>
      <w:pPr>
        <w:pStyle w:val="Heading1"/>
      </w:pPr>
      <w:r>
        <w:rPr>
          <w:color w:val="0D4334"/>
        </w:rPr>
        <w:t>15. Cierre</w:t>
      </w:r>
    </w:p>
    <w:p>
      <w:r>
        <w:t>KUMAINA quiere dejar una huella clara: que la lengua palenquera se siga escuchando en los celulares, en la escuela, en la familia y en la comunidad. Este proyecto no busca reemplazar la voz humana; busca amplificarla con tecnología respetuosa, útil y profundamente conectada con la identidad de la gente. Y si además dejamos un diccionario digital comunitario y un traductor vivo, dejamos una herramienta que puede acompañar a la lengua por muchos años más.</w:t>
      </w:r>
    </w:p>
    <w:p>
      <w:pPr>
        <w:pStyle w:val="Heading1"/>
      </w:pPr>
      <w:r>
        <w:rPr>
          <w:color w:val="0D4334"/>
        </w:rPr>
        <w:t>16. Próximos Pasos Propuestos</w:t>
      </w:r>
    </w:p>
    <w:p>
      <w:pPr>
        <w:pStyle w:val="ListBullet"/>
        <w:spacing w:after="80"/>
      </w:pPr>
      <w:r>
        <w:t>Mesa técnica inicial con Ministerio TIC para validar alcance y ruta de implementación.</w:t>
      </w:r>
    </w:p>
    <w:p>
      <w:pPr>
        <w:pStyle w:val="ListBullet"/>
        <w:spacing w:after="80"/>
      </w:pPr>
      <w:r>
        <w:t>Definición de instituciones piloto (territorio, comunidad y segmento objetivo).</w:t>
      </w:r>
    </w:p>
    <w:p>
      <w:pPr>
        <w:pStyle w:val="ListBullet"/>
        <w:spacing w:after="80"/>
      </w:pPr>
      <w:r>
        <w:t>Ajuste de metas trimestrales e indicadores de seguimiento interinstitucional.</w:t>
      </w:r>
    </w:p>
    <w:p>
      <w:pPr>
        <w:pStyle w:val="ListBullet"/>
        <w:spacing w:after="80"/>
      </w:pPr>
      <w:r>
        <w:t>Inicio de piloto controlado y reporte de resultados con plan de escalamiento.</w:t>
      </w:r>
    </w:p>
    <w:p>
      <w:pPr>
        <w:pStyle w:val="Heading1"/>
      </w:pPr>
      <w:r>
        <w:rPr>
          <w:color w:val="0D4334"/>
        </w:rPr>
        <w:t>17. Información de Contacto Institucional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E7C5"/>
          </w:tcPr>
          <w:p>
            <w:r>
              <w:rPr>
                <w:b/>
              </w:rPr>
              <w:t>Entidad / Proyecto</w:t>
            </w:r>
          </w:p>
        </w:tc>
        <w:tc>
          <w:tcPr>
            <w:tcW w:type="dxa" w:w="4824"/>
          </w:tcPr>
          <w:p>
            <w:r>
              <w:t>KUMAINA - Lengua Palenquera</w:t>
            </w:r>
          </w:p>
        </w:tc>
      </w:tr>
      <w:tr>
        <w:tc>
          <w:tcPr>
            <w:tcW w:type="dxa" w:w="4824"/>
            <w:shd w:val="clear" w:color="auto" w:fill="F4E7C5"/>
          </w:tcPr>
          <w:p>
            <w:r>
              <w:rPr>
                <w:b/>
              </w:rPr>
              <w:t>Representante</w:t>
            </w:r>
          </w:p>
        </w:tc>
        <w:tc>
          <w:tcPr>
            <w:tcW w:type="dxa" w:w="4824"/>
          </w:tcPr>
          <w:p>
            <w:r>
              <w:t>____________________________</w:t>
            </w:r>
          </w:p>
        </w:tc>
      </w:tr>
      <w:tr>
        <w:tc>
          <w:tcPr>
            <w:tcW w:type="dxa" w:w="4824"/>
            <w:shd w:val="clear" w:color="auto" w:fill="F4E7C5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4824"/>
          </w:tcPr>
          <w:p>
            <w:r>
              <w:t>____________________________</w:t>
            </w:r>
          </w:p>
        </w:tc>
      </w:tr>
      <w:tr>
        <w:tc>
          <w:tcPr>
            <w:tcW w:type="dxa" w:w="4824"/>
            <w:shd w:val="clear" w:color="auto" w:fill="F4E7C5"/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4824"/>
          </w:tcPr>
          <w:p>
            <w:r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6F6F"/>
        <w:sz w:val="16"/>
      </w:rPr>
      <w:t>Documento de propuesta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6F6F"/>
        <w:sz w:val="16"/>
      </w:rPr>
      <w:t>KUMAINA | Ministerio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KUMAINA - Ministerio TIC</dc:title>
  <dc:subject>Propuesta institucional para preservación de la lengua palenquera</dc:subject>
  <dc:creator>Codex</dc:creator>
  <cp:keywords/>
  <dc:description>Documento preparado para articulación institucional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