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CRONOGRAMA Y PLAN DE TRABAJO</w:t>
      </w:r>
    </w:p>
    <w:p>
      <w:pPr>
        <w:spacing w:after="40"/>
        <w:jc w:val="center"/>
      </w:pPr>
      <w:r>
        <w:rPr>
          <w:b/>
          <w:bCs/>
          <w:color w:val="1B2A4A"/>
          <w:sz w:val="24"/>
          <w:szCs w:val="24"/>
        </w:rPr>
        <w:t xml:space="preserve">PLAN-002</w:t>
      </w:r>
    </w:p>
    <w:p>
      <w:pPr>
        <w:spacing w:after="260"/>
        <w:jc w:val="center"/>
      </w:pPr>
      <w:r>
        <w:rPr>
          <w:i/>
          <w:iCs/>
          <w:sz w:val="22"/>
          <w:szCs w:val="22"/>
        </w:rPr>
        <w:t xml:space="preserve">Simulación de una planta embotelladora de agua</w:t>
      </w:r>
    </w:p>
    <w:p>
      <w:pPr>
        <w:pStyle w:val="Heading2"/>
        <w:spacing w:after="100" w:before="260"/>
      </w:pPr>
      <w:r>
        <w:t xml:space="preserve">1. Datos generales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Proyecto</w:t>
            </w:r>
          </w:p>
        </w:tc>
        <w:tc>
          <w:tcPr>
            <w:tcW w:type="dxa" w:w="6640"/>
            <w:vAlign w:val="center"/>
          </w:tcPr>
          <w:p>
            <w:r>
              <w:t xml:space="preserve">Simulación de una planta embotelladora de agua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Persona ejecutora</w:t>
            </w:r>
          </w:p>
        </w:tc>
        <w:tc>
          <w:tcPr>
            <w:tcW w:type="dxa" w:w="6640"/>
            <w:vAlign w:val="center"/>
          </w:tcPr>
          <w:p>
            <w:r>
              <w:t xml:space="preserve">Josefina Nieto Hernández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Project Manager</w:t>
            </w:r>
          </w:p>
        </w:tc>
        <w:tc>
          <w:tcPr>
            <w:tcW w:type="dxa" w:w="6640"/>
            <w:vAlign w:val="center"/>
          </w:tcPr>
          <w:p>
            <w:r>
              <w:t xml:space="preserve">Rafael Aquino Villanueva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Deriva de</w:t>
            </w:r>
          </w:p>
        </w:tc>
        <w:tc>
          <w:tcPr>
            <w:tcW w:type="dxa" w:w="6640"/>
            <w:vAlign w:val="center"/>
          </w:tcPr>
          <w:p>
            <w:r>
              <w:t>ACTA-002 (aprobada el 28-08-2026)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Periodo de trabajo</w:t>
            </w:r>
          </w:p>
        </w:tc>
        <w:tc>
          <w:tcPr>
            <w:tcW w:type="dxa" w:w="6640"/>
            <w:vAlign w:val="center"/>
          </w:tcPr>
          <w:p>
            <w:r>
              <w:t xml:space="preserve">17-08-2026 al 12-10-2026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Fecha límite de entrega</w:t>
            </w:r>
          </w:p>
        </w:tc>
        <w:tc>
          <w:tcPr>
            <w:tcW w:type="dxa" w:w="6640"/>
            <w:vAlign w:val="center"/>
          </w:tcPr>
          <w:p>
            <w:r>
              <w:t xml:space="preserve">12-10-2026</w:t>
            </w:r>
          </w:p>
        </w:tc>
      </w:tr>
    </w:tbl>
    <w:p>
      <w:pPr>
        <w:spacing w:before="15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shd w:fill="FFF3CD" w:val="clear"/>
          </w:tcPr>
          <w:p>
            <w:r>
              <w:rPr>
                <w:sz w:val="20"/>
                <w:szCs w:val="20"/>
              </w:rPr>
              <w:t xml:space="preserve">NOTA DEL PROJECT MANAGER: las semanas 1 y 2 incluyen actividades bloqueantes (definir parámetros pendientes y confirmar la herramienta de simulación). Si no se resuelven en ese plazo, todo el cronograma posterior se recorre — es la prioridad número uno del proyecto en este momento.</w:t>
            </w:r>
          </w:p>
        </w:tc>
      </w:tr>
    </w:tbl>
    <w:p>
      <w:pPr>
        <w:spacing w:before="250"/>
      </w:pPr>
    </w:p>
    <w:p>
      <w:pPr>
        <w:pStyle w:val="Heading2"/>
        <w:spacing w:after="100" w:before="260"/>
      </w:pPr>
      <w:r>
        <w:t xml:space="preserve">2. Cronograma de actividades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2500"/>
        <w:gridCol w:w="1900"/>
        <w:gridCol w:w="2200"/>
        <w:gridCol w:w="1540"/>
      </w:tblGrid>
      <w:tr>
        <w:trPr>
          <w:tblHeader/>
          <w:cantSplit/>
        </w:trPr>
        <w:tc>
          <w:tcPr>
            <w:tcW w:type="dxa" w:w="11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6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Fechas</w:t>
            </w:r>
          </w:p>
        </w:tc>
        <w:tc>
          <w:tcPr>
            <w:tcW w:type="dxa" w:w="25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</w:t>
            </w:r>
          </w:p>
        </w:tc>
        <w:tc>
          <w:tcPr>
            <w:tcW w:type="dxa" w:w="19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220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Evidencia / Cómo demostrarlo</w:t>
            </w:r>
          </w:p>
        </w:tc>
        <w:tc>
          <w:tcPr>
            <w:tcW w:type="dxa" w:w="1540"/>
            <w:shd w:fill="1B2A4A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 de aprobación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8"/>
                <w:szCs w:val="18"/>
              </w:rPr>
              <w:t xml:space="preserve">17-23 ago</w:t>
            </w:r>
          </w:p>
        </w:tc>
        <w:tc>
          <w:tcPr>
            <w:tcW w:type="dxa" w:w="2500"/>
            <w:vAlign w:val="center"/>
          </w:tcPr>
          <w:p>
            <w:r>
              <w:rPr>
                <w:sz w:val="18"/>
                <w:szCs w:val="18"/>
              </w:rPr>
              <w:t xml:space="preserve">Definir los parámetros pendientes: cantidad de empleados, tasa de llegada de garrafones, proporción de limpieza simple/profunda y tiempo de tapado.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8"/>
                <w:szCs w:val="18"/>
              </w:rPr>
              <w:t xml:space="preserve">Ficha de parámetros del proceso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18"/>
                <w:szCs w:val="18"/>
              </w:rPr>
              <w:t xml:space="preserve">Documento con los valores y su justificación</w:t>
            </w:r>
          </w:p>
        </w:tc>
        <w:tc>
          <w:tcPr>
            <w:tcW w:type="dxa" w:w="1540"/>
            <w:vAlign w:val="center"/>
          </w:tcPr>
          <w:p>
            <w:r>
              <w:rPr>
                <w:sz w:val="18"/>
                <w:szCs w:val="18"/>
              </w:rPr>
              <w:t xml:space="preserve">Los 4 parámetros quedan definidos con un valor o rango justificado</w:t>
            </w:r>
          </w:p>
        </w:tc>
      </w:tr>
      <w:tr>
        <w:trPr>
          <w:cantSplit/>
        </w:trPr>
        <w:tc>
          <w:tcPr>
            <w:tcW w:type="dxa" w:w="11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24-30 ago</w:t>
            </w:r>
          </w:p>
        </w:tc>
        <w:tc>
          <w:tcPr>
            <w:tcW w:type="dxa" w:w="25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Aclarar y confirmar cuál herramienta de la lista (IntelliJ, Scene Builder, Laragon, Bizagi, Camunda) ejecutará realmente la simulación; descartar las que sean solo apoyo.</w:t>
            </w:r>
          </w:p>
        </w:tc>
        <w:tc>
          <w:tcPr>
            <w:tcW w:type="dxa" w:w="19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Confirmación de herramienta de simulación</w:t>
            </w:r>
          </w:p>
        </w:tc>
        <w:tc>
          <w:tcPr>
            <w:tcW w:type="dxa" w:w="22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Mensaje o documento donde se define la herramienta definitiva</w:t>
            </w:r>
          </w:p>
        </w:tc>
        <w:tc>
          <w:tcPr>
            <w:tcW w:type="dxa" w:w="154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Queda una sola herramienta designada para ejecutar el modelo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8"/>
                <w:szCs w:val="18"/>
              </w:rPr>
              <w:t xml:space="preserve">31 ago-06 sep</w:t>
            </w:r>
          </w:p>
        </w:tc>
        <w:tc>
          <w:tcPr>
            <w:tcW w:type="dxa" w:w="2500"/>
            <w:vAlign w:val="center"/>
          </w:tcPr>
          <w:p>
            <w:r>
              <w:rPr>
                <w:sz w:val="18"/>
                <w:szCs w:val="18"/>
              </w:rPr>
              <w:t xml:space="preserve">Elaborar el diagrama de flujo definitivo y la definición formal de entidades, recursos y colas del proceso productivo.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8"/>
                <w:szCs w:val="18"/>
              </w:rPr>
              <w:t xml:space="preserve">Diagrama de flujo + definición de entidades/recursos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18"/>
                <w:szCs w:val="18"/>
              </w:rPr>
              <w:t xml:space="preserve">Diagrama y documento de definiciones</w:t>
            </w:r>
          </w:p>
        </w:tc>
        <w:tc>
          <w:tcPr>
            <w:tcW w:type="dxa" w:w="1540"/>
            <w:vAlign w:val="center"/>
          </w:tcPr>
          <w:p>
            <w:r>
              <w:rPr>
                <w:sz w:val="18"/>
                <w:szCs w:val="18"/>
              </w:rPr>
              <w:t xml:space="preserve">Cubre recepción, limpieza, llenado, tapado y sellado</w:t>
            </w:r>
          </w:p>
        </w:tc>
      </w:tr>
      <w:tr>
        <w:trPr>
          <w:cantSplit/>
        </w:trPr>
        <w:tc>
          <w:tcPr>
            <w:tcW w:type="dxa" w:w="11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07-13 sep</w:t>
            </w:r>
          </w:p>
        </w:tc>
        <w:tc>
          <w:tcPr>
            <w:tcW w:type="dxa" w:w="25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Iniciar la construcción del modelo de simulación en la herramienta confirmada, con los parámetros ya definidos.</w:t>
            </w:r>
          </w:p>
        </w:tc>
        <w:tc>
          <w:tcPr>
            <w:tcW w:type="dxa" w:w="19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Modelo de simulación (versión inicial)</w:t>
            </w:r>
          </w:p>
        </w:tc>
        <w:tc>
          <w:tcPr>
            <w:tcW w:type="dxa" w:w="22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Captura del modelo construido</w:t>
            </w:r>
          </w:p>
        </w:tc>
        <w:tc>
          <w:tcPr>
            <w:tcW w:type="dxa" w:w="154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El modelo refleja las 4 etapas del proceso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8"/>
                <w:szCs w:val="18"/>
              </w:rPr>
              <w:t xml:space="preserve">14-20 sep</w:t>
            </w:r>
          </w:p>
        </w:tc>
        <w:tc>
          <w:tcPr>
            <w:tcW w:type="dxa" w:w="2500"/>
            <w:vAlign w:val="center"/>
          </w:tcPr>
          <w:p>
            <w:r>
              <w:rPr>
                <w:sz w:val="18"/>
                <w:szCs w:val="18"/>
              </w:rPr>
              <w:t xml:space="preserve">Continuar la construcción del modelo y realizar pruebas de verificación (que corra sin errores y refleje la lógica esperada).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8"/>
                <w:szCs w:val="18"/>
              </w:rPr>
              <w:t xml:space="preserve">Modelo de simulación (versión funcional)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18"/>
                <w:szCs w:val="18"/>
              </w:rPr>
              <w:t xml:space="preserve">Captura de una corrida de prueba</w:t>
            </w:r>
          </w:p>
        </w:tc>
        <w:tc>
          <w:tcPr>
            <w:tcW w:type="dxa" w:w="1540"/>
            <w:vAlign w:val="center"/>
          </w:tcPr>
          <w:p>
            <w:r>
              <w:rPr>
                <w:sz w:val="18"/>
                <w:szCs w:val="18"/>
              </w:rPr>
              <w:t xml:space="preserve">El modelo corre completo sin errores</w:t>
            </w:r>
          </w:p>
        </w:tc>
      </w:tr>
      <w:tr>
        <w:trPr>
          <w:cantSplit/>
        </w:trPr>
        <w:tc>
          <w:tcPr>
            <w:tcW w:type="dxa" w:w="11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21-27 sep</w:t>
            </w:r>
          </w:p>
        </w:tc>
        <w:tc>
          <w:tcPr>
            <w:tcW w:type="dxa" w:w="25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Ejecutar el escenario base y ajustar el modelo según los resultados obtenidos.</w:t>
            </w:r>
          </w:p>
        </w:tc>
        <w:tc>
          <w:tcPr>
            <w:tcW w:type="dxa" w:w="19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Resultados del escenario base</w:t>
            </w:r>
          </w:p>
        </w:tc>
        <w:tc>
          <w:tcPr>
            <w:tcW w:type="dxa" w:w="22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Archivo de salida del escenario base</w:t>
            </w:r>
          </w:p>
        </w:tc>
        <w:tc>
          <w:tcPr>
            <w:tcW w:type="dxa" w:w="154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Los resultados son coherentes con los parámetros definidos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8"/>
                <w:szCs w:val="18"/>
              </w:rPr>
              <w:t xml:space="preserve">28 sep-04 oct</w:t>
            </w:r>
          </w:p>
        </w:tc>
        <w:tc>
          <w:tcPr>
            <w:tcW w:type="dxa" w:w="2500"/>
            <w:vAlign w:val="center"/>
          </w:tcPr>
          <w:p>
            <w:r>
              <w:rPr>
                <w:sz w:val="18"/>
                <w:szCs w:val="18"/>
              </w:rPr>
              <w:t xml:space="preserve">Ejecutar al menos un segundo escenario (por ejemplo, mayor proporción de limpieza profunda) y calcular los indicadores de desempeño.</w:t>
            </w:r>
          </w:p>
        </w:tc>
        <w:tc>
          <w:tcPr>
            <w:tcW w:type="dxa" w:w="1900"/>
            <w:vAlign w:val="center"/>
          </w:tcPr>
          <w:p>
            <w:r>
              <w:rPr>
                <w:sz w:val="18"/>
                <w:szCs w:val="18"/>
              </w:rPr>
              <w:t xml:space="preserve">Resultados del segundo escenario + indicadores</w:t>
            </w:r>
          </w:p>
        </w:tc>
        <w:tc>
          <w:tcPr>
            <w:tcW w:type="dxa" w:w="2200"/>
            <w:vAlign w:val="center"/>
          </w:tcPr>
          <w:p>
            <w:r>
              <w:rPr>
                <w:sz w:val="18"/>
                <w:szCs w:val="18"/>
              </w:rPr>
              <w:t xml:space="preserve">Archivo de salida + tabla de indicadores</w:t>
            </w:r>
          </w:p>
        </w:tc>
        <w:tc>
          <w:tcPr>
            <w:tcW w:type="dxa" w:w="1540"/>
            <w:vAlign w:val="center"/>
          </w:tcPr>
          <w:p>
            <w:r>
              <w:rPr>
                <w:sz w:val="18"/>
                <w:szCs w:val="18"/>
              </w:rPr>
              <w:t xml:space="preserve">El segundo escenario es comparable con el escenario base</w:t>
            </w:r>
          </w:p>
        </w:tc>
      </w:tr>
      <w:tr>
        <w:trPr>
          <w:cantSplit/>
        </w:trPr>
        <w:tc>
          <w:tcPr>
            <w:tcW w:type="dxa" w:w="11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05-12 oct</w:t>
            </w:r>
          </w:p>
        </w:tc>
        <w:tc>
          <w:tcPr>
            <w:tcW w:type="dxa" w:w="25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Analizar los resultados, comparar ambos escenarios y redactar el reporte final con conclusiones.</w:t>
            </w:r>
          </w:p>
        </w:tc>
        <w:tc>
          <w:tcPr>
            <w:tcW w:type="dxa" w:w="19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Reporte final</w:t>
            </w:r>
          </w:p>
        </w:tc>
        <w:tc>
          <w:tcPr>
            <w:tcW w:type="dxa" w:w="220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Documento final con comparación de escenarios</w:t>
            </w:r>
          </w:p>
        </w:tc>
        <w:tc>
          <w:tcPr>
            <w:tcW w:type="dxa" w:w="1540"/>
            <w:shd w:fill="F2F4F8" w:val="clear"/>
            <w:vAlign w:val="center"/>
          </w:tcPr>
          <w:p>
            <w:r>
              <w:rPr>
                <w:sz w:val="18"/>
                <w:szCs w:val="18"/>
              </w:rPr>
              <w:t xml:space="preserve">Las conclusiones se sostienen en los resultados de ambos escenarios</w:t>
            </w:r>
          </w:p>
        </w:tc>
      </w:tr>
    </w:tbl>
    <w:p>
      <w:pPr>
        <w:spacing w:before="200"/>
      </w:pPr>
    </w:p>
    <w:p>
      <w:pPr>
        <w:pStyle w:val="Heading2"/>
        <w:spacing w:after="100" w:before="260"/>
      </w:pPr>
      <w:r>
        <w:t xml:space="preserve">3. Explicación en lenguaje sencillo (para transmitir a la persona ejecutora)</w:t>
      </w:r>
    </w:p>
    <w:p>
      <w:pPr>
        <w:pStyle w:val="Heading3"/>
        <w:spacing w:after="80" w:before="180"/>
      </w:pPr>
      <w:r>
        <w:t xml:space="preserve">Semanas 1-2 — Parámetros y herramienta (lo más urgente)</w:t>
      </w:r>
    </w:p>
    <w:p>
      <w:pPr>
        <w:spacing w:after="100"/>
      </w:pPr>
      <w:r>
        <w:t xml:space="preserve">Sin saber cuántos empleados hay, con qué frecuencia llegan los garrafones y qué porcentaje necesita limpieza profunda, no se puede construir nada que sirva. Igual de importante: hay que decidir de una vez con qué programa se va a simular, para no perder tiempo dividido entre varias herramientas.</w:t>
      </w:r>
    </w:p>
    <w:p>
      <w:pPr>
        <w:pStyle w:val="Heading3"/>
        <w:spacing w:after="80" w:before="180"/>
      </w:pPr>
      <w:r>
        <w:t xml:space="preserve">Semana 3 — Diagrama y definiciones</w:t>
      </w:r>
    </w:p>
    <w:p>
      <w:pPr>
        <w:spacing w:after="100"/>
      </w:pPr>
      <w:r>
        <w:t xml:space="preserve">Es poner en papel cómo se mueve un garrafón desde que llega vacío hasta que sale lleno y sellado, y qué recursos (personas, máquinas) se necesitan en cada paso.</w:t>
      </w:r>
    </w:p>
    <w:p>
      <w:pPr>
        <w:pStyle w:val="Heading3"/>
        <w:keepNext/>
        <w:spacing w:after="120" w:before="160"/>
      </w:pPr>
      <w:r>
        <w:t xml:space="preserve">Semanas 4-6 — Construcción del modelo</w:t>
      </w:r>
    </w:p>
    <w:p>
      <w:pPr>
        <w:spacing w:after="100" w:before="0" w:line="240" w:lineRule="auto"/>
      </w:pPr>
      <w:r>
        <w:br/>
        <w:t>Es programar/configurar esa lógica dentro de la herramienta elegida, para que la computadora pueda simular el proceso una y otra vez con distintos valores.</w:t>
      </w:r>
    </w:p>
    <w:p>
      <w:pPr>
        <w:pStyle w:val="Heading3"/>
        <w:spacing w:after="80" w:before="180"/>
      </w:pPr>
      <w:r>
        <w:t xml:space="preserve">Semanas 6-7 — Escenarios</w:t>
      </w:r>
    </w:p>
    <w:p>
      <w:pPr>
        <w:spacing w:after="100"/>
      </w:pPr>
      <w:r>
        <w:t xml:space="preserve">Correr el modelo dos veces con condiciones distintas (por ejemplo, proceso normal vs. más garrafones sucios) para poder comparar qué tanto cambia el desempeño de la planta.</w:t>
      </w:r>
    </w:p>
    <w:p>
      <w:pPr>
        <w:pStyle w:val="Heading3"/>
        <w:spacing w:after="80" w:before="180"/>
      </w:pPr>
      <w:r>
        <w:t xml:space="preserve">Semana 8 — Reporte final</w:t>
      </w:r>
    </w:p>
    <w:p>
      <w:pPr>
        <w:spacing w:after="100"/>
      </w:pPr>
      <w:r>
        <w:t xml:space="preserve">Explicar en un documento qué se encontró al comparar los dos escenarios y qué se recomienda para mejorar el proceso.</w:t>
      </w:r>
    </w:p>
    <w:p>
      <w:pPr>
        <w:pStyle w:val="Heading2"/>
        <w:spacing w:after="100" w:before="260"/>
      </w:pPr>
      <w:r>
        <w:t xml:space="preserve">4. Hitos críticos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 de semana 2: parámetros y herramienta confirmados — nada de lo siguiente puede empezar sin esto.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 de semana 5: modelo funcional verificado.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 de semana 7: dos escenarios ejecutados y comparables.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12 de octubre: entrega final.</w:t>
      </w:r>
    </w:p>
    <w:p>
      <w:pPr>
        <w:pStyle w:val="Heading2"/>
        <w:spacing w:after="100" w:before="260"/>
      </w:pPr>
      <w:r>
        <w:t xml:space="preserve">5. Riesgos asociados al cronograma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Riesgo activo: si los parámetros o la herramienta no se confirman en la semana 2, todo el cronograma se recorre en cadena. Es el riesgo más alto del proyecto en este momento.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lista de herramientas mezcla propósitos distintos; si no se descarta a tiempo, puede generar trabajo duplicado o incompatible.</w:t>
      </w:r>
    </w:p>
    <w:p>
      <w:pPr>
        <w:pStyle w:val="Heading2"/>
        <w:spacing w:after="100" w:before="260"/>
      </w:pPr>
      <w:r>
        <w:t xml:space="preserve">6. Seguimiento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Scrum 2 veces por semana, con énfasis especial en las semanas 1-2 hasta resolver el bloqueo (ver tablero monday.com, grupo "Daily Scrum").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Tablero Kanban actualizado por cada actividad completada.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Registro de seguimiento (SEG-002) actualizado en cada entrega verificable.</w:t>
      </w:r>
    </w:p>
    <w:p>
      <w:pPr>
        <w:pBdr>
          <w:top w:val="single" w:color="CCCCCC" w:sz="4"/>
        </w:pBdr>
        <w:spacing w:before="300"/>
        <w:jc w:val="center"/>
      </w:pPr>
      <w:r>
        <w:rPr>
          <w:color w:val="888888"/>
          <w:sz w:val="16"/>
          <w:szCs w:val="16"/>
        </w:rPr>
        <w:t xml:space="preserve">Documento de control de proyecto — Gestión de Proyectos Académicos de Simulación</w:t>
      </w:r>
    </w:p>
    <w:sectPr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2026-08-28T07:23:27.324Z</dcterms:created>
  <dcterms:modified xsi:type="dcterms:W3CDTF">2026-08-28T07:23:27.324Z</dcterms:modified>
  <dc:description>Actualizado el 28-08-2026: acta aprobada y correcciones de control del proyecto.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