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87F7A"/>
          <w:sz w:val="23"/>
          <w:szCs w:val="23"/>
        </w:rPr>
        <w:t xml:space="preserve">A03 • FUNDAMENTOS E RISCO</w:t>
      </w:r>
    </w:p>
    <w:p>
      <w:pPr>
        <w:pStyle w:val="Title"/>
      </w:pPr>
      <w:r>
        <w:t xml:space="preserve">Do caminho de ataque ao modelo de ameaças</w:t>
      </w:r>
    </w:p>
    <w:p>
      <w:pPr>
        <w:spacing w:after="105" w:line="310"/>
      </w:pPr>
      <w:r>
        <w:rPr>
          <w:color w:val="172B4D"/>
          <w:sz w:val="23"/>
          <w:szCs w:val="23"/>
        </w:rPr>
        <w:t xml:space="preserve">Missão: modelar o sistema da empresa fictícia, conduzir um tabletop de ransomware sem malware e defender um tratamento verificável.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00"/>
        <w:gridCol w:w="3600"/>
      </w:tblGrid>
      <w:tr>
        <w:trPr>
          <w:tblHeader/>
        </w:trPr>
        <w:tc>
          <w:tcPr>
            <w:tcW w:type="dxa" w:w="3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Duração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Equipe</w:t>
            </w:r>
          </w:p>
        </w:tc>
        <w:tc>
          <w:tcPr>
            <w:tcW w:type="dxa" w:w="3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Entrega</w:t>
            </w:r>
          </w:p>
        </w:tc>
      </w:tr>
      <w:tr>
        <w:tc>
          <w:tcPr>
            <w:tcW w:type="dxa" w:w="3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52 minutos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3–4; papéis rotativos</w:t>
            </w:r>
          </w:p>
        </w:tc>
        <w:tc>
          <w:tcPr>
            <w:tcW w:type="dxa" w:w="3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um PDF por grupo</w:t>
            </w:r>
          </w:p>
        </w:tc>
      </w:tr>
    </w:tbl>
    <w:p>
      <w:pPr>
        <w:pStyle w:val="Heading1"/>
        <w:keepNext/>
      </w:pPr>
      <w:r>
        <w:t xml:space="preserve">Objetivos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Representar fluxos, ativos e fronteiras de confiança.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Formular ameaças testáveis e três caminhos de ataque.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Priorizar risco, tratamento e validação.</w:t>
      </w:r>
    </w:p>
    <w:p>
      <w:pPr>
        <w:pStyle w:val="Heading1"/>
        <w:keepNext/>
      </w:pPr>
      <w:r>
        <w:t xml:space="preserve">Recursos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Threat Dragon, diagrams.net, Mermaid ou papel A3.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Inventário da A02 e cartões deste roteiro.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B42318" w:val="clear"/>
            <w:tcMar>
              <w:top w:type="dxa" w:w="140"/>
              <w:left w:type="dxa" w:w="175"/>
              <w:bottom w:type="dxa" w:w="140"/>
              <w:right w:type="dxa" w:w="175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  <w:p>
            <w:r>
              <w:rPr>
                <w:color w:val="FFFFFF"/>
                <w:sz w:val="23"/>
                <w:szCs w:val="23"/>
              </w:rPr>
              <w:t xml:space="preserve">Tabletop apenas. Não execute malware, payload, criptografia, varredura, persistência ou indisponibilidade. Pare diante de destino externo, dado real ou efeito operacional.</w:t>
            </w:r>
          </w:p>
        </w:tc>
      </w:tr>
    </w:tbl>
    <w:p>
      <w:pPr>
        <w:pStyle w:val="Heading1"/>
        <w:keepNext/>
      </w:pPr>
      <w:r>
        <w:t xml:space="preserve">Hipótese inicial</w:t>
      </w:r>
    </w:p>
    <w:p>
      <w:pPr>
        <w:spacing w:after="105" w:line="310"/>
      </w:pPr>
      <w:r>
        <w:rPr>
          <w:color w:val="172B4D"/>
          <w:sz w:val="23"/>
          <w:szCs w:val="23"/>
        </w:rPr>
        <w:t xml:space="preserve">Registre um caminho provável, uma explicação alternativa e a evidência que diferenciaria as duas.</w:t>
      </w:r>
    </w:p>
    <w:p>
      <w:r>
        <w:br w:type="page"/>
      </w:r>
    </w:p>
    <w:p>
      <w:pPr>
        <w:pStyle w:val="Heading2"/>
        <w:keepNext/>
      </w:pPr>
      <w:r>
        <w:t xml:space="preserve">Etapa 1 — Sistema e fronteiras (10 min)</w:t>
      </w:r>
    </w:p>
    <w:p>
      <w:pPr>
        <w:spacing w:after="105" w:line="310"/>
      </w:pPr>
      <w:r>
        <w:rPr>
          <w:color w:val="172B4D"/>
          <w:sz w:val="23"/>
          <w:szCs w:val="23"/>
        </w:rPr>
        <w:t xml:space="preserve">Desenhe suporte remoto, VPN, servidor de arquivos, estação de engenharia, jump host, supervisório e processo. Nomeie fluxos e marque pelo menos duas fronteiras.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B65C2" w:val="clear"/>
            <w:tcMar>
              <w:top w:type="dxa" w:w="140"/>
              <w:left w:type="dxa" w:w="175"/>
              <w:bottom w:type="dxa" w:w="140"/>
              <w:right w:type="dxa" w:w="175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EVIDÊNCIA</w:t>
            </w:r>
          </w:p>
          <w:p>
            <w:r>
              <w:rPr>
                <w:color w:val="FFFFFF"/>
                <w:sz w:val="23"/>
                <w:szCs w:val="23"/>
              </w:rPr>
              <w:t xml:space="preserve">O diagrama deve mostrar direção, dado/comando e mudança de confiança; uma linha sem rótulo não basta.</w:t>
            </w:r>
          </w:p>
        </w:tc>
      </w:tr>
    </w:tbl>
    <w:p>
      <w:pPr>
        <w:pStyle w:val="Heading2"/>
        <w:keepNext/>
      </w:pPr>
      <w:r>
        <w:t xml:space="preserve">Etapa 2 — STRIDE e caminhos (15 min)</w:t>
      </w:r>
    </w:p>
    <w:p>
      <w:pPr>
        <w:spacing w:after="105" w:line="310"/>
      </w:pPr>
      <w:r>
        <w:rPr>
          <w:color w:val="172B4D"/>
          <w:sz w:val="23"/>
          <w:szCs w:val="23"/>
        </w:rPr>
        <w:t xml:space="preserve">Formule ao menos três ameaças no formato agente + condição + elemento + consequência + evidência. Construa: caminho TI, caminho rumo a OT e caminho interrompido por controle.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28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Caminho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Evidência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Suposição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Consequência</w:t>
            </w:r>
          </w:p>
        </w:tc>
      </w:tr>
      <w:t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TI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TI→OT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interrompido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Etapa 3 — Tabletop (14 min)</w:t>
      </w:r>
    </w:p>
    <w:p>
      <w:pPr>
        <w:spacing w:after="105" w:line="310"/>
      </w:pPr>
      <w:r>
        <w:rPr>
          <w:color w:val="172B4D"/>
          <w:sz w:val="23"/>
          <w:szCs w:val="23"/>
        </w:rPr>
        <w:t xml:space="preserve">O professor revelará cartões. A cada evento, atualize o modelo, declare coleta segura, decisão e critério de parada.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0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Cartão</w:t>
            </w:r>
          </w:p>
        </w:tc>
        <w:tc>
          <w:tcPr>
            <w:tcW w:type="dxa" w:w="2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Decisão</w:t>
            </w:r>
          </w:p>
        </w:tc>
        <w:tc>
          <w:tcPr>
            <w:tcW w:type="dxa" w:w="3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Evidência necessária</w:t>
            </w:r>
          </w:p>
        </w:tc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Efeito no risco</w:t>
            </w:r>
          </w:p>
        </w:tc>
      </w:tr>
      <w:tr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A — backup íntegro?</w:t>
            </w:r>
          </w:p>
        </w:tc>
        <w:tc>
          <w:tcPr>
            <w:tcW w:type="dxa" w:w="2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B — conta compartilhada</w:t>
            </w:r>
          </w:p>
        </w:tc>
        <w:tc>
          <w:tcPr>
            <w:tcW w:type="dxa" w:w="2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C — sessão OT</w:t>
            </w:r>
          </w:p>
        </w:tc>
        <w:tc>
          <w:tcPr>
            <w:tcW w:type="dxa" w:w="2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B75D00" w:val="clear"/>
            <w:tcMar>
              <w:top w:type="dxa" w:w="140"/>
              <w:left w:type="dxa" w:w="175"/>
              <w:bottom w:type="dxa" w:w="140"/>
              <w:right w:type="dxa" w:w="175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DECISÃO</w:t>
            </w:r>
          </w:p>
          <w:p>
            <w:r>
              <w:rPr>
                <w:color w:val="FFFFFF"/>
                <w:sz w:val="23"/>
                <w:szCs w:val="23"/>
              </w:rPr>
              <w:t xml:space="preserve">Não existe resposta universal. Registre premissa, autoridade necessária e impacto sobre disponibilidade e safety.</w:t>
            </w:r>
          </w:p>
        </w:tc>
      </w:tr>
    </w:tbl>
    <w:p>
      <w:pPr>
        <w:pStyle w:val="Heading2"/>
        <w:keepNext/>
      </w:pPr>
      <w:r>
        <w:t xml:space="preserve">Etapa 4 — Tratar e validar (9 min)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23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Risco</w:t>
            </w:r>
          </w:p>
        </w:tc>
        <w:tc>
          <w:tcPr>
            <w:tcW w:type="dxa" w:w="2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Tratamento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Responsável</w:t>
            </w:r>
          </w:p>
        </w:tc>
        <w:tc>
          <w:tcPr>
            <w:tcW w:type="dxa" w:w="2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Validação</w:t>
            </w:r>
          </w:p>
        </w:tc>
      </w:tr>
      <w:tr>
        <w:tc>
          <w:tcPr>
            <w:tcW w:type="dxa" w:w="2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Etapa 5 — Revisão e entrega (4 min)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Outra equipe consegue seguir os caminhos e localizar fronteiras?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Evidências e suposições estão separadas?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Controle preserva operação e possui reteste?</w:t>
      </w:r>
    </w:p>
    <w:p>
      <w:pPr>
        <w:pStyle w:val="Heading1"/>
        <w:keepNext/>
      </w:pPr>
      <w:r>
        <w:t xml:space="preserve">Entrega</w:t>
      </w:r>
    </w:p>
    <w:p>
      <w:pPr>
        <w:spacing w:after="105" w:line="310"/>
      </w:pPr>
      <w:r>
        <w:rPr>
          <w:color w:val="172B4D"/>
          <w:sz w:val="23"/>
          <w:szCs w:val="23"/>
        </w:rPr>
        <w:t xml:space="preserve">Envie A03-grupo-NN.pdf com diagrama, três caminhos, ameaças, registro de risco, tratamento, validação e reflexão. Não inclua credenciais, IPs públicos ou dados reais.</w:t>
      </w:r>
    </w:p>
    <w:p>
      <w:pPr>
        <w:pStyle w:val="Heading1"/>
        <w:keepNext/>
      </w:pPr>
      <w:r>
        <w:t xml:space="preserve">Rubrica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900"/>
      </w:tblGrid>
      <w:tr>
        <w:trPr>
          <w:tblHeader/>
        </w:trP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Critério</w:t>
            </w:r>
          </w:p>
        </w:tc>
        <w:tc>
          <w:tcPr>
            <w:tcW w:type="dxa" w:w="4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Atendeu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Parcial</w:t>
            </w:r>
          </w:p>
        </w:tc>
      </w:tr>
      <w:t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Modelo</w:t>
            </w:r>
          </w:p>
        </w:tc>
        <w:tc>
          <w:tcPr>
            <w:tcW w:type="dxa" w:w="4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fluxos e fronteiras legíveis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componentes sem relações</w:t>
            </w:r>
          </w:p>
        </w:tc>
      </w:tr>
      <w:t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Ameaças</w:t>
            </w:r>
          </w:p>
        </w:tc>
        <w:tc>
          <w:tcPr>
            <w:tcW w:type="dxa" w:w="4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testáveis e ligadas ao desenho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listas genéricas</w:t>
            </w:r>
          </w:p>
        </w:tc>
      </w:tr>
      <w:t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Taxonomias</w:t>
            </w:r>
          </w:p>
        </w:tc>
        <w:tc>
          <w:tcPr>
            <w:tcW w:type="dxa" w:w="4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uso correto e justificado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mapeamento forçado</w:t>
            </w:r>
          </w:p>
        </w:tc>
      </w:tr>
      <w:t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Risco</w:t>
            </w:r>
          </w:p>
        </w:tc>
        <w:tc>
          <w:tcPr>
            <w:tcW w:type="dxa" w:w="4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consequência e tratamento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prioridade sem impacto</w:t>
            </w:r>
          </w:p>
        </w:tc>
      </w:tr>
      <w:t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4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evidência e risco residual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controle sem teste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Limpeza e transferência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Feche ferramentas e preserve somente o PDF sanitizado.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Descarte cartões e notas com dados não sanitizados.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Confirme que nenhum serviço ou artefato ofensivo foi criado.</w:t>
      </w:r>
    </w:p>
    <w:p>
      <w:pPr>
        <w:spacing w:after="105" w:line="310"/>
      </w:pPr>
      <w:r>
        <w:rPr>
          <w:color w:val="172B4D"/>
          <w:sz w:val="23"/>
          <w:szCs w:val="23"/>
        </w:rPr>
        <w:t xml:space="preserve">Transferência: se a conexão TI/OT fosse removida, que operação legítima seria perdida e que acesso emergencial surgiria?</w:t>
      </w:r>
    </w:p>
    <w:p>
      <w:pPr>
        <w:pStyle w:val="Heading1"/>
        <w:keepNext/>
      </w:pPr>
      <w:r>
        <w:t xml:space="preserve">Fontes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NIST CSF 2.0; MITRE CAPEC; MITRE ATT&amp;CK Enterprise e ICS; OWASP Threat Modeling.</w:t>
      </w:r>
    </w:p>
    <w:sectPr>
      <w:footerReference w:type="default" r:id="rId7"/>
      <w:pgSz w:w="11906" w:h="16838" w:orient="portrait"/>
      <w:pgMar w:top="760" w:right="760" w:bottom="7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E71"/>
        <w:sz w:val="17"/>
        <w:szCs w:val="17"/>
      </w:rPr>
      <w:t xml:space="preserve">A03 • roteiro do estudante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4D"/>
        <w:sz w:val="23"/>
        <w:szCs w:val="23"/>
      </w:rPr>
    </w:rPrDefault>
    <w:pPrDefault>
      <w:pPr>
        <w:spacing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Arial" w:cs="Arial" w:eastAsia="Arial" w:hAnsi="Arial"/>
      <w:b/>
      <w:bCs/>
      <w:color w:val="12304A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Arial" w:cs="Arial" w:eastAsia="Arial" w:hAnsi="Arial"/>
      <w:b/>
      <w:bCs/>
      <w:color w:val="12304A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70" w:before="170"/>
      <w:outlineLvl w:val="1"/>
    </w:pPr>
    <w:rPr>
      <w:rFonts w:ascii="Arial" w:cs="Arial" w:eastAsia="Arial" w:hAnsi="Arial"/>
      <w:b/>
      <w:bCs/>
      <w:color w:val="0B65C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A03 — Prática</dc:title>
  <dc:creator>Curso de Segurança Digital</dc:creator>
  <cp:lastModifiedBy>Un-named</cp:lastModifiedBy>
  <cp:revision>1</cp:revision>
  <dcterms:created xsi:type="dcterms:W3CDTF">2026-08-06T19:35:36.931Z</dcterms:created>
  <dcterms:modified xsi:type="dcterms:W3CDTF">2026-08-06T19:35:36.931Z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