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087F7A"/>
          <w:sz w:val="23"/>
          <w:szCs w:val="23"/>
        </w:rPr>
        <w:t xml:space="preserve">A01 • FUNDAMENTOS E RISCO</w:t>
      </w:r>
    </w:p>
    <w:p>
      <w:pPr>
        <w:pStyle w:val="Title"/>
      </w:pPr>
      <w:r>
        <w:t xml:space="preserve">O incidente que parou a linha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Missão: reconstruir uma linha do tempo preliminar e defender a próxima ação de coleta sem comprometer o processo.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F0F8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Duração
52 minutos</w:t>
            </w:r>
          </w:p>
        </w:tc>
        <w:tc>
          <w:tcPr>
            <w:shd w:fill="E7F0F8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Organização
duplas</w:t>
            </w:r>
          </w:p>
        </w:tc>
        <w:tc>
          <w:tcPr>
            <w:shd w:fill="E7F0F8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Entrega
um PDF por dupla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Distinguir observação, hipótese e conclusão ao analisar registros.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Relacionar eventos a impacto em TI, OT e safety.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Justificar uma próxima coleta ou contenção com evidência e restrições.</w:t>
      </w:r>
    </w:p>
    <w:p>
      <w:pPr>
        <w:pStyle w:val="Heading1"/>
        <w:keepNext/>
        <w:spacing w:after="100" w:before="220"/>
      </w:pPr>
      <w:r>
        <w:t xml:space="preserve">Pré-requisitos e recursos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Página MkDocs A01 consultável durante a atividade.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Este roteiro e o pacote de evidências nele contido.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Editor de texto ou papel para organizar a linha do tempo.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Juice Shop local é opcional; nenhuma exploração é necessária nesta aula.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Escopo autorizado: somente os dados fictícios deste roteiro e o ambiente da disciplina. Não teste endereços externos. Pare se o laboratório apresentar efeito fora do cenário e avise o professor.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Hipótese inicial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Antes de continuar, registre: (1) a causa mais provável; (2) por que ela explicaria a parada; (3) qual evidência poderia refutá-la.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Hipótese: __________________________________________________________________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Evidência necessária: ________________________________________________________</w:t>
      </w:r>
    </w:p>
    <w:p>
      <w:r>
        <w:br w:type="page"/>
      </w:r>
    </w:p>
    <w:p>
      <w:pPr>
        <w:pStyle w:val="Heading2"/>
        <w:keepNext/>
        <w:spacing w:after="100" w:before="220"/>
      </w:pPr>
      <w:r>
        <w:t xml:space="preserve">Etapa 1 — Ordenar sem interpretar (10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Os relógios foram sincronizados para esta atividade. Ordene os registros e marque cada linha como evento de autenticação, comunicação, processo ou resposta.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Horário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Fonte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Registro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09:17:08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HMI-01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alarm_ack ALM-204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09:16:52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HMI-01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login_success operador_turno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09:17:05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LINE-01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state_change RUN → STOP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09:17:03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PLC-01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comm_timeout 3200 ms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09:18:11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NET-SENSOR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flux HMI-01 → PLC-01 restabelecido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Entregue uma linha do tempo ordenada. Para cada evento, escreva uma frase dizendo o que ele mostra diretamente — sem atribuir causa ou autoria.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2 — Comparar hipóteses (15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Compare pelo menos duas explicações. Uma boa hipótese explica vários eventos e declara o que ainda não consegue explicar.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Hipótese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 favorável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Lacuna ou contradição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Falha de comunicação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Ação indevida ou credencial comprometida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Login anterior ao evento não prova que a pessoa autenticada causou a parada. Sequência temporal é necessária para correlação, mas não basta para causalidade.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3 — Decidir a próxima coleta (15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Escolha uma ação: preservar os logs da HMI; capturar tráfego entre HMI e PLC; consultar o histórico de alarmes; ou isolar a HMI. Compare benefício, risco operacional e reversibilidade.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Opção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Melhor uso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 gerada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Limitação/risco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Preservar logs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Capturar tráfego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Histórico de alarmes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Isolar HMI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DECISÃO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Registre a ação escolhida, a autorização necessária, o critério de parada e por que ela preserva disponibilidade e safety.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4 — Validar e comunicar (12 min)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Revise se a conclusão excede o que as evidências sustentam.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Mantenha uma hipótese alternativa plausível.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Indique qual novo resultado confirmaria ou enfraqueceria a hipótese principal.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Sanitize a entrega: não inclua credenciais, tokens, IPs públicos ou dados pessoais.</w:t>
      </w:r>
    </w:p>
    <w:p>
      <w:pPr>
        <w:pStyle w:val="Heading1"/>
        <w:keepNext/>
        <w:spacing w:after="100" w:before="220"/>
      </w:pPr>
      <w:r>
        <w:t xml:space="preserve">Entrega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Envie no Google Classroom um PDF chamado A01-dupla-NN.pdf contendo: hipótese inicial; linha do tempo; tabela de hipóteses; decisão justificada; e uma reflexão de até cinco linhas.</w:t>
      </w:r>
    </w:p>
    <w:p>
      <w:pPr>
        <w:pStyle w:val="Heading1"/>
        <w:keepNext/>
        <w:spacing w:after="100" w:before="220"/>
      </w:pPr>
      <w:r>
        <w:t xml:space="preserve">Critérios de sucesso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Critério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Atendeu</w:t>
            </w:r>
          </w:p>
        </w:tc>
        <w:tc>
          <w:tcPr>
            <w:shd w:fill="12304A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Parcial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Linha do tempo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Ordenada; fatos separados de inferências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Há ordem, mas mistura fato e inferência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Hipóteses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Duas explicações comparadas com lacunas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Só uma hipótese ou comparação superficial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Decisão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Considera evidência, risco e safety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Justificativa incompleta</w:t>
            </w:r>
          </w:p>
        </w:tc>
      </w:tr>
      <w:tr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Comunicação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Limites e próxima validação explícitos</w:t>
            </w:r>
          </w:p>
        </w:tc>
        <w:tc>
          <w:tcPr>
            <w:shd w:fill="FFFFFF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Conclusão sem limites claros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Limpeza e encerramento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Feche os arquivos do pacote e descarte anotações com dados não sanitizados.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Se o Juice Shop local foi aberto, encerre o processo ou container.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Confirme que nenhum serviço vulnerável ficou acessível fora do laboratório.</w:t>
      </w:r>
    </w:p>
    <w:p>
      <w:pPr>
        <w:pStyle w:val="Heading1"/>
        <w:keepNext/>
        <w:spacing w:after="100" w:before="220"/>
      </w:pPr>
      <w:r>
        <w:t xml:space="preserve">Extensão opcional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Crie um evento adicional que diferenciaria as duas hipóteses sem revelar a resposta. Troque com outra dupla e avalie se o novo dado realmente muda a decisão.</w:t>
      </w:r>
    </w:p>
    <w:p>
      <w:pPr>
        <w:pStyle w:val="Heading1"/>
        <w:keepNext/>
        <w:spacing w:after="100" w:before="220"/>
      </w:pPr>
      <w:r>
        <w:t xml:space="preserve">Transferência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Em um hospital, edifício inteligente ou sistema de transporte, qual consequência alteraria a prioridade entre preservar evidência e estabilizar o processo?</w:t>
      </w:r>
    </w:p>
    <w:p>
      <w:pPr>
        <w:pStyle w:val="Heading1"/>
        <w:keepNext/>
        <w:spacing w:after="100" w:before="220"/>
      </w:pPr>
      <w:r>
        <w:t xml:space="preserve">Fontes oficiais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NIST Cybersecurity Framework 2.0 — https://www.nist.gov/cyberframework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NIST SP 800-82 Rev. 3 — https://csrc.nist.gov/pubs/sp/800/82/r3/final</w:t>
      </w:r>
    </w:p>
    <w:sectPr>
      <w:footerReference w:type="default" r:id="rId7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E71"/>
        <w:sz w:val="18"/>
        <w:szCs w:val="18"/>
      </w:rPr>
      <w:t xml:space="preserve">A01 • Segurança Digital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4"/>
        <w:szCs w:val="24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8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B65C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— O incidente que parou a linha — prática</dc:title>
  <dc:creator>Curso de Segurança Digital</dc:creator>
  <cp:lastModifiedBy>Un-named</cp:lastModifiedBy>
  <cp:revision>1</cp:revision>
  <dcterms:created xsi:type="dcterms:W3CDTF">2026-08-04T23:19:39.819Z</dcterms:created>
  <dcterms:modified xsi:type="dcterms:W3CDTF">2026-08-04T23:19:39.819Z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