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Subtitle"/>
      </w:pPr>
      <w:r>
        <w:t xml:space="preserve">Axx • UNIDADE</w:t>
      </w:r>
    </w:p>
    <w:p>
      <w:pPr>
        <w:pStyle w:val="Title"/>
      </w:pPr>
      <w:r>
        <w:t xml:space="preserve">Título da missão prática</w:t>
      </w:r>
    </w:p>
    <w:p>
      <w:pPr>
        <w:spacing w:after="110" w:line="300"/>
      </w:pPr>
      <w:r>
        <w:t xml:space="preserve">Uma frase curta apresenta o problema sem antecipar a solução.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AF1F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02A43"/>
              </w:rPr>
              <w:t xml:space="preserve">Duração
52 minutos</w:t>
            </w:r>
          </w:p>
        </w:tc>
        <w:tc>
          <w:tcPr>
            <w:shd w:fill="EAF1F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02A43"/>
              </w:rPr>
              <w:t xml:space="preserve">Organização
duplas</w:t>
            </w:r>
          </w:p>
        </w:tc>
        <w:tc>
          <w:tcPr>
            <w:shd w:fill="EAF1F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02A43"/>
              </w:rPr>
              <w:t xml:space="preserve">Entrega
um arquivo por dupla</w:t>
            </w:r>
          </w:p>
        </w:tc>
      </w:tr>
    </w:tbl>
    <w:p>
      <w:pPr>
        <w:pStyle w:val="Heading1"/>
        <w:keepNext/>
        <w:spacing w:after="100" w:before="220"/>
      </w:pPr>
      <w:r>
        <w:t xml:space="preserve">Missão</w:t>
      </w:r>
    </w:p>
    <w:p>
      <w:pPr>
        <w:spacing w:after="110" w:line="300"/>
      </w:pPr>
      <w:r>
        <w:t xml:space="preserve">Descreva o papel profissional do grupo, o sistema, o evento e a decisão que precisa ser tomada.</w:t>
      </w:r>
    </w:p>
    <w:p>
      <w:pPr>
        <w:pStyle w:val="Heading1"/>
        <w:keepNext/>
        <w:spacing w:after="100" w:before="220"/>
      </w:pPr>
      <w:r>
        <w:t xml:space="preserve">Objetivos de aprendizagem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Investigar uma evidência e formular hipótese verificável.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Aplicar o conceito da aula para escolher uma intervenção.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Validar e comunicar o resultado com evidências.</w:t>
      </w:r>
    </w:p>
    <w:p>
      <w:pPr>
        <w:pStyle w:val="Heading1"/>
        <w:keepNext/>
        <w:spacing w:after="100" w:before="220"/>
      </w:pPr>
      <w:r>
        <w:t xml:space="preserve">Pré-requisitos e recursos</w:t>
      </w:r>
    </w:p>
    <w:p>
      <w:pPr>
        <w:spacing w:after="110" w:line="300"/>
      </w:pPr>
      <w:r>
        <w:t xml:space="preserve">Liste ambiente, arquivos, ferramentas, contas e conhecimento prévio. Inclua alternativa local quando houver AWS.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5484D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7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ATENÇÃO</w:t>
            </w:r>
          </w:p>
          <w:p>
            <w:r>
              <w:rPr>
                <w:color w:val="FFFFFF"/>
                <w:sz w:val="22"/>
                <w:szCs w:val="22"/>
              </w:rPr>
              <w:t xml:space="preserve">Execute somente no ambiente fornecido. Não use credenciais reais, não teste terceiros e interrompa a atividade diante de comportamento inesperado.</w:t>
            </w:r>
          </w:p>
        </w:tc>
      </w:tr>
    </w:tbl>
    <w:p>
      <w:pPr>
        <w:pStyle w:val="Heading1"/>
        <w:keepNext/>
        <w:spacing w:after="100" w:before="220"/>
      </w:pPr>
      <w:r>
        <w:t xml:space="preserve">Antes de executar</w:t>
      </w:r>
    </w:p>
    <w:p>
      <w:pPr>
        <w:pStyle w:val="Heading2"/>
        <w:keepNext/>
        <w:spacing w:after="100" w:before="220"/>
      </w:pPr>
      <w:r>
        <w:t xml:space="preserve">Hipótese inicial</w:t>
      </w:r>
    </w:p>
    <w:p>
      <w:pPr>
        <w:spacing w:after="110" w:line="300"/>
      </w:pPr>
      <w:r>
        <w:t xml:space="preserve">Registre o que você espera observar, por que isso deveria acontecer e qual evidência confirmaria ou refutaria sua hipótese.</w:t>
      </w:r>
    </w:p>
    <w:p>
      <w:pPr>
        <w:pStyle w:val="Heading2"/>
        <w:keepNext/>
        <w:spacing w:after="100" w:before="220"/>
      </w:pPr>
      <w:r>
        <w:t xml:space="preserve">Etapa 1 — Preparar e verificar (10 min)</w:t>
      </w:r>
    </w:p>
    <w:p>
      <w:pPr>
        <w:spacing w:after="110" w:line="300"/>
      </w:pPr>
      <w:r>
        <w:t xml:space="preserve">Confirme o alvo autorizado, registre o estado inicial e execute o teste de prontidão. Não avance se a verificação falhar.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677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7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EVIDÊNCIA</w:t>
            </w:r>
          </w:p>
          <w:p>
            <w:r>
              <w:rPr>
                <w:color w:val="FFFFFF"/>
                <w:sz w:val="22"/>
                <w:szCs w:val="22"/>
              </w:rPr>
              <w:t xml:space="preserve">Registre somente o necessário para demonstrar o estado inicial. Remova tokens, credenciais, IPs públicos e dados pessoais.</w:t>
            </w:r>
          </w:p>
        </w:tc>
      </w:tr>
    </w:tbl>
    <w:p>
      <w:pPr>
        <w:pStyle w:val="Heading2"/>
        <w:keepNext/>
        <w:spacing w:after="100" w:before="220"/>
      </w:pPr>
      <w:r>
        <w:t xml:space="preserve">Etapa 2 — Investigar (15 min)</w:t>
      </w:r>
    </w:p>
    <w:p>
      <w:pPr>
        <w:spacing w:after="110" w:line="300"/>
      </w:pPr>
      <w:r>
        <w:t xml:space="preserve">Observe o ambiente, execute uma mudança por vez e relacione cada ação à hipótese. Explique resultados inesperados.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6C1B7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7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PISTA</w:t>
            </w:r>
          </w:p>
          <w:p>
            <w:r>
              <w:rPr>
                <w:color w:val="FFFFFF"/>
                <w:sz w:val="22"/>
                <w:szCs w:val="22"/>
              </w:rPr>
              <w:t xml:space="preserve">Ofereça uma pista conceitual progressiva sem entregar o comando ou a resposta completa.</w:t>
            </w:r>
          </w:p>
        </w:tc>
      </w:tr>
    </w:tbl>
    <w:p>
      <w:pPr>
        <w:pStyle w:val="Heading2"/>
        <w:keepNext/>
        <w:spacing w:after="100" w:before="220"/>
      </w:pPr>
      <w:r>
        <w:t xml:space="preserve">Etapa 3 — Decidir e intervir (15 min)</w:t>
      </w:r>
    </w:p>
    <w:p>
      <w:pPr>
        <w:spacing w:after="110" w:line="300"/>
      </w:pPr>
      <w:r>
        <w:t xml:space="preserve">Compare alternativas, declare o trade-off e aplique a intervenção escolhida de forma reversível.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B020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7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DECISÃO</w:t>
            </w:r>
          </w:p>
          <w:p>
            <w:r>
              <w:rPr>
                <w:color w:val="FFFFFF"/>
                <w:sz w:val="22"/>
                <w:szCs w:val="22"/>
              </w:rPr>
              <w:t xml:space="preserve">Escolha um controle e justifique por que ele é adequado ao risco, ao processo e às restrições do cenário.</w:t>
            </w:r>
          </w:p>
        </w:tc>
      </w:tr>
    </w:tbl>
    <w:p>
      <w:pPr>
        <w:pStyle w:val="Heading2"/>
        <w:keepNext/>
        <w:spacing w:after="100" w:before="220"/>
      </w:pPr>
      <w:r>
        <w:t xml:space="preserve">Etapa 4 — Validar e encerrar (12 min)</w:t>
      </w:r>
    </w:p>
    <w:p>
      <w:pPr>
        <w:spacing w:after="110" w:line="300"/>
      </w:pPr>
      <w:r>
        <w:t xml:space="preserve">Repita a medição, compare antes e depois, restaure o ambiente e confirme que não restaram recursos ou cobranças.</w:t>
      </w:r>
    </w:p>
    <w:p>
      <w:r>
        <w:br w:type="page"/>
      </w:r>
    </w:p>
    <w:p>
      <w:pPr>
        <w:pStyle w:val="Heading1"/>
        <w:keepNext/>
        <w:spacing w:after="100" w:before="220"/>
      </w:pPr>
      <w:r>
        <w:t xml:space="preserve">Entrega</w:t>
      </w:r>
    </w:p>
    <w:p>
      <w:pPr>
        <w:spacing w:after="110" w:line="300"/>
      </w:pPr>
      <w:r>
        <w:t xml:space="preserve">Envie no Google Classroom um único arquivo nomeado Axx-grupo.ext contendo hipótese, duas evidências interpretadas, decisão, resultado da validação e reflexão.</w:t>
      </w:r>
    </w:p>
    <w:p>
      <w:pPr>
        <w:pStyle w:val="Heading1"/>
        <w:keepNext/>
        <w:spacing w:after="100" w:before="220"/>
      </w:pPr>
      <w:r>
        <w:t xml:space="preserve">Critérios de sucesso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02A43" w:val="clear"/>
          </w:tcPr>
          <w:p>
            <w:r>
              <w:rPr>
                <w:b/>
                <w:bCs/>
                <w:color w:val="FFFFFF"/>
              </w:rPr>
              <w:t xml:space="preserve">Critério</w:t>
            </w:r>
          </w:p>
        </w:tc>
        <w:tc>
          <w:tcPr>
            <w:shd w:fill="102A43" w:val="clear"/>
          </w:tcPr>
          <w:p>
            <w:r>
              <w:rPr>
                <w:b/>
                <w:bCs/>
                <w:color w:val="FFFFFF"/>
              </w:rPr>
              <w:t xml:space="preserve">Atendeu</w:t>
            </w:r>
          </w:p>
        </w:tc>
        <w:tc>
          <w:tcPr>
            <w:shd w:fill="102A43" w:val="clear"/>
          </w:tcPr>
          <w:p>
            <w:r>
              <w:rPr>
                <w:b/>
                <w:bCs/>
                <w:color w:val="FFFFFF"/>
              </w:rPr>
              <w:t xml:space="preserve">Parcial</w:t>
            </w:r>
          </w:p>
        </w:tc>
        <w:tc>
          <w:tcPr>
            <w:shd w:fill="102A43" w:val="clear"/>
          </w:tcPr>
          <w:p>
            <w:r>
              <w:rPr>
                <w:b/>
                <w:bCs/>
                <w:color w:val="FFFFFF"/>
              </w:rPr>
              <w:t xml:space="preserve">Ainda não</w:t>
            </w:r>
          </w:p>
        </w:tc>
      </w:tr>
      <w:tr>
        <w:tc>
          <w:tcPr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t xml:space="preserve">Hipótese</w:t>
            </w:r>
          </w:p>
        </w:tc>
        <w:tc>
          <w:tcPr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t xml:space="preserve">Clara e testável</w:t>
            </w:r>
          </w:p>
        </w:tc>
        <w:tc>
          <w:tcPr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t xml:space="preserve">Clara, mas incompleta</w:t>
            </w:r>
          </w:p>
        </w:tc>
        <w:tc>
          <w:tcPr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t xml:space="preserve">Ausente ou genérica</w:t>
            </w:r>
          </w:p>
        </w:tc>
      </w:tr>
      <w:tr>
        <w:tc>
          <w:tcPr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t xml:space="preserve">Evidência</w:t>
            </w:r>
          </w:p>
        </w:tc>
        <w:tc>
          <w:tcPr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t xml:space="preserve">Suficiente e interpretada</w:t>
            </w:r>
          </w:p>
        </w:tc>
        <w:tc>
          <w:tcPr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t xml:space="preserve">Presente, pouco interpretada</w:t>
            </w:r>
          </w:p>
        </w:tc>
        <w:tc>
          <w:tcPr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t xml:space="preserve">Ausente ou sem relação</w:t>
            </w:r>
          </w:p>
        </w:tc>
      </w:tr>
      <w:tr>
        <w:tc>
          <w:tcPr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t xml:space="preserve">Decisão</w:t>
            </w:r>
          </w:p>
        </w:tc>
        <w:tc>
          <w:tcPr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t xml:space="preserve">Justificada por risco e contexto</w:t>
            </w:r>
          </w:p>
        </w:tc>
        <w:tc>
          <w:tcPr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t xml:space="preserve">Justificativa parcial</w:t>
            </w:r>
          </w:p>
        </w:tc>
        <w:tc>
          <w:tcPr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t xml:space="preserve">Sem justificativa</w:t>
            </w:r>
          </w:p>
        </w:tc>
      </w:tr>
      <w:tr>
        <w:tc>
          <w:tcPr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t xml:space="preserve">Validação</w:t>
            </w:r>
          </w:p>
        </w:tc>
        <w:tc>
          <w:tcPr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t xml:space="preserve">Compara antes/depois</w:t>
            </w:r>
          </w:p>
        </w:tc>
        <w:tc>
          <w:tcPr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t xml:space="preserve">Validação incompleta</w:t>
            </w:r>
          </w:p>
        </w:tc>
        <w:tc>
          <w:tcPr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t xml:space="preserve">Não validou</w:t>
            </w:r>
          </w:p>
        </w:tc>
      </w:tr>
    </w:tbl>
    <w:p>
      <w:pPr>
        <w:pStyle w:val="Heading1"/>
        <w:keepNext/>
        <w:spacing w:after="100" w:before="220"/>
      </w:pPr>
      <w:r>
        <w:t xml:space="preserve">Limpeza obrigatória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Encerre containers, VMs e processos usados.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Remova recursos de nuvem e confirme ausência de cobrança ativa.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Apague segredos descartáveis e preserve apenas evidências sanitizadas.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Restaure o processo ao estado seguro documentado.</w:t>
      </w:r>
    </w:p>
    <w:p>
      <w:pPr>
        <w:pStyle w:val="Heading1"/>
        <w:keepNext/>
        <w:spacing w:after="100" w:before="220"/>
      </w:pPr>
      <w:r>
        <w:t xml:space="preserve">Reflexão e transferência</w:t>
      </w:r>
    </w:p>
    <w:p>
      <w:pPr>
        <w:spacing w:after="110" w:line="300"/>
      </w:pPr>
      <w:r>
        <w:t xml:space="preserve">O que mudaria se o mesmo problema ocorresse em uma planta real? Qual controle continuaria válido e qual exigiria adaptação?</w:t>
      </w:r>
    </w:p>
    <w:p>
      <w:pPr>
        <w:pStyle w:val="Heading1"/>
        <w:keepNext/>
        <w:spacing w:after="100" w:before="220"/>
      </w:pPr>
      <w:r>
        <w:t xml:space="preserve">Fontes para aprofundamento</w:t>
      </w:r>
    </w:p>
    <w:p>
      <w:pPr>
        <w:spacing w:after="110" w:line="300"/>
      </w:pPr>
      <w:r>
        <w:t xml:space="preserve">Inclua somente fontes oficiais. O conteúdo indispensável deve estar na página MkDocs da aula.</w:t>
      </w:r>
    </w:p>
    <w:sectPr>
      <w:footerReference w:type="default" r:id="rId7"/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5758B"/>
        <w:sz w:val="16"/>
        <w:szCs w:val="16"/>
      </w:rPr>
      <w:t xml:space="preserve">Axx • Segurança Digital • roteiro do estudante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72B4D"/>
        <w:sz w:val="24"/>
        <w:szCs w:val="24"/>
      </w:rPr>
    </w:rPrDefault>
    <w:pPrDefault>
      <w:pPr>
        <w:spacing w:line="3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00"/>
    </w:pPr>
    <w:rPr>
      <w:rFonts w:ascii="Arial" w:cs="Arial" w:eastAsia="Arial" w:hAnsi="Arial"/>
      <w:b/>
      <w:bCs/>
      <w:color w:val="102A43"/>
      <w:sz w:val="42"/>
      <w:szCs w:val="42"/>
    </w:rPr>
  </w:style>
  <w:style w:type="paragraph" w:styleId="Heading1">
    <w:name w:val="Heading 1"/>
    <w:basedOn w:val="Normal"/>
    <w:next w:val="Normal"/>
    <w:qFormat/>
    <w:pPr>
      <w:spacing w:after="100" w:before="260"/>
      <w:outlineLvl w:val="0"/>
    </w:pPr>
    <w:rPr>
      <w:rFonts w:ascii="Arial" w:cs="Arial" w:eastAsia="Arial" w:hAnsi="Arial"/>
      <w:b/>
      <w:bCs/>
      <w:color w:val="102A43"/>
      <w:sz w:val="31"/>
      <w:szCs w:val="31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0B65C2"/>
      <w:sz w:val="27"/>
      <w:szCs w:val="2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de atividade prática</dc:title>
  <dc:creator>Curso de Segurança Digital</dc:creator>
  <dc:description>Roteiro autocontido para atividades de Segurança Digital TI/OT</dc:description>
  <cp:lastModifiedBy>Un-named</cp:lastModifiedBy>
  <cp:revision>1</cp:revision>
  <dcterms:created xsi:type="dcterms:W3CDTF">2026-08-04T23:16:42.089Z</dcterms:created>
  <dcterms:modified xsi:type="dcterms:W3CDTF">2026-08-04T23:16:42.089Z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