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67F" w:rsidRPr="00AB367F" w:rsidRDefault="00AB367F" w:rsidP="00AB367F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B367F">
        <w:rPr>
          <w:rFonts w:ascii="Arial" w:hAnsi="Arial" w:cs="Arial"/>
          <w:b/>
          <w:sz w:val="24"/>
          <w:szCs w:val="24"/>
        </w:rPr>
        <w:t xml:space="preserve">AO JUÍZO DA </w:t>
      </w:r>
      <w:proofErr w:type="spellStart"/>
      <w:r w:rsidRPr="00AB367F">
        <w:rPr>
          <w:rFonts w:ascii="Arial" w:hAnsi="Arial" w:cs="Arial"/>
          <w:b/>
          <w:sz w:val="24"/>
          <w:szCs w:val="24"/>
        </w:rPr>
        <w:t>{{vara}}{% if vara_estado %}, {{vara_estado}}{% endif %}</w:t>
      </w:r>
      <w:r w:rsidRPr="00AB367F">
        <w:rPr>
          <w:rFonts w:ascii="Arial" w:hAnsi="Arial" w:cs="Arial"/>
          <w:b/>
          <w:sz w:val="24"/>
          <w:szCs w:val="24"/>
        </w:rPr>
      </w:r>
      <w:proofErr w:type="spellEnd"/>
      <w:r w:rsidRPr="00AB367F">
        <w:rPr>
          <w:rFonts w:ascii="Arial" w:hAnsi="Arial" w:cs="Arial"/>
          <w:b/>
          <w:sz w:val="24"/>
          <w:szCs w:val="24"/>
        </w:rPr>
      </w:r>
      <w:r w:rsidRPr="00AB367F">
        <w:rPr>
          <w:rFonts w:ascii="Arial" w:hAnsi="Arial" w:cs="Arial"/>
          <w:b/>
          <w:sz w:val="24"/>
          <w:szCs w:val="24"/>
        </w:rPr>
      </w:r>
      <w:r w:rsidRPr="00AB367F">
        <w:rPr>
          <w:rFonts w:ascii="Arial" w:hAnsi="Arial" w:cs="Arial"/>
          <w:b/>
          <w:sz w:val="24"/>
          <w:szCs w:val="24"/>
        </w:rPr>
      </w:r>
    </w:p>
    <w:p w:rsidR="00282174" w:rsidRDefault="00282174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B1F7B" w:rsidRPr="00AB367F" w:rsidRDefault="005215AD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br/>
      </w:r>
    </w:p>
    <w:p w:rsidR="005215AD" w:rsidRPr="00AB367F" w:rsidRDefault="00AB367F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>Autos nº {{processo}}</w:t>
      </w:r>
      <w:r w:rsidRPr="00AB367F">
        <w:rPr>
          <w:rFonts w:ascii="Arial" w:hAnsi="Arial" w:cs="Arial"/>
          <w:b/>
          <w:sz w:val="24"/>
          <w:szCs w:val="24"/>
        </w:rPr>
      </w:r>
      <w:r w:rsidRPr="00AB367F">
        <w:rPr>
          <w:rFonts w:ascii="Arial" w:hAnsi="Arial" w:cs="Arial"/>
          <w:b/>
          <w:sz w:val="24"/>
          <w:szCs w:val="24"/>
        </w:rPr>
      </w:r>
    </w:p>
    <w:p w:rsidR="006662A5" w:rsidRDefault="006662A5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2174" w:rsidRPr="00AB367F" w:rsidRDefault="00282174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B1F7B" w:rsidRPr="00AB367F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3AD" w:rsidRPr="00AB367F" w:rsidRDefault="003B1F7B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</w:r>
      <w:r w:rsidR="004C73AD" w:rsidRPr="00AB367F">
        <w:rPr>
          <w:rFonts w:ascii="Arial" w:hAnsi="Arial" w:cs="Arial"/>
          <w:sz w:val="24"/>
          <w:szCs w:val="24"/>
        </w:rPr>
        <w:tab/>
      </w:r>
      <w:r w:rsidR="00AB367F" w:rsidRPr="00AB367F">
        <w:rPr>
          <w:rFonts w:ascii="Arial" w:hAnsi="Arial" w:cs="Arial"/>
          <w:b/>
          <w:sz w:val="24"/>
          <w:szCs w:val="24"/>
        </w:rPr>
        <w:t>{{nome}}, devidamente qualificad{{o_a}} nos autos da execução penal, feito supracitado, através da DEFENSORIA PÚBLICA DO ESTADO DE MATO GROSSO DO SUL, no âmbito do Mutirão Processual – Pena Justa, vem, respeitosamente, à presença de Vossa Excelência, requerendo o reconhecimento da prescrição da pretensão executória, com fundamento no art. 107, IV, do Código Penal.</w:t>
      </w:r>
      <w:r w:rsidR="00AB367F" w:rsidRPr="00AB367F">
        <w:rPr>
          <w:rFonts w:ascii="Arial" w:hAnsi="Arial" w:cs="Arial"/>
          <w:sz w:val="24"/>
          <w:szCs w:val="24"/>
        </w:rPr>
      </w:r>
      <w:r w:rsidR="00AB367F" w:rsidRPr="00AB367F">
        <w:rPr>
          <w:rFonts w:ascii="Arial" w:hAnsi="Arial" w:cs="Arial"/>
          <w:b/>
          <w:sz w:val="24"/>
          <w:szCs w:val="24"/>
        </w:rPr>
      </w:r>
      <w:r w:rsidR="00AB367F" w:rsidRPr="00AB367F">
        <w:rPr>
          <w:rFonts w:ascii="Arial" w:hAnsi="Arial" w:cs="Arial"/>
          <w:sz w:val="24"/>
          <w:szCs w:val="24"/>
        </w:rPr>
      </w:r>
      <w:r w:rsidR="004C73AD" w:rsidRPr="00AB367F">
        <w:rPr>
          <w:rFonts w:ascii="Arial" w:hAnsi="Arial" w:cs="Arial"/>
          <w:sz w:val="24"/>
          <w:szCs w:val="24"/>
        </w:rPr>
      </w:r>
      <w:r w:rsidR="004C73AD" w:rsidRPr="00AB367F">
        <w:rPr>
          <w:rStyle w:val="Forte"/>
          <w:rFonts w:ascii="Arial" w:hAnsi="Arial" w:cs="Arial"/>
          <w:sz w:val="24"/>
          <w:szCs w:val="24"/>
        </w:rPr>
      </w:r>
      <w:r w:rsidR="004C73AD" w:rsidRPr="00AB367F">
        <w:rPr>
          <w:rFonts w:ascii="Arial" w:hAnsi="Arial" w:cs="Arial"/>
          <w:sz w:val="24"/>
          <w:szCs w:val="24"/>
        </w:rPr>
      </w: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</w:r>
      <w:r w:rsidRPr="00AB367F">
        <w:rPr>
          <w:rFonts w:ascii="Arial" w:hAnsi="Arial" w:cs="Arial"/>
          <w:sz w:val="24"/>
          <w:szCs w:val="24"/>
        </w:rPr>
        <w:tab/>
        <w:t>{{Sentenciado}} foi condenad{{o_a}}{% if prescricao_crime %}, pelo crime de {{prescricao_crime}}, à pena de {{prescricao_pena}}{% elif pena_total_extenso %} à pena total de {{pena_total_extenso}}{% endif %}{% if regime in ('fechado', 'semiaberto', 'aberto') %}, em regime {{regime}}{% endif %}{% if data_evasao %}, sendo considerad{{o_a}} evadid{{o_a}} em {{data_evasao}}{% if data_recaptura %} e recapturad{{o_a}} em</w:t>
      </w:r>
      <w:r w:rsidRPr="00AB367F">
        <w:rPr>
          <w:rFonts w:ascii="Arial" w:hAnsi="Arial" w:cs="Arial"/>
          <w:sz w:val="24"/>
          <w:szCs w:val="24"/>
        </w:rPr>
        <w:t xml:space="preserve"> {{data_recaptura}}{% endif %}{% elif data_revogacao %}, com o livramento condicional revogado em {{data_revogacao}}{% if data_recaptura %} e recolhid{{o_a}} em {{data_recaptura}}{% endif %}{% endif %}.</w:t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</w:r>
      <w:r w:rsidRPr="00AB367F">
        <w:rPr>
          <w:rFonts w:ascii="Arial" w:hAnsi="Arial" w:cs="Arial"/>
          <w:sz w:val="24"/>
          <w:szCs w:val="24"/>
        </w:rPr>
        <w:tab/>
        <w:t>{% if prescricao_crime %}{% if data_evasao or data_revogacao %}De acordo com a linha do tempo detalhada, “aba” informações adicionais, quanto ao crime de {{prescricao_crime}}, {{sentenciado}} cumpriu, até {% if data_evasao %}a data de sua evasão{% else %}a revogação do livramento{% endif %}, {% else %}Quanto ao crime de {{prescricao_crime}}, {% if prescricao_termo %}a prescrição corre desde {{prescricao_termo}} (art. 112 do CP); {% endif %}pena já cumprida nesse crime: {% endif %}</w:t>
      </w:r>
      <w:r w:rsidRPr="00AB367F">
        <w:rPr>
          <w:rFonts w:ascii="Arial" w:hAnsi="Arial" w:cs="Arial"/>
          <w:sz w:val="24"/>
          <w:szCs w:val="24"/>
        </w:rPr>
        <w:t>{{prescricao_cumprido_extenso}}, {% if data_evasao or data_revogacao %}restando a cumprir{% else %}e a pena que regula o prazo é de{% endif %} {{prescricao_pena_base_extenso}}, cujo prazo prescricional é de {{prescricao_prazo_integral}}, nos termos do art. 109, {{prescricao_inciso}}, do CP ({{prescricao_prazo_art109}}){% if prescricao_reincidencia == 'S' %}, aumentado de 1/3 pela reincidência (art. 110, caput, do CP){% endif %}{% if data_evasao or data_revogacao %}, c.c. art. 113 do CP{% endif %}.{% endif %}</w:t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proofErr w:type="spellStart"/>
      <w:r w:rsidRPr="00AB367F">
        <w:rPr>
          <w:rFonts w:ascii="Arial" w:hAnsi="Arial" w:cs="Arial"/>
          <w:sz w:val="24"/>
          <w:szCs w:val="24"/>
        </w:rPr>
      </w:r>
      <w:proofErr w:type="spellEnd"/>
      <w:r w:rsidRPr="00AB367F">
        <w:rPr>
          <w:rFonts w:ascii="Arial" w:hAnsi="Arial" w:cs="Arial"/>
          <w:sz w:val="24"/>
          <w:szCs w:val="24"/>
        </w:rPr>
      </w: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</w:r>
      <w:r w:rsidRPr="00AB367F">
        <w:rPr>
          <w:rFonts w:ascii="Arial" w:hAnsi="Arial" w:cs="Arial"/>
          <w:sz w:val="24"/>
          <w:szCs w:val="24"/>
        </w:rPr>
        <w:tab/>
      </w:r>
      <w:r w:rsidRPr="00AB367F">
        <w:rPr>
          <w:rFonts w:ascii="Arial" w:hAnsi="Arial" w:cs="Arial"/>
          <w:sz w:val="24"/>
          <w:szCs w:val="24"/>
        </w:rPr>
        <w:t>{% if art115 == 'S' %}Incide o art. 115 do CP (menor de 21 anos ao tempo do fato ou maior de 70 na sentença), de modo que o prazo prescricional se reduz de metade, ficando em {{prescricao_prazo_reduzido}}.{% endif %}</w:t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b/>
          <w:sz w:val="24"/>
          <w:szCs w:val="24"/>
        </w:rPr>
      </w:r>
      <w:r w:rsidRPr="00AB367F">
        <w:rPr>
          <w:rFonts w:ascii="Arial" w:hAnsi="Arial" w:cs="Arial"/>
          <w:b/>
          <w:sz w:val="24"/>
          <w:szCs w:val="24"/>
        </w:rPr>
      </w:r>
      <w:r w:rsidRPr="00AB367F">
        <w:rPr>
          <w:rFonts w:ascii="Arial" w:hAnsi="Arial" w:cs="Arial"/>
          <w:b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</w:r>
      <w:r w:rsidRPr="00AB367F">
        <w:rPr>
          <w:rFonts w:ascii="Arial" w:hAnsi="Arial" w:cs="Arial"/>
          <w:sz w:val="24"/>
          <w:szCs w:val="24"/>
        </w:rPr>
        <w:tab/>
        <w:t>{% if prescricao_data %}Com efeito, desde {{prescricao_termo}}{% if data_recaptura %} até a recaptura, em {{data_recaptura}}{% endif %}, transcorreu prazo superior a {{prescricao_prazo}} (prazo vencido em {{prescricao_data}}).{% elif prescricao_a_verificar %}Ressalva-se, quanto a esse crime, ponto {{prescricao_a_verificar}}, a ser conferido nos autos.{% else %}[ATENÇÃO: o programa não aponta prescrição executória aparente para este assistido; confira os autos antes de usar este modelo.]{% endif %}</w:t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</w:p>
    <w:p w:rsidR="004C73AD" w:rsidRPr="00AB367F" w:rsidRDefault="004C73AD" w:rsidP="004C73AD">
      <w:pPr>
        <w:tabs>
          <w:tab w:val="left" w:pos="1134"/>
          <w:tab w:val="left" w:pos="141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</w:r>
      <w:r w:rsidRPr="00AB367F">
        <w:rPr>
          <w:rFonts w:ascii="Arial" w:hAnsi="Arial" w:cs="Arial"/>
          <w:sz w:val="24"/>
          <w:szCs w:val="24"/>
        </w:rPr>
        <w:tab/>
        <w:t xml:space="preserve">Assim, requer seja declarada </w:t>
      </w:r>
      <w:r w:rsidRPr="00AB367F">
        <w:rPr>
          <w:rFonts w:ascii="Arial" w:hAnsi="Arial" w:cs="Arial"/>
          <w:b/>
          <w:sz w:val="24"/>
          <w:szCs w:val="24"/>
        </w:rPr>
        <w:t>extinta a punibilidade</w:t>
      </w:r>
      <w:r w:rsidRPr="00AB367F">
        <w:rPr>
          <w:rFonts w:ascii="Arial" w:hAnsi="Arial" w:cs="Arial"/>
          <w:sz w:val="24"/>
          <w:szCs w:val="24"/>
        </w:rPr>
        <w:t xml:space="preserve"> em razão da prescrição, conforme artigo 107, IV, do CP, bem como a expedição de </w:t>
      </w:r>
      <w:r w:rsidRPr="00AB367F">
        <w:rPr>
          <w:rFonts w:ascii="Arial" w:hAnsi="Arial" w:cs="Arial"/>
          <w:b/>
          <w:sz w:val="24"/>
          <w:szCs w:val="24"/>
        </w:rPr>
        <w:t>ALVARÁ DE SOLTURA</w:t>
      </w:r>
      <w:r w:rsidRPr="00AB367F">
        <w:rPr>
          <w:rFonts w:ascii="Arial" w:hAnsi="Arial" w:cs="Arial"/>
          <w:sz w:val="24"/>
          <w:szCs w:val="24"/>
        </w:rPr>
        <w:t>, nos termos do artigo 109 da LEP.</w:t>
      </w:r>
    </w:p>
    <w:p w:rsidR="00356BE1" w:rsidRPr="00AB367F" w:rsidRDefault="00356BE1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B1F7B" w:rsidRPr="00AB367F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  <w:t>Pede deferimento.</w:t>
      </w:r>
    </w:p>
    <w:p w:rsidR="003B1F7B" w:rsidRPr="00AB367F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ab/>
        <w:t>Campo Grande - MS, {{hoje_extenso}}.</w:t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  <w:r w:rsidR="00282174">
        <w:rPr>
          <w:rFonts w:ascii="Arial" w:hAnsi="Arial" w:cs="Arial"/>
          <w:noProof/>
          <w:sz w:val="24"/>
          <w:szCs w:val="24"/>
        </w:rPr>
      </w:r>
      <w:r w:rsidRPr="00AB367F">
        <w:rPr>
          <w:rFonts w:ascii="Arial" w:hAnsi="Arial" w:cs="Arial"/>
          <w:sz w:val="24"/>
          <w:szCs w:val="24"/>
        </w:rPr>
      </w:r>
    </w:p>
    <w:p w:rsidR="003B1F7B" w:rsidRPr="00AB367F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B367F" w:rsidRPr="00AB367F" w:rsidRDefault="00AB367F" w:rsidP="00AB367F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B367F">
        <w:rPr>
          <w:rFonts w:ascii="Arial" w:hAnsi="Arial" w:cs="Arial"/>
          <w:b/>
          <w:sz w:val="24"/>
          <w:szCs w:val="24"/>
        </w:rPr>
        <w:t>{{defensor}}</w:t>
      </w:r>
    </w:p>
    <w:p w:rsidR="00AB367F" w:rsidRPr="00AB367F" w:rsidRDefault="00AB367F" w:rsidP="00AB367F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>{{defensor_cargo}}</w:t>
      </w:r>
    </w:p>
    <w:p w:rsidR="00AB367F" w:rsidRPr="00AB367F" w:rsidRDefault="00AB367F" w:rsidP="00AB367F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B367F">
        <w:rPr>
          <w:rFonts w:ascii="Arial" w:hAnsi="Arial" w:cs="Arial"/>
          <w:sz w:val="24"/>
          <w:szCs w:val="24"/>
        </w:rPr>
        <w:t>(</w:t>
      </w:r>
      <w:proofErr w:type="gramStart"/>
      <w:r w:rsidRPr="00AB367F">
        <w:rPr>
          <w:rFonts w:ascii="Arial" w:hAnsi="Arial" w:cs="Arial"/>
          <w:sz w:val="24"/>
          <w:szCs w:val="24"/>
        </w:rPr>
        <w:t>assinado</w:t>
      </w:r>
      <w:proofErr w:type="gramEnd"/>
      <w:r w:rsidRPr="00AB367F">
        <w:rPr>
          <w:rFonts w:ascii="Arial" w:hAnsi="Arial" w:cs="Arial"/>
          <w:sz w:val="24"/>
          <w:szCs w:val="24"/>
        </w:rPr>
        <w:t xml:space="preserve"> digitalmente)</w:t>
      </w:r>
    </w:p>
    <w:p w:rsidR="003B1F7B" w:rsidRPr="00AB367F" w:rsidRDefault="003B1F7B" w:rsidP="00AB367F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B1F7B" w:rsidRPr="00AB367F" w:rsidSect="008E3C7B">
      <w:headerReference w:type="default" r:id="rId7"/>
      <w:footerReference w:type="default" r:id="rId8"/>
      <w:pgSz w:w="11906" w:h="16838"/>
      <w:pgMar w:top="1701" w:right="1134" w:bottom="1134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5B2" w:rsidRDefault="00E155B2" w:rsidP="003B1F7B">
      <w:pPr>
        <w:spacing w:after="0" w:line="240" w:lineRule="auto"/>
      </w:pPr>
      <w:r>
        <w:separator/>
      </w:r>
    </w:p>
  </w:endnote>
  <w:endnote w:type="continuationSeparator" w:id="0">
    <w:p w:rsidR="00E155B2" w:rsidRDefault="00E155B2" w:rsidP="003B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67F" w:rsidRDefault="00AB367F" w:rsidP="00AB367F">
    <w:pPr>
      <w:pStyle w:val="Rodap"/>
      <w:ind w:right="360"/>
      <w:jc w:val="center"/>
      <w:rPr>
        <w:rFonts w:ascii="Arial" w:hAnsi="Arial" w:cs="Arial"/>
        <w:sz w:val="16"/>
        <w:szCs w:val="16"/>
      </w:rPr>
    </w:pPr>
    <w:r w:rsidRPr="001A37EF">
      <w:rPr>
        <w:rFonts w:ascii="Arial" w:hAnsi="Arial" w:cs="Arial"/>
        <w:sz w:val="16"/>
        <w:szCs w:val="16"/>
      </w:rPr>
      <w:t xml:space="preserve">Rua </w:t>
    </w:r>
    <w:r>
      <w:rPr>
        <w:rFonts w:ascii="Arial" w:hAnsi="Arial" w:cs="Arial"/>
        <w:sz w:val="16"/>
        <w:szCs w:val="16"/>
      </w:rPr>
      <w:t>Barão do Melgaço, nº 128, Centro,</w:t>
    </w:r>
    <w:r w:rsidRPr="001A37EF">
      <w:rPr>
        <w:rFonts w:ascii="Arial" w:hAnsi="Arial" w:cs="Arial"/>
        <w:sz w:val="16"/>
        <w:szCs w:val="16"/>
      </w:rPr>
      <w:t xml:space="preserve"> Campo Grande </w:t>
    </w:r>
    <w:r>
      <w:rPr>
        <w:rFonts w:ascii="Arial" w:hAnsi="Arial" w:cs="Arial"/>
        <w:sz w:val="16"/>
        <w:szCs w:val="16"/>
      </w:rPr>
      <w:t>-</w:t>
    </w:r>
    <w:r w:rsidRPr="001A37EF">
      <w:rPr>
        <w:rFonts w:ascii="Arial" w:hAnsi="Arial" w:cs="Arial"/>
        <w:sz w:val="16"/>
        <w:szCs w:val="16"/>
      </w:rPr>
      <w:t xml:space="preserve"> MS</w:t>
    </w:r>
    <w:r>
      <w:rPr>
        <w:rFonts w:ascii="Arial" w:hAnsi="Arial" w:cs="Arial"/>
        <w:sz w:val="16"/>
        <w:szCs w:val="16"/>
      </w:rPr>
      <w:t xml:space="preserve">, </w:t>
    </w:r>
    <w:r w:rsidRPr="001A37EF">
      <w:rPr>
        <w:rFonts w:ascii="Arial" w:hAnsi="Arial" w:cs="Arial"/>
        <w:sz w:val="16"/>
        <w:szCs w:val="16"/>
      </w:rPr>
      <w:t>CEP 79002-</w:t>
    </w:r>
    <w:r>
      <w:rPr>
        <w:rFonts w:ascii="Arial" w:hAnsi="Arial" w:cs="Arial"/>
        <w:sz w:val="16"/>
        <w:szCs w:val="16"/>
      </w:rPr>
      <w:t>090</w:t>
    </w:r>
    <w:r w:rsidRPr="001A37EF">
      <w:rPr>
        <w:rFonts w:ascii="Arial" w:hAnsi="Arial" w:cs="Arial"/>
        <w:sz w:val="16"/>
        <w:szCs w:val="16"/>
      </w:rPr>
      <w:t xml:space="preserve"> </w:t>
    </w:r>
  </w:p>
  <w:p w:rsidR="00AB367F" w:rsidRPr="00AD70CE" w:rsidRDefault="00AB367F" w:rsidP="00AB367F">
    <w:pPr>
      <w:pStyle w:val="Rodap"/>
      <w:ind w:right="360"/>
      <w:jc w:val="center"/>
      <w:rPr>
        <w:rFonts w:ascii="Arial" w:hAnsi="Arial" w:cs="Arial"/>
        <w:bCs/>
        <w:iCs/>
        <w:sz w:val="16"/>
        <w:szCs w:val="16"/>
      </w:rPr>
    </w:pPr>
    <w:r w:rsidRPr="007F2EA8">
      <w:rPr>
        <w:rFonts w:ascii="Arial" w:hAnsi="Arial" w:cs="Arial"/>
        <w:sz w:val="16"/>
        <w:szCs w:val="16"/>
      </w:rPr>
      <w:t>www.defensoria.ms.def.br</w:t>
    </w:r>
  </w:p>
  <w:p w:rsidR="00584EBB" w:rsidRPr="00AB367F" w:rsidRDefault="00584EBB" w:rsidP="00AB36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5B2" w:rsidRDefault="00E155B2" w:rsidP="003B1F7B">
      <w:pPr>
        <w:spacing w:after="0" w:line="240" w:lineRule="auto"/>
      </w:pPr>
      <w:r>
        <w:separator/>
      </w:r>
    </w:p>
  </w:footnote>
  <w:footnote w:type="continuationSeparator" w:id="0">
    <w:p w:rsidR="00E155B2" w:rsidRDefault="00E155B2" w:rsidP="003B1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F7B"/>
    <w:rsid w:val="000D624B"/>
    <w:rsid w:val="00125FC1"/>
    <w:rsid w:val="001C3922"/>
    <w:rsid w:val="002464E5"/>
    <w:rsid w:val="00270F70"/>
    <w:rsid w:val="00282174"/>
    <w:rsid w:val="00356BE1"/>
    <w:rsid w:val="003B1F7B"/>
    <w:rsid w:val="00463EA6"/>
    <w:rsid w:val="004C73AD"/>
    <w:rsid w:val="005215AD"/>
    <w:rsid w:val="0054652B"/>
    <w:rsid w:val="00584EBB"/>
    <w:rsid w:val="00590524"/>
    <w:rsid w:val="005D52D8"/>
    <w:rsid w:val="00616426"/>
    <w:rsid w:val="006662A5"/>
    <w:rsid w:val="008E3C7B"/>
    <w:rsid w:val="00A07632"/>
    <w:rsid w:val="00AB0356"/>
    <w:rsid w:val="00AB367F"/>
    <w:rsid w:val="00AE0672"/>
    <w:rsid w:val="00B270CA"/>
    <w:rsid w:val="00C74CCE"/>
    <w:rsid w:val="00D33157"/>
    <w:rsid w:val="00E155B2"/>
    <w:rsid w:val="00ED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039ED5"/>
  <w15:chartTrackingRefBased/>
  <w15:docId w15:val="{B709E6BA-7688-44DB-83B5-FAD6965F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3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1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1F7B"/>
  </w:style>
  <w:style w:type="paragraph" w:styleId="Rodap">
    <w:name w:val="footer"/>
    <w:basedOn w:val="Normal"/>
    <w:link w:val="RodapChar"/>
    <w:uiPriority w:val="99"/>
    <w:unhideWhenUsed/>
    <w:rsid w:val="003B1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1F7B"/>
  </w:style>
  <w:style w:type="paragraph" w:styleId="SemEspaamento">
    <w:name w:val="No Spacing"/>
    <w:uiPriority w:val="1"/>
    <w:qFormat/>
    <w:rsid w:val="005215AD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4C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761CE-85EC-40D6-A193-590AE8452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Cahue Duarte e Urdiales</dc:creator>
  <cp:keywords/>
  <dc:description/>
  <cp:lastModifiedBy>Mauricio Augusto Barbosa</cp:lastModifiedBy>
  <cp:revision>3</cp:revision>
  <dcterms:created xsi:type="dcterms:W3CDTF">2026-05-27T19:39:00Z</dcterms:created>
  <dcterms:modified xsi:type="dcterms:W3CDTF">2026-05-29T20:30:00Z</dcterms:modified>
</cp:coreProperties>
</file>