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321" w:rsidRDefault="00A92591">
      <w:pPr>
        <w:spacing w:after="480" w:line="288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Ao Juízo da 2ª Vara de Execução Penal da Comarca de Campo Grande/MS</w:t>
      </w:r>
    </w:p>
    <w:p w:rsidR="00E505D0" w:rsidRPr="00E505D0" w:rsidRDefault="00A92591" w:rsidP="00E505D0">
      <w:pPr>
        <w:spacing w:after="48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Feito nº {{processo}}</w:t>
      </w:r>
    </w:p>
    <w:p w:rsidR="00CE4321" w:rsidRPr="00E505D0" w:rsidRDefault="00A92591">
      <w:pPr>
        <w:spacing w:after="240" w:line="288" w:lineRule="auto"/>
        <w:ind w:firstLine="1134"/>
        <w:jc w:val="both"/>
        <w:rPr>
          <w:sz w:val="24"/>
          <w:szCs w:val="26"/>
        </w:rPr>
      </w:pPr>
      <w:r w:rsidRPr="00E505D0">
        <w:rPr>
          <w:sz w:val="24"/>
          <w:szCs w:val="26"/>
        </w:rPr>
        <w:t xml:space="preserve">A </w:t>
      </w:r>
      <w:r w:rsidRPr="00E505D0">
        <w:rPr>
          <w:b/>
          <w:sz w:val="24"/>
          <w:szCs w:val="26"/>
        </w:rPr>
        <w:t>Defensoria Pública</w:t>
      </w:r>
      <w:r w:rsidRPr="00E505D0">
        <w:rPr>
          <w:sz w:val="24"/>
          <w:szCs w:val="26"/>
        </w:rPr>
        <w:t xml:space="preserve"> vem manifestar e requerer o que segue:</w:t>
      </w:r>
    </w:p>
    <w:p w:rsidR="00E505D0" w:rsidRPr="00E505D0" w:rsidRDefault="00E505D0" w:rsidP="00E505D0">
      <w:pPr>
        <w:spacing w:after="240" w:line="288" w:lineRule="auto"/>
        <w:ind w:firstLine="1134"/>
        <w:jc w:val="both"/>
        <w:rPr>
          <w:sz w:val="24"/>
          <w:szCs w:val="26"/>
        </w:rPr>
      </w:pPr>
      <w:r>
        <w:rPr>
          <w:sz w:val="24"/>
          <w:szCs w:val="26"/>
        </w:rPr>
        <w:t xml:space="preserve">O sentenciado retomou o cumprimento em </w:t>
      </w:r>
      <w:r>
        <w:rPr>
          <w:highlight w:val="yellow"/>
          <w:sz w:val="24"/>
          <w:szCs w:val="26"/>
        </w:rPr>
        <w:t xml:space="preserve">[data da retomada]</w:t>
      </w:r>
      <w:r>
        <w:rPr>
          <w:sz w:val="24"/>
          <w:szCs w:val="26"/>
        </w:rPr>
        <w:t xml:space="preserve">, tendo cumprido </w:t>
      </w:r>
      <w:r>
        <w:rPr>
          <w:highlight w:val="yellow"/>
          <w:sz w:val="24"/>
          <w:szCs w:val="26"/>
        </w:rPr>
        <w:t xml:space="preserve">[percentual]</w:t>
      </w:r>
      <w:r>
        <w:rPr>
          <w:sz w:val="24"/>
          <w:szCs w:val="26"/>
        </w:rPr>
        <w:t xml:space="preserve">% da pena.</w:t>
      </w:r>
    </w:p>
    <w:p w:rsidR="00E505D0" w:rsidRPr="00E505D0" w:rsidRDefault="00E505D0" w:rsidP="00E505D0">
      <w:pPr>
        <w:spacing w:after="240" w:line="288" w:lineRule="auto"/>
        <w:ind w:firstLine="1134"/>
        <w:jc w:val="both"/>
        <w:rPr>
          <w:sz w:val="24"/>
          <w:szCs w:val="26"/>
        </w:rPr>
      </w:pPr>
      <w:r w:rsidRPr="00E505D0">
        <w:rPr>
          <w:sz w:val="24"/>
          <w:szCs w:val="26"/>
        </w:rPr>
        <w:t xml:space="preserve">“O entendimento vigente neste Tribunal Superior é no sentido de não ser possível atribuir efeitos eternos às faltas graves praticadas na execução penal, por consubstanciar ofensa ao princípio da razoabilidade e ao caráter ressocializador da pena. Por essa razão, </w:t>
      </w:r>
      <w:r w:rsidRPr="00E505D0">
        <w:rPr>
          <w:b/>
          <w:sz w:val="24"/>
          <w:szCs w:val="26"/>
        </w:rPr>
        <w:t>os precedentes desta Corte apontam ser inidôneo indeferir direitos previstos no decorrer da execução penal com lastro em faltas disciplinares antigas e já reabilitadas</w:t>
      </w:r>
      <w:r w:rsidRPr="00E505D0">
        <w:rPr>
          <w:sz w:val="24"/>
          <w:szCs w:val="26"/>
        </w:rPr>
        <w:t>” (STJ, AgRg no HC n. 764.969/DF, relatora Ministra Laurita Vaz, Sexta Turma, julgado em 14/3/2023, DJe de 24/3/2023).</w:t>
      </w:r>
    </w:p>
    <w:p w:rsidR="00E505D0" w:rsidRPr="00E505D0" w:rsidRDefault="00E505D0" w:rsidP="00E505D0">
      <w:pPr>
        <w:spacing w:after="240" w:line="288" w:lineRule="auto"/>
        <w:ind w:firstLine="1134"/>
        <w:jc w:val="both"/>
        <w:rPr>
          <w:sz w:val="24"/>
          <w:szCs w:val="26"/>
        </w:rPr>
      </w:pPr>
      <w:r w:rsidRPr="00E505D0">
        <w:rPr>
          <w:sz w:val="24"/>
          <w:szCs w:val="26"/>
        </w:rPr>
        <w:t xml:space="preserve">Com efeito, “a interpretação sobre o comportamento carcerário deve levar em conta as agruras da vida na prisão, exigindo tão somente um comportamento satisfatório, e não exemplar, pois do contrário, o requisito se tornaria algo completamente inalcançável. </w:t>
      </w:r>
      <w:r w:rsidRPr="00E505D0">
        <w:rPr>
          <w:b/>
          <w:sz w:val="24"/>
          <w:szCs w:val="26"/>
        </w:rPr>
        <w:t>Assim, eventuai</w:t>
      </w:r>
      <w:bookmarkStart w:id="0" w:name="_GoBack"/>
      <w:bookmarkEnd w:id="0"/>
      <w:r w:rsidRPr="00E505D0">
        <w:rPr>
          <w:b/>
          <w:sz w:val="24"/>
          <w:szCs w:val="26"/>
        </w:rPr>
        <w:t>s faltas disciplinares não podem, por si só, excluir o benefício</w:t>
      </w:r>
      <w:r w:rsidRPr="00E505D0">
        <w:rPr>
          <w:sz w:val="24"/>
          <w:szCs w:val="26"/>
        </w:rPr>
        <w:t>” (BUSATO, Paulo César. Direito Penal: parte geral. vol. 1.p. 4. ed. São Paulo: Atlas, 2018, p. 943).</w:t>
      </w:r>
    </w:p>
    <w:p w:rsidR="00E505D0" w:rsidRPr="00E505D0" w:rsidRDefault="00E505D0" w:rsidP="00E505D0">
      <w:pPr>
        <w:spacing w:after="240" w:line="288" w:lineRule="auto"/>
        <w:ind w:firstLine="1134"/>
        <w:jc w:val="both"/>
        <w:rPr>
          <w:sz w:val="24"/>
          <w:szCs w:val="26"/>
        </w:rPr>
      </w:pPr>
      <w:r w:rsidRPr="00E505D0">
        <w:rPr>
          <w:sz w:val="24"/>
          <w:szCs w:val="26"/>
        </w:rPr>
        <w:t>Ressalta-se que o sentenciado não cometeu de falta grave nos últimos 12 meses (art. 83, III, b, CP).</w:t>
      </w:r>
    </w:p>
    <w:p w:rsidR="00E505D0" w:rsidRPr="00E505D0" w:rsidRDefault="00E505D0" w:rsidP="00E505D0">
      <w:pPr>
        <w:spacing w:after="360" w:line="288" w:lineRule="auto"/>
        <w:ind w:firstLine="1134"/>
        <w:jc w:val="both"/>
        <w:rPr>
          <w:sz w:val="24"/>
          <w:szCs w:val="26"/>
        </w:rPr>
      </w:pPr>
      <w:r w:rsidRPr="00E505D0">
        <w:rPr>
          <w:b/>
          <w:sz w:val="24"/>
          <w:szCs w:val="26"/>
        </w:rPr>
        <w:t>Requer a concessão do livramento condicional</w:t>
      </w:r>
      <w:r w:rsidRPr="00E505D0">
        <w:rPr>
          <w:sz w:val="24"/>
          <w:szCs w:val="26"/>
        </w:rPr>
        <w:t>, uma vez que preenchido o requisito objetivo e por possuir comportamento satisfatório durante toda a execução da pena.</w:t>
      </w:r>
    </w:p>
    <w:p w:rsidR="00CE4321" w:rsidRPr="00E505D0" w:rsidRDefault="00A92591">
      <w:pPr>
        <w:spacing w:after="120" w:line="288" w:lineRule="auto"/>
        <w:jc w:val="right"/>
        <w:rPr>
          <w:sz w:val="24"/>
          <w:szCs w:val="26"/>
        </w:rPr>
      </w:pPr>
      <w:r w:rsidRPr="00E505D0">
        <w:rPr>
          <w:sz w:val="24"/>
          <w:szCs w:val="26"/>
        </w:rPr>
        <w:t>Pede deferimento.</w:t>
      </w:r>
    </w:p>
    <w:p w:rsidR="00CE4321" w:rsidRPr="00E505D0" w:rsidRDefault="00A92591">
      <w:pPr>
        <w:spacing w:after="480" w:line="288" w:lineRule="auto"/>
        <w:jc w:val="right"/>
        <w:rPr>
          <w:sz w:val="24"/>
          <w:szCs w:val="26"/>
        </w:rPr>
      </w:pPr>
      <w:r>
        <w:rPr>
          <w:sz w:val="24"/>
          <w:szCs w:val="26"/>
        </w:rPr>
        <w:t xml:space="preserve">Campo Grande, {{data}}.</w:t>
      </w:r>
    </w:p>
    <w:p w:rsidR="00CE4321" w:rsidRPr="00E505D0" w:rsidRDefault="00A92591">
      <w:pPr>
        <w:spacing w:line="288" w:lineRule="auto"/>
        <w:jc w:val="right"/>
        <w:rPr>
          <w:b/>
          <w:sz w:val="24"/>
          <w:szCs w:val="26"/>
        </w:rPr>
      </w:pPr>
      <w:r w:rsidRPr="00E505D0">
        <w:rPr>
          <w:b/>
          <w:sz w:val="24"/>
          <w:szCs w:val="26"/>
        </w:rPr>
        <w:t>Cahuê Duarte e Urdiales</w:t>
      </w:r>
    </w:p>
    <w:p w:rsidR="00CE4321" w:rsidRPr="00E505D0" w:rsidRDefault="00A92591">
      <w:pPr>
        <w:spacing w:after="240" w:line="288" w:lineRule="auto"/>
        <w:jc w:val="right"/>
        <w:rPr>
          <w:i/>
          <w:sz w:val="24"/>
          <w:szCs w:val="26"/>
        </w:rPr>
      </w:pPr>
      <w:r w:rsidRPr="00E505D0">
        <w:rPr>
          <w:i/>
          <w:sz w:val="24"/>
          <w:szCs w:val="26"/>
        </w:rPr>
        <w:t>Defensor Público</w:t>
      </w:r>
    </w:p>
    <w:sectPr w:rsidR="00CE4321" w:rsidRPr="00E505D0" w:rsidSect="008C3F16">
      <w:headerReference w:type="default" r:id="rId7"/>
      <w:footerReference w:type="default" r:id="rId8"/>
      <w:pgSz w:w="11910" w:h="16840"/>
      <w:pgMar w:top="1134" w:right="1701" w:bottom="1134" w:left="170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81" w:rsidRDefault="006F39C1">
      <w:r>
        <w:separator/>
      </w:r>
    </w:p>
  </w:endnote>
  <w:endnote w:type="continuationSeparator" w:id="0">
    <w:p w:rsidR="00F42881" w:rsidRDefault="006F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Rua Barão do Melgaço, nº 128, Centro, Campo Grande - MS, CEP 79002-090</w:t>
    </w:r>
  </w:p>
  <w:p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bCs/>
        <w:iCs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www.defensoria.ms.def.br | cahued@defensoria.ms.def.br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81" w:rsidRDefault="006F39C1">
      <w:r>
        <w:separator/>
      </w:r>
    </w:p>
  </w:footnote>
  <w:footnote w:type="continuationSeparator" w:id="0">
    <w:p w:rsidR="00F42881" w:rsidRDefault="006F3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37F" w:rsidRDefault="008C3F16" w:rsidP="008C3F16">
    <w:pPr>
      <w:pStyle w:val="Corpodetexto"/>
      <w:spacing w:line="14" w:lineRule="auto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415E"/>
    <w:multiLevelType w:val="hybridMultilevel"/>
    <w:tmpl w:val="0EC4BB48"/>
    <w:lvl w:ilvl="0" w:tplc="2B20D59A">
      <w:start w:val="1"/>
      <w:numFmt w:val="decimal"/>
      <w:lvlText w:val="%1."/>
      <w:lvlJc w:val="left"/>
      <w:pPr>
        <w:ind w:left="19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79" w:hanging="360"/>
      </w:pPr>
    </w:lvl>
    <w:lvl w:ilvl="2" w:tplc="0416001B" w:tentative="1">
      <w:start w:val="1"/>
      <w:numFmt w:val="lowerRoman"/>
      <w:lvlText w:val="%3."/>
      <w:lvlJc w:val="right"/>
      <w:pPr>
        <w:ind w:left="3399" w:hanging="180"/>
      </w:pPr>
    </w:lvl>
    <w:lvl w:ilvl="3" w:tplc="0416000F" w:tentative="1">
      <w:start w:val="1"/>
      <w:numFmt w:val="decimal"/>
      <w:lvlText w:val="%4."/>
      <w:lvlJc w:val="left"/>
      <w:pPr>
        <w:ind w:left="4119" w:hanging="360"/>
      </w:pPr>
    </w:lvl>
    <w:lvl w:ilvl="4" w:tplc="04160019" w:tentative="1">
      <w:start w:val="1"/>
      <w:numFmt w:val="lowerLetter"/>
      <w:lvlText w:val="%5."/>
      <w:lvlJc w:val="left"/>
      <w:pPr>
        <w:ind w:left="4839" w:hanging="360"/>
      </w:pPr>
    </w:lvl>
    <w:lvl w:ilvl="5" w:tplc="0416001B" w:tentative="1">
      <w:start w:val="1"/>
      <w:numFmt w:val="lowerRoman"/>
      <w:lvlText w:val="%6."/>
      <w:lvlJc w:val="right"/>
      <w:pPr>
        <w:ind w:left="5559" w:hanging="180"/>
      </w:pPr>
    </w:lvl>
    <w:lvl w:ilvl="6" w:tplc="0416000F" w:tentative="1">
      <w:start w:val="1"/>
      <w:numFmt w:val="decimal"/>
      <w:lvlText w:val="%7."/>
      <w:lvlJc w:val="left"/>
      <w:pPr>
        <w:ind w:left="6279" w:hanging="360"/>
      </w:pPr>
    </w:lvl>
    <w:lvl w:ilvl="7" w:tplc="04160019" w:tentative="1">
      <w:start w:val="1"/>
      <w:numFmt w:val="lowerLetter"/>
      <w:lvlText w:val="%8."/>
      <w:lvlJc w:val="left"/>
      <w:pPr>
        <w:ind w:left="6999" w:hanging="360"/>
      </w:pPr>
    </w:lvl>
    <w:lvl w:ilvl="8" w:tplc="0416001B" w:tentative="1">
      <w:start w:val="1"/>
      <w:numFmt w:val="lowerRoman"/>
      <w:lvlText w:val="%9."/>
      <w:lvlJc w:val="right"/>
      <w:pPr>
        <w:ind w:left="7719" w:hanging="180"/>
      </w:pPr>
    </w:lvl>
  </w:abstractNum>
  <w:abstractNum w:abstractNumId="1" w15:restartNumberingAfterBreak="0">
    <w:nsid w:val="08997702"/>
    <w:multiLevelType w:val="hybridMultilevel"/>
    <w:tmpl w:val="D51400AE"/>
    <w:lvl w:ilvl="0" w:tplc="0748A34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E5F4F93"/>
    <w:multiLevelType w:val="hybridMultilevel"/>
    <w:tmpl w:val="F2625A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C4895"/>
    <w:multiLevelType w:val="hybridMultilevel"/>
    <w:tmpl w:val="8248A7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D2334"/>
    <w:multiLevelType w:val="hybridMultilevel"/>
    <w:tmpl w:val="7008677E"/>
    <w:lvl w:ilvl="0" w:tplc="E376E93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3DBE6AE5"/>
    <w:multiLevelType w:val="hybridMultilevel"/>
    <w:tmpl w:val="A79EFD54"/>
    <w:lvl w:ilvl="0" w:tplc="FD427526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40542389"/>
    <w:multiLevelType w:val="hybridMultilevel"/>
    <w:tmpl w:val="026055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A0809"/>
    <w:multiLevelType w:val="hybridMultilevel"/>
    <w:tmpl w:val="CC5213BC"/>
    <w:lvl w:ilvl="0" w:tplc="A89E4588">
      <w:start w:val="1"/>
      <w:numFmt w:val="upperRoman"/>
      <w:lvlText w:val="%1."/>
      <w:lvlJc w:val="left"/>
      <w:pPr>
        <w:ind w:left="2421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42C55285"/>
    <w:multiLevelType w:val="hybridMultilevel"/>
    <w:tmpl w:val="923E0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90072"/>
    <w:multiLevelType w:val="hybridMultilevel"/>
    <w:tmpl w:val="FB90491A"/>
    <w:lvl w:ilvl="0" w:tplc="CC66F91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6640132"/>
    <w:multiLevelType w:val="hybridMultilevel"/>
    <w:tmpl w:val="1958A8D8"/>
    <w:lvl w:ilvl="0" w:tplc="D0B410F6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5A606470"/>
    <w:multiLevelType w:val="hybridMultilevel"/>
    <w:tmpl w:val="8A6A7012"/>
    <w:lvl w:ilvl="0" w:tplc="BB86A5BC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7D934E0F"/>
    <w:multiLevelType w:val="hybridMultilevel"/>
    <w:tmpl w:val="B3F8A880"/>
    <w:lvl w:ilvl="0" w:tplc="89B699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301F9"/>
    <w:multiLevelType w:val="hybridMultilevel"/>
    <w:tmpl w:val="FC16797A"/>
    <w:lvl w:ilvl="0" w:tplc="6FD825E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7E5F5EF4"/>
    <w:multiLevelType w:val="hybridMultilevel"/>
    <w:tmpl w:val="E8B27946"/>
    <w:lvl w:ilvl="0" w:tplc="100C0C9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14"/>
  </w:num>
  <w:num w:numId="6">
    <w:abstractNumId w:val="10"/>
  </w:num>
  <w:num w:numId="7">
    <w:abstractNumId w:val="4"/>
  </w:num>
  <w:num w:numId="8">
    <w:abstractNumId w:val="13"/>
  </w:num>
  <w:num w:numId="9">
    <w:abstractNumId w:val="11"/>
  </w:num>
  <w:num w:numId="10">
    <w:abstractNumId w:val="9"/>
  </w:num>
  <w:num w:numId="11">
    <w:abstractNumId w:val="8"/>
  </w:num>
  <w:num w:numId="12">
    <w:abstractNumId w:val="3"/>
  </w:num>
  <w:num w:numId="13">
    <w:abstractNumId w:val="12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7F"/>
    <w:rsid w:val="0000499A"/>
    <w:rsid w:val="00007A83"/>
    <w:rsid w:val="00013591"/>
    <w:rsid w:val="00021806"/>
    <w:rsid w:val="00022E5A"/>
    <w:rsid w:val="00034FA4"/>
    <w:rsid w:val="000C11D4"/>
    <w:rsid w:val="000E59C1"/>
    <w:rsid w:val="00110BAD"/>
    <w:rsid w:val="00121F71"/>
    <w:rsid w:val="001575B8"/>
    <w:rsid w:val="001758E8"/>
    <w:rsid w:val="00176EFC"/>
    <w:rsid w:val="00187E16"/>
    <w:rsid w:val="001A62CB"/>
    <w:rsid w:val="001B789E"/>
    <w:rsid w:val="001C06F3"/>
    <w:rsid w:val="001F5EE7"/>
    <w:rsid w:val="0022073A"/>
    <w:rsid w:val="0027518F"/>
    <w:rsid w:val="002C5DCA"/>
    <w:rsid w:val="002C7D4E"/>
    <w:rsid w:val="002D6BC9"/>
    <w:rsid w:val="0032111B"/>
    <w:rsid w:val="0032111E"/>
    <w:rsid w:val="0034180D"/>
    <w:rsid w:val="00366C91"/>
    <w:rsid w:val="0037673D"/>
    <w:rsid w:val="003B4FBE"/>
    <w:rsid w:val="003C45CF"/>
    <w:rsid w:val="003D02C0"/>
    <w:rsid w:val="004452E7"/>
    <w:rsid w:val="004A3302"/>
    <w:rsid w:val="004E62A2"/>
    <w:rsid w:val="004E6CAA"/>
    <w:rsid w:val="00502D5D"/>
    <w:rsid w:val="00505BEA"/>
    <w:rsid w:val="005175FC"/>
    <w:rsid w:val="00523AC9"/>
    <w:rsid w:val="00542B8F"/>
    <w:rsid w:val="005459EC"/>
    <w:rsid w:val="005608D3"/>
    <w:rsid w:val="0059494B"/>
    <w:rsid w:val="005B1DB9"/>
    <w:rsid w:val="005C775F"/>
    <w:rsid w:val="005D15ED"/>
    <w:rsid w:val="006025FE"/>
    <w:rsid w:val="0063557A"/>
    <w:rsid w:val="0065737F"/>
    <w:rsid w:val="006627B7"/>
    <w:rsid w:val="00665425"/>
    <w:rsid w:val="00677A09"/>
    <w:rsid w:val="00684E39"/>
    <w:rsid w:val="00696ACC"/>
    <w:rsid w:val="00696D7C"/>
    <w:rsid w:val="006F39C1"/>
    <w:rsid w:val="00710ADF"/>
    <w:rsid w:val="00723E73"/>
    <w:rsid w:val="00733F6B"/>
    <w:rsid w:val="00750A2C"/>
    <w:rsid w:val="00777D3A"/>
    <w:rsid w:val="007B18B6"/>
    <w:rsid w:val="007C095A"/>
    <w:rsid w:val="00802D09"/>
    <w:rsid w:val="0087248A"/>
    <w:rsid w:val="00883AFC"/>
    <w:rsid w:val="008C3F16"/>
    <w:rsid w:val="008E1648"/>
    <w:rsid w:val="008E3795"/>
    <w:rsid w:val="00924399"/>
    <w:rsid w:val="00960C94"/>
    <w:rsid w:val="00976CAB"/>
    <w:rsid w:val="0097721B"/>
    <w:rsid w:val="00991516"/>
    <w:rsid w:val="0099594F"/>
    <w:rsid w:val="009F18D4"/>
    <w:rsid w:val="00A01F9C"/>
    <w:rsid w:val="00A72698"/>
    <w:rsid w:val="00A74FF0"/>
    <w:rsid w:val="00A82D27"/>
    <w:rsid w:val="00A92591"/>
    <w:rsid w:val="00B0378E"/>
    <w:rsid w:val="00B13D45"/>
    <w:rsid w:val="00B63301"/>
    <w:rsid w:val="00BA79EF"/>
    <w:rsid w:val="00BA7E14"/>
    <w:rsid w:val="00BD7493"/>
    <w:rsid w:val="00C4739E"/>
    <w:rsid w:val="00CA01A5"/>
    <w:rsid w:val="00CB3AFE"/>
    <w:rsid w:val="00CD32C8"/>
    <w:rsid w:val="00CE4321"/>
    <w:rsid w:val="00CE65B3"/>
    <w:rsid w:val="00CE7F42"/>
    <w:rsid w:val="00D349C0"/>
    <w:rsid w:val="00D64CE3"/>
    <w:rsid w:val="00D64EC7"/>
    <w:rsid w:val="00D715E3"/>
    <w:rsid w:val="00DA7A57"/>
    <w:rsid w:val="00DE14F8"/>
    <w:rsid w:val="00E31A06"/>
    <w:rsid w:val="00E3372F"/>
    <w:rsid w:val="00E34867"/>
    <w:rsid w:val="00E505D0"/>
    <w:rsid w:val="00E650E5"/>
    <w:rsid w:val="00E65923"/>
    <w:rsid w:val="00E66AD3"/>
    <w:rsid w:val="00E920B0"/>
    <w:rsid w:val="00EA03EB"/>
    <w:rsid w:val="00EB67A4"/>
    <w:rsid w:val="00EC2BC7"/>
    <w:rsid w:val="00EC3BB3"/>
    <w:rsid w:val="00ED2CD7"/>
    <w:rsid w:val="00EF3400"/>
    <w:rsid w:val="00EF7394"/>
    <w:rsid w:val="00F26E15"/>
    <w:rsid w:val="00F33F04"/>
    <w:rsid w:val="00F42881"/>
    <w:rsid w:val="00F51F19"/>
    <w:rsid w:val="00F86ABC"/>
    <w:rsid w:val="00F9732E"/>
    <w:rsid w:val="00FD73CC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90584"/>
  <w15:docId w15:val="{069723A5-3584-4AFC-A66F-D9B5165D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59"/>
      <w:ind w:left="102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D3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D3A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rsid w:val="0066542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1F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DC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DCA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Cahue Duarte e Urdiales</dc:creator>
  <cp:lastModifiedBy>Rafael Rogerio Manjabosco Braga</cp:lastModifiedBy>
  <cp:revision>2</cp:revision>
  <cp:lastPrinted>2026-06-08T19:35:00Z</cp:lastPrinted>
  <dcterms:created xsi:type="dcterms:W3CDTF">2026-06-08T20:08:00Z</dcterms:created>
  <dcterms:modified xsi:type="dcterms:W3CDTF">2026-06-08T20:08:00Z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2023-08-04T00:00:00Z</vt:filetime>
  </property>
</Properties>
</file>