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367F" w:rsidRPr="00AB367F" w:rsidRDefault="00AB367F" w:rsidP="00AB367F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AB367F">
        <w:rPr>
          <w:rFonts w:ascii="Arial" w:hAnsi="Arial" w:cs="Arial"/>
          <w:b/>
          <w:sz w:val="24"/>
          <w:szCs w:val="24"/>
        </w:rPr>
        <w:t xml:space="preserve">AO JUÍZO DA </w:t>
      </w:r>
      <w:proofErr w:type="spellStart"/>
      <w:r w:rsidRPr="00AB367F">
        <w:rPr>
          <w:rFonts w:ascii="Arial" w:hAnsi="Arial" w:cs="Arial"/>
          <w:b/>
          <w:sz w:val="24"/>
          <w:szCs w:val="24"/>
        </w:rPr>
        <w:t>{{vara}}, ESTADO DE MATO GROSSO DO SUL</w:t>
      </w:r>
      <w:r w:rsidRPr="00AB367F">
        <w:rPr>
          <w:rFonts w:ascii="Arial" w:hAnsi="Arial" w:cs="Arial"/>
          <w:b/>
          <w:sz w:val="24"/>
          <w:szCs w:val="24"/>
        </w:rPr>
      </w:r>
      <w:proofErr w:type="spellEnd"/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</w:p>
    <w:p w:rsidR="00282174" w:rsidRDefault="00282174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AB367F" w:rsidRDefault="005215AD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br/>
      </w:r>
    </w:p>
    <w:p w:rsidR="005215AD" w:rsidRPr="00AB367F" w:rsidRDefault="00AB367F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Autos nº {{processo}}</w:t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</w:p>
    <w:p w:rsidR="006662A5" w:rsidRDefault="006662A5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282174" w:rsidRPr="00AB367F" w:rsidRDefault="00282174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3B1F7B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="004C73AD" w:rsidRPr="00AB367F">
        <w:rPr>
          <w:rFonts w:ascii="Arial" w:hAnsi="Arial" w:cs="Arial"/>
          <w:sz w:val="24"/>
          <w:szCs w:val="24"/>
        </w:rPr>
        <w:tab/>
      </w:r>
      <w:r w:rsidR="00AB367F" w:rsidRPr="00AB367F">
        <w:rPr>
          <w:rFonts w:ascii="Arial" w:hAnsi="Arial" w:cs="Arial"/>
          <w:b/>
          <w:sz w:val="24"/>
          <w:szCs w:val="24"/>
        </w:rPr>
        <w:t>{{nome}}, devidamente qualificado nos autos da execução penal, feito supracitado, através da Defensoria Pública do Estado de Mato Grosso do Sul, no âmbito do Mutirão Processual Penal – Pena Justa, vem, respeitosamente, à presença de Vossa Excelência, requerendo o reconhecimento da prescrição da pretensão executória, com fundamento no art. 107, IV, do Código Penal.</w:t>
      </w:r>
      <w:r w:rsidR="00AB367F" w:rsidRPr="00AB367F">
        <w:rPr>
          <w:rFonts w:ascii="Arial" w:hAnsi="Arial" w:cs="Arial"/>
          <w:sz w:val="24"/>
          <w:szCs w:val="24"/>
        </w:rPr>
      </w:r>
      <w:r w:rsidR="00AB367F" w:rsidRPr="00AB367F">
        <w:rPr>
          <w:rFonts w:ascii="Arial" w:hAnsi="Arial" w:cs="Arial"/>
          <w:b/>
          <w:sz w:val="24"/>
          <w:szCs w:val="24"/>
        </w:rPr>
      </w:r>
      <w:r w:rsidR="00AB367F" w:rsidRPr="00AB367F">
        <w:rPr>
          <w:rFonts w:ascii="Arial" w:hAnsi="Arial" w:cs="Arial"/>
          <w:sz w:val="24"/>
          <w:szCs w:val="24"/>
        </w:rPr>
      </w:r>
      <w:r w:rsidR="004C73AD" w:rsidRPr="00AB367F">
        <w:rPr>
          <w:rFonts w:ascii="Arial" w:hAnsi="Arial" w:cs="Arial"/>
          <w:sz w:val="24"/>
          <w:szCs w:val="24"/>
        </w:rPr>
      </w:r>
      <w:r w:rsidR="004C73AD" w:rsidRPr="00AB367F">
        <w:rPr>
          <w:rStyle w:val="Forte"/>
          <w:rFonts w:ascii="Arial" w:hAnsi="Arial" w:cs="Arial"/>
          <w:sz w:val="24"/>
          <w:szCs w:val="24"/>
        </w:rPr>
      </w:r>
      <w:r w:rsidR="004C73AD"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O sentenciado foi condenado a pena </w:t>
      </w:r>
      <w:r w:rsidRPr="00AB367F">
        <w:rPr>
          <w:rFonts w:ascii="Arial" w:hAnsi="Arial" w:cs="Arial"/>
          <w:sz w:val="24"/>
          <w:szCs w:val="24"/>
        </w:rPr>
        <w:t>de {{pena_total_extenso}}, em regime {{regime}}, sendo considerado evadido em {{data_evasao}} e recapturado em {{data_recaptura}}.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De acordo com a linha do tempo detalhada, “aba” informações adicionais, o sentenciado até a data de sua evasão cumpriu </w:t>
      </w:r>
      <w:r w:rsidRPr="00AB367F">
        <w:rPr>
          <w:rFonts w:ascii="Arial" w:hAnsi="Arial" w:cs="Arial"/>
          <w:sz w:val="24"/>
          <w:szCs w:val="24"/>
        </w:rPr>
        <w:t>{{pena_cumprida_extenso}}, restando a cumprir {{pena_remanescente_extenso}}, cujo prazo prescricional é de {{prescricao_prazo}}, nos termos do art. 109, V, c.c. art. 113, ambos do CP.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proofErr w:type="spellStart"/>
      <w:r w:rsidRPr="00AB367F">
        <w:rPr>
          <w:rFonts w:ascii="Arial" w:hAnsi="Arial" w:cs="Arial"/>
          <w:sz w:val="24"/>
          <w:szCs w:val="24"/>
        </w:rPr>
      </w:r>
      <w:proofErr w:type="spellEnd"/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>{% if art115 == 'S' %}Ao tempo do fato, o sentenciado era menor de 21 anos (art. 115, CP), de modo que o prazo prescricional se reduz de metade, ficando em {{prescricao_prazo}}.{% endif %}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Com efeito, entre a data da evasão e </w:t>
      </w:r>
      <w:r w:rsidRPr="00AB367F">
        <w:rPr>
          <w:rFonts w:ascii="Arial" w:hAnsi="Arial" w:cs="Arial"/>
          <w:sz w:val="24"/>
          <w:szCs w:val="24"/>
        </w:rPr>
        <w:t>recapturada</w:t>
      </w:r>
      <w:r w:rsidRPr="00AB367F">
        <w:rPr>
          <w:rFonts w:ascii="Arial" w:hAnsi="Arial" w:cs="Arial"/>
          <w:sz w:val="24"/>
          <w:szCs w:val="24"/>
        </w:rPr>
        <w:t xml:space="preserve">, transcorreu prazo superior a </w:t>
      </w:r>
      <w:r w:rsidRPr="00AB367F">
        <w:rPr>
          <w:rFonts w:ascii="Arial" w:hAnsi="Arial" w:cs="Arial"/>
          <w:sz w:val="24"/>
          <w:szCs w:val="24"/>
        </w:rPr>
        <w:t xml:space="preserve">{{prescricao_prazo}}. </w:t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Assim, requer seja declarada </w:t>
      </w:r>
      <w:r w:rsidRPr="00AB367F">
        <w:rPr>
          <w:rFonts w:ascii="Arial" w:hAnsi="Arial" w:cs="Arial"/>
          <w:b/>
          <w:sz w:val="24"/>
          <w:szCs w:val="24"/>
        </w:rPr>
        <w:t>extinta a punibilidade</w:t>
      </w:r>
      <w:r w:rsidRPr="00AB367F">
        <w:rPr>
          <w:rFonts w:ascii="Arial" w:hAnsi="Arial" w:cs="Arial"/>
          <w:sz w:val="24"/>
          <w:szCs w:val="24"/>
        </w:rPr>
        <w:t xml:space="preserve"> em razão da prescrição, conforme artigo 107, IV, do CP, bem como a expedição de </w:t>
      </w:r>
      <w:r w:rsidRPr="00AB367F">
        <w:rPr>
          <w:rFonts w:ascii="Arial" w:hAnsi="Arial" w:cs="Arial"/>
          <w:b/>
          <w:sz w:val="24"/>
          <w:szCs w:val="24"/>
        </w:rPr>
        <w:t>ALVARÁ DE SOLTURA</w:t>
      </w:r>
      <w:r w:rsidRPr="00AB367F">
        <w:rPr>
          <w:rFonts w:ascii="Arial" w:hAnsi="Arial" w:cs="Arial"/>
          <w:sz w:val="24"/>
          <w:szCs w:val="24"/>
        </w:rPr>
        <w:t>, nos termos do artigo 109 da LEP.</w:t>
      </w:r>
    </w:p>
    <w:p w:rsidR="00356BE1" w:rsidRPr="00AB367F" w:rsidRDefault="00356BE1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  <w:t>Pede deferimento.</w:t>
      </w: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  <w:t>Campo Grande - MS, {{hoje_extenso}}.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="00282174">
        <w:rPr>
          <w:rFonts w:ascii="Arial" w:hAnsi="Arial" w:cs="Arial"/>
          <w:noProof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AB367F">
        <w:rPr>
          <w:rFonts w:ascii="Arial" w:hAnsi="Arial" w:cs="Arial"/>
          <w:b/>
          <w:sz w:val="24"/>
          <w:szCs w:val="24"/>
        </w:rPr>
        <w:t>{{defensor}}</w:t>
      </w: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{{defensor_cargo}}</w:t>
      </w: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(</w:t>
      </w:r>
      <w:proofErr w:type="gramStart"/>
      <w:r w:rsidRPr="00AB367F">
        <w:rPr>
          <w:rFonts w:ascii="Arial" w:hAnsi="Arial" w:cs="Arial"/>
          <w:sz w:val="24"/>
          <w:szCs w:val="24"/>
        </w:rPr>
        <w:t>assinado</w:t>
      </w:r>
      <w:proofErr w:type="gramEnd"/>
      <w:r w:rsidRPr="00AB367F">
        <w:rPr>
          <w:rFonts w:ascii="Arial" w:hAnsi="Arial" w:cs="Arial"/>
          <w:sz w:val="24"/>
          <w:szCs w:val="24"/>
        </w:rPr>
        <w:t xml:space="preserve"> digitalmente)</w:t>
      </w:r>
    </w:p>
    <w:p w:rsidR="003B1F7B" w:rsidRPr="00AB367F" w:rsidRDefault="003B1F7B" w:rsidP="00AB367F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3B1F7B" w:rsidRPr="00AB367F" w:rsidSect="008E3C7B">
      <w:headerReference w:type="default" r:id="rId7"/>
      <w:footerReference w:type="default" r:id="rId8"/>
      <w:pgSz w:w="11906" w:h="16838"/>
      <w:pgMar w:top="1701" w:right="1134" w:bottom="1134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55B2" w:rsidRDefault="00E155B2" w:rsidP="003B1F7B">
      <w:pPr>
        <w:spacing w:after="0" w:line="240" w:lineRule="auto"/>
      </w:pPr>
      <w:r>
        <w:separator/>
      </w:r>
    </w:p>
  </w:endnote>
  <w:endnote w:type="continuationSeparator" w:id="0">
    <w:p w:rsidR="00E155B2" w:rsidRDefault="00E155B2" w:rsidP="003B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367F" w:rsidRDefault="00AB367F" w:rsidP="00AB367F">
    <w:pPr>
      <w:pStyle w:val="Rodap"/>
      <w:ind w:right="360"/>
      <w:jc w:val="center"/>
      <w:rPr>
        <w:rFonts w:ascii="Arial" w:hAnsi="Arial" w:cs="Arial"/>
        <w:sz w:val="16"/>
        <w:szCs w:val="16"/>
      </w:rPr>
    </w:pPr>
    <w:r w:rsidRPr="001A37EF">
      <w:rPr>
        <w:rFonts w:ascii="Arial" w:hAnsi="Arial" w:cs="Arial"/>
        <w:sz w:val="16"/>
        <w:szCs w:val="16"/>
      </w:rPr>
      <w:t xml:space="preserve">Rua </w:t>
    </w:r>
    <w:r>
      <w:rPr>
        <w:rFonts w:ascii="Arial" w:hAnsi="Arial" w:cs="Arial"/>
        <w:sz w:val="16"/>
        <w:szCs w:val="16"/>
      </w:rPr>
      <w:t>Barão do Melgaço, nº 128, Centro,</w:t>
    </w:r>
    <w:r w:rsidRPr="001A37EF">
      <w:rPr>
        <w:rFonts w:ascii="Arial" w:hAnsi="Arial" w:cs="Arial"/>
        <w:sz w:val="16"/>
        <w:szCs w:val="16"/>
      </w:rPr>
      <w:t xml:space="preserve"> Campo Grande </w:t>
    </w:r>
    <w:r>
      <w:rPr>
        <w:rFonts w:ascii="Arial" w:hAnsi="Arial" w:cs="Arial"/>
        <w:sz w:val="16"/>
        <w:szCs w:val="16"/>
      </w:rPr>
      <w:t>-</w:t>
    </w:r>
    <w:r w:rsidRPr="001A37EF">
      <w:rPr>
        <w:rFonts w:ascii="Arial" w:hAnsi="Arial" w:cs="Arial"/>
        <w:sz w:val="16"/>
        <w:szCs w:val="16"/>
      </w:rPr>
      <w:t xml:space="preserve"> MS</w:t>
    </w:r>
    <w:r>
      <w:rPr>
        <w:rFonts w:ascii="Arial" w:hAnsi="Arial" w:cs="Arial"/>
        <w:sz w:val="16"/>
        <w:szCs w:val="16"/>
      </w:rPr>
      <w:t xml:space="preserve">, </w:t>
    </w:r>
    <w:r w:rsidRPr="001A37EF">
      <w:rPr>
        <w:rFonts w:ascii="Arial" w:hAnsi="Arial" w:cs="Arial"/>
        <w:sz w:val="16"/>
        <w:szCs w:val="16"/>
      </w:rPr>
      <w:t>CEP 79002-</w:t>
    </w:r>
    <w:r>
      <w:rPr>
        <w:rFonts w:ascii="Arial" w:hAnsi="Arial" w:cs="Arial"/>
        <w:sz w:val="16"/>
        <w:szCs w:val="16"/>
      </w:rPr>
      <w:t>090</w:t>
    </w:r>
    <w:r w:rsidRPr="001A37EF">
      <w:rPr>
        <w:rFonts w:ascii="Arial" w:hAnsi="Arial" w:cs="Arial"/>
        <w:sz w:val="16"/>
        <w:szCs w:val="16"/>
      </w:rPr>
      <w:t xml:space="preserve"> </w:t>
    </w:r>
  </w:p>
  <w:p w:rsidR="00AB367F" w:rsidRPr="00AD70CE" w:rsidRDefault="00AB367F" w:rsidP="00AB367F">
    <w:pPr>
      <w:pStyle w:val="Rodap"/>
      <w:ind w:right="360"/>
      <w:jc w:val="center"/>
      <w:rPr>
        <w:rFonts w:ascii="Arial" w:hAnsi="Arial" w:cs="Arial"/>
        <w:bCs/>
        <w:iCs/>
        <w:sz w:val="16"/>
        <w:szCs w:val="16"/>
      </w:rPr>
    </w:pPr>
    <w:r w:rsidRPr="007F2EA8">
      <w:rPr>
        <w:rFonts w:ascii="Arial" w:hAnsi="Arial" w:cs="Arial"/>
        <w:sz w:val="16"/>
        <w:szCs w:val="16"/>
      </w:rPr>
      <w:t>www.defensoria.ms.def.br</w:t>
    </w:r>
  </w:p>
  <w:p w:rsidR="00584EBB" w:rsidRPr="00AB367F" w:rsidRDefault="00584EBB" w:rsidP="00AB367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55B2" w:rsidRDefault="00E155B2" w:rsidP="003B1F7B">
      <w:pPr>
        <w:spacing w:after="0" w:line="240" w:lineRule="auto"/>
      </w:pPr>
      <w:r>
        <w:separator/>
      </w:r>
    </w:p>
  </w:footnote>
  <w:footnote w:type="continuationSeparator" w:id="0">
    <w:p w:rsidR="00E155B2" w:rsidRDefault="00E155B2" w:rsidP="003B1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F7B"/>
    <w:rsid w:val="000D624B"/>
    <w:rsid w:val="00125FC1"/>
    <w:rsid w:val="001C3922"/>
    <w:rsid w:val="002464E5"/>
    <w:rsid w:val="00270F70"/>
    <w:rsid w:val="00282174"/>
    <w:rsid w:val="00356BE1"/>
    <w:rsid w:val="003B1F7B"/>
    <w:rsid w:val="00463EA6"/>
    <w:rsid w:val="004C73AD"/>
    <w:rsid w:val="005215AD"/>
    <w:rsid w:val="0054652B"/>
    <w:rsid w:val="00584EBB"/>
    <w:rsid w:val="00590524"/>
    <w:rsid w:val="005D52D8"/>
    <w:rsid w:val="00616426"/>
    <w:rsid w:val="006662A5"/>
    <w:rsid w:val="008E3C7B"/>
    <w:rsid w:val="00A07632"/>
    <w:rsid w:val="00AB0356"/>
    <w:rsid w:val="00AB367F"/>
    <w:rsid w:val="00AE0672"/>
    <w:rsid w:val="00B270CA"/>
    <w:rsid w:val="00C74CCE"/>
    <w:rsid w:val="00D33157"/>
    <w:rsid w:val="00E155B2"/>
    <w:rsid w:val="00ED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2A039ED5"/>
  <w15:chartTrackingRefBased/>
  <w15:docId w15:val="{B709E6BA-7688-44DB-83B5-FAD6965FD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73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B1F7B"/>
  </w:style>
  <w:style w:type="paragraph" w:styleId="Rodap">
    <w:name w:val="footer"/>
    <w:basedOn w:val="Normal"/>
    <w:link w:val="RodapChar"/>
    <w:uiPriority w:val="99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B1F7B"/>
  </w:style>
  <w:style w:type="paragraph" w:styleId="SemEspaamento">
    <w:name w:val="No Spacing"/>
    <w:uiPriority w:val="1"/>
    <w:qFormat/>
    <w:rsid w:val="005215AD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4C73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761CE-85EC-40D6-A193-590AE845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232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Cahue Duarte e Urdiales</dc:creator>
  <cp:keywords/>
  <dc:description/>
  <cp:lastModifiedBy>Mauricio Augusto Barbosa</cp:lastModifiedBy>
  <cp:revision>3</cp:revision>
  <dcterms:created xsi:type="dcterms:W3CDTF">2026-05-27T19:39:00Z</dcterms:created>
  <dcterms:modified xsi:type="dcterms:W3CDTF">2026-05-29T20:30:00Z</dcterms:modified>
</cp:coreProperties>
</file>