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6D04E031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6D39D8D4" w14:textId="68D85CF4" w:rsidR="00F51F19" w:rsidRPr="004A3302" w:rsidRDefault="004A3302" w:rsidP="00F86ABC">
      <w:pPr>
        <w:spacing w:after="360" w:line="288" w:lineRule="auto"/>
        <w:ind w:left="1134"/>
        <w:jc w:val="both"/>
        <w:rPr>
          <w:rFonts w:asciiTheme="minorHAnsi" w:hAnsiTheme="minorHAnsi" w:cstheme="minorHAnsi"/>
          <w:sz w:val="24"/>
          <w:szCs w:val="26"/>
        </w:rPr>
      </w:pPr>
      <w:r>
        <w:rPr>
          <w:sz w:val="26"/>
          <w:szCs w:val="26"/>
        </w:rPr>
        <w:t>A Defensoria Pública manifesta ciência.</w:t>
      </w:r>
    </w:p>
    <w:p w14:paraId="7D6A53DC" w14:textId="263FE137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0F1CDDCB" w:rsidR="00733F6B" w:rsidRPr="00665425" w:rsidRDefault="005C4621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D5E2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A6DE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653AE"/>
    <w:rsid w:val="0059494B"/>
    <w:rsid w:val="005B1DB9"/>
    <w:rsid w:val="005C4621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AD05B1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2</cp:revision>
  <cp:lastPrinted>2026-06-19T14:17:00Z</cp:lastPrinted>
  <dcterms:created xsi:type="dcterms:W3CDTF">2026-08-04T15:24:00Z</dcterms:created>
  <dcterms:modified xsi:type="dcterms:W3CDTF">2026-08-04T15:24:00Z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