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321" w:rsidRDefault="00A92591">
      <w:pPr>
        <w:spacing w:after="480" w:line="288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Ao Juízo da 2ª Vara de Execução Penal da Comarca de Campo Grande/MS</w:t>
      </w:r>
    </w:p>
    <w:p w:rsidR="00CE4321" w:rsidRDefault="00A92591">
      <w:pPr>
        <w:spacing w:after="4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:rsidR="00CE4321" w:rsidRDefault="00A92591">
      <w:pPr>
        <w:spacing w:after="24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r>
        <w:rPr>
          <w:b/>
          <w:sz w:val="26"/>
          <w:szCs w:val="26"/>
        </w:rPr>
        <w:t>Defensoria Pública</w:t>
      </w:r>
      <w:r>
        <w:rPr>
          <w:sz w:val="26"/>
          <w:szCs w:val="26"/>
        </w:rPr>
        <w:t xml:space="preserve"> vem manifestar e requerer o que segue:</w:t>
      </w:r>
    </w:p>
    <w:p w:rsidR="00CE4321" w:rsidRDefault="00A92591">
      <w:pPr>
        <w:spacing w:after="24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Trata-se de Execução Penal em que restaram infrutíferas as tentativas de intimação pessoal do sentenciado.</w:t>
      </w:r>
    </w:p>
    <w:p w:rsidR="00CE4321" w:rsidRDefault="00A92591">
      <w:pPr>
        <w:spacing w:after="24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>Antes da expedição de mandado de prisão e de eventual intimação por edital, é imprescindível o prévio esgotamento das diligências de localização do sentenciado, com novas tentativas de intimação pessoal em todos os endereços e meios de contato disponíveis. A intimação ficta é medida excepcional e somente se legitima após esgotadas as vias ordinárias de localização, sob pena de violação ao contraditório e à ampla defesa (art. 5º, LIV e LV, da CF). Nesse sentido é a jurisprudência do Tribunal de Justiça do Paraná:</w:t>
      </w: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  <w:r w:rsidRPr="00A92591">
        <w:rPr>
          <w:sz w:val="20"/>
          <w:szCs w:val="20"/>
        </w:rPr>
        <w:t>Direito processual penal. Recurso de agravo em execução. Intimação do apenado e esgotamento de diligências para localização pessoal. [...]</w:t>
      </w: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  <w:r w:rsidRPr="00A92591">
        <w:rPr>
          <w:sz w:val="20"/>
          <w:szCs w:val="20"/>
        </w:rPr>
        <w:t>[...]</w:t>
      </w:r>
    </w:p>
    <w:p w:rsidR="00A92591" w:rsidRPr="00A92591" w:rsidRDefault="00A92591" w:rsidP="00A92591">
      <w:pPr>
        <w:ind w:left="1701"/>
        <w:jc w:val="both"/>
        <w:rPr>
          <w:b/>
          <w:sz w:val="20"/>
          <w:szCs w:val="20"/>
        </w:rPr>
      </w:pPr>
      <w:r w:rsidRPr="00A92591">
        <w:rPr>
          <w:b/>
          <w:sz w:val="20"/>
          <w:szCs w:val="20"/>
        </w:rPr>
        <w:t>3. A busca do endereço do apenado é imprescindível para o cumprimento da pena.</w:t>
      </w:r>
    </w:p>
    <w:p w:rsidR="00A92591" w:rsidRPr="00A92591" w:rsidRDefault="00A92591" w:rsidP="00A92591">
      <w:pPr>
        <w:ind w:left="1701"/>
        <w:jc w:val="both"/>
        <w:rPr>
          <w:b/>
          <w:sz w:val="20"/>
          <w:szCs w:val="20"/>
        </w:rPr>
      </w:pPr>
      <w:r w:rsidRPr="00A92591">
        <w:rPr>
          <w:b/>
          <w:sz w:val="20"/>
          <w:szCs w:val="20"/>
        </w:rPr>
        <w:t>4. Não foram esgotadas todas as diligências para localização do condenado, como consultas a órgãos públicos e empresas de telefonia.</w:t>
      </w:r>
    </w:p>
    <w:p w:rsidR="00A92591" w:rsidRPr="00A92591" w:rsidRDefault="00A92591" w:rsidP="00A92591">
      <w:pPr>
        <w:ind w:left="1701"/>
        <w:jc w:val="both"/>
        <w:rPr>
          <w:b/>
          <w:sz w:val="20"/>
          <w:szCs w:val="20"/>
        </w:rPr>
      </w:pPr>
      <w:r w:rsidRPr="00A92591">
        <w:rPr>
          <w:b/>
          <w:sz w:val="20"/>
          <w:szCs w:val="20"/>
        </w:rPr>
        <w:t>5. O esgotamento das vias ordinárias é necessário para garantir o contraditório e a ampla defesa do sentenciado.</w:t>
      </w:r>
    </w:p>
    <w:p w:rsidR="00A92591" w:rsidRPr="00A92591" w:rsidRDefault="00A92591" w:rsidP="00A92591">
      <w:pPr>
        <w:ind w:left="1701"/>
        <w:jc w:val="both"/>
        <w:rPr>
          <w:b/>
          <w:sz w:val="20"/>
          <w:szCs w:val="20"/>
        </w:rPr>
      </w:pPr>
      <w:r w:rsidRPr="00A92591">
        <w:rPr>
          <w:b/>
          <w:sz w:val="20"/>
          <w:szCs w:val="20"/>
        </w:rPr>
        <w:t>6. A intimação por edital só é válida após tentativas efetivas de localização pessoal do apenado.</w:t>
      </w: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  <w:r w:rsidRPr="00A92591">
        <w:rPr>
          <w:sz w:val="20"/>
          <w:szCs w:val="20"/>
        </w:rPr>
        <w:t>[...]</w:t>
      </w: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  <w:r w:rsidRPr="00A92591">
        <w:rPr>
          <w:sz w:val="20"/>
          <w:szCs w:val="20"/>
        </w:rPr>
        <w:t>(TJPR - 5ª Câmara Criminal - 4005056-86.2025.8.16.4321 - * Não definida -  Rel.: DESEMBARGADOR MARCUS VINICIUS DE LACERDA COSTA -  J. 15.12.2025)</w:t>
      </w: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  <w:r w:rsidRPr="00A92591">
        <w:rPr>
          <w:sz w:val="20"/>
          <w:szCs w:val="20"/>
        </w:rPr>
        <w:t>DIREITO PROCESSUAL PENAL. RECURSO DE AGRAVO EM EXECUÇÃO. INTIMAÇÃO DO APENADO POR EDITAL. NECESSIDADE DE ESGOTAMENTO DAS DILIGÊNCIAS PARA LOCALIZAÇÃO PESSOAL. [...]</w:t>
      </w:r>
    </w:p>
    <w:p w:rsidR="00A92591" w:rsidRPr="00A92591" w:rsidRDefault="00A92591" w:rsidP="00A92591">
      <w:pPr>
        <w:ind w:left="1701"/>
        <w:jc w:val="both"/>
        <w:rPr>
          <w:b/>
          <w:sz w:val="20"/>
          <w:szCs w:val="20"/>
        </w:rPr>
      </w:pPr>
      <w:r w:rsidRPr="00A92591">
        <w:rPr>
          <w:b/>
          <w:sz w:val="20"/>
          <w:szCs w:val="20"/>
        </w:rPr>
        <w:t>3. A intimação do sentenciado para iniciar o cumprimento da pena não teve êxito no endereço informado, mas não foram esgotadas todas as diligências para sua localização.</w:t>
      </w:r>
    </w:p>
    <w:p w:rsidR="00A92591" w:rsidRPr="00A92591" w:rsidRDefault="00A92591" w:rsidP="00A92591">
      <w:pPr>
        <w:ind w:left="1701"/>
        <w:jc w:val="both"/>
        <w:rPr>
          <w:b/>
          <w:sz w:val="20"/>
          <w:szCs w:val="20"/>
        </w:rPr>
      </w:pPr>
      <w:r w:rsidRPr="00A92591">
        <w:rPr>
          <w:b/>
          <w:sz w:val="20"/>
          <w:szCs w:val="20"/>
        </w:rPr>
        <w:t>4. É imprescindível realizar buscas em órgãos públicos e entidades particulares antes de optar pela intimação por edital, garantindo o contraditório e a ampla defesa.</w:t>
      </w:r>
    </w:p>
    <w:p w:rsidR="00A92591" w:rsidRPr="00A92591" w:rsidRDefault="00A92591" w:rsidP="00A92591">
      <w:pPr>
        <w:ind w:left="1701"/>
        <w:jc w:val="both"/>
        <w:rPr>
          <w:b/>
          <w:sz w:val="20"/>
          <w:szCs w:val="20"/>
        </w:rPr>
      </w:pPr>
      <w:r w:rsidRPr="00A92591">
        <w:rPr>
          <w:b/>
          <w:sz w:val="20"/>
          <w:szCs w:val="20"/>
        </w:rPr>
        <w:t>5. O Juízo não comprovou que todas as tentativas de localização do apenado foram realizadas, o que justifica a reforma da decisão.</w:t>
      </w: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  <w:r w:rsidRPr="00A92591">
        <w:rPr>
          <w:sz w:val="20"/>
          <w:szCs w:val="20"/>
        </w:rPr>
        <w:t>[...]</w:t>
      </w:r>
    </w:p>
    <w:p w:rsidR="00A92591" w:rsidRPr="00A92591" w:rsidRDefault="00A92591" w:rsidP="00A92591">
      <w:pPr>
        <w:ind w:left="1701"/>
        <w:jc w:val="both"/>
        <w:rPr>
          <w:sz w:val="20"/>
          <w:szCs w:val="20"/>
        </w:rPr>
      </w:pPr>
      <w:r w:rsidRPr="00A92591">
        <w:rPr>
          <w:sz w:val="20"/>
          <w:szCs w:val="20"/>
        </w:rPr>
        <w:t xml:space="preserve">(TJPR - 5ª Câmara Criminal - 4001097-73.2026.8.16.4321 - * Não definida -  Rel.: DESEMBARGADOR MARCUS VINICIUS DE LACERDA COSTA -  J. 29.04.2026) </w:t>
      </w:r>
    </w:p>
    <w:p w:rsidR="00A92591" w:rsidRDefault="00A92591" w:rsidP="00A92591">
      <w:pPr>
        <w:spacing w:after="240" w:line="288" w:lineRule="auto"/>
        <w:ind w:firstLine="1134"/>
        <w:jc w:val="both"/>
        <w:rPr>
          <w:sz w:val="26"/>
          <w:szCs w:val="26"/>
        </w:rPr>
      </w:pPr>
    </w:p>
    <w:p w:rsidR="00CE4321" w:rsidRDefault="00A92591" w:rsidP="00A92591">
      <w:pPr>
        <w:spacing w:after="24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Realizando um paralelo com o processo civil, seja em fase de instrução ou execução, é imperiosa a intimação pessoal da parte para a realização de atos constritivos, sendo necessário o esgotamento de diligências e diversas tentativas de intimação, quem dirá então, na Execução Penal, onde o ativo que se busca, é a constrição da liberdade do sentenciado.</w:t>
      </w:r>
    </w:p>
    <w:p w:rsidR="00CE4321" w:rsidRDefault="00A92591">
      <w:pPr>
        <w:spacing w:after="240" w:line="288" w:lineRule="auto"/>
        <w:ind w:firstLine="113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 cautela impõe-se, ainda, diante do quadro de superlotação do sistema prisional de Mato Grosso do Sul, que </w:t>
      </w:r>
      <w:r w:rsidR="00534D4B">
        <w:rPr>
          <w:sz w:val="26"/>
          <w:szCs w:val="26"/>
        </w:rPr>
        <w:t>o</w:t>
      </w:r>
      <w:r w:rsidR="00700437">
        <w:rPr>
          <w:sz w:val="26"/>
          <w:szCs w:val="26"/>
        </w:rPr>
        <w:t>pera com taxa de ocupação de 208,6% e excedente de 10.507</w:t>
      </w:r>
      <w:r>
        <w:rPr>
          <w:sz w:val="26"/>
          <w:szCs w:val="26"/>
        </w:rPr>
        <w:t xml:space="preserve"> pessoas sobre a capacidade total, conforme dados oficiais a seguir reproduzidos:</w:t>
      </w:r>
    </w:p>
    <w:p w:rsidR="00CE4321" w:rsidRDefault="00700437">
      <w:pPr>
        <w:spacing w:before="120" w:after="360"/>
        <w:jc w:val="center"/>
        <w:rPr>
          <w:sz w:val="26"/>
          <w:szCs w:val="26"/>
        </w:rPr>
      </w:pPr>
      <w:r w:rsidRPr="00700437">
        <w:rPr>
          <w:sz w:val="26"/>
          <w:szCs w:val="26"/>
        </w:rPr>
        <w:drawing>
          <wp:inline distT="0" distB="0" distL="0" distR="0" wp14:anchorId="2AAD8539" wp14:editId="48C04875">
            <wp:extent cx="5402580" cy="69024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591">
        <w:rPr>
          <w:vertAlign w:val="superscript"/>
        </w:rPr>
        <w:footnoteReference w:id="1"/>
      </w:r>
    </w:p>
    <w:p w:rsidR="00CE4321" w:rsidRDefault="00A92591">
      <w:pPr>
        <w:spacing w:after="480" w:line="288" w:lineRule="auto"/>
        <w:ind w:firstLine="1134"/>
        <w:jc w:val="both"/>
        <w:rPr>
          <w:sz w:val="26"/>
          <w:szCs w:val="26"/>
        </w:rPr>
      </w:pPr>
      <w:r>
        <w:rPr>
          <w:b/>
          <w:sz w:val="26"/>
          <w:szCs w:val="26"/>
        </w:rPr>
        <w:t>Requer, pois, que o Juízo, antes de expedir mandado de prisão, determine a realização de buscas de endereço atualizado do sentenciado</w:t>
      </w:r>
      <w:r>
        <w:rPr>
          <w:sz w:val="26"/>
          <w:szCs w:val="26"/>
        </w:rPr>
        <w:t xml:space="preserve"> junto aos sistemas e bancos de dados disponíveis (Justiça Eleitoral, INFOSEG, SISBAJUD, RENAJUD, INFOJUD, CadÚnico e concessionárias), seguida de nova tentativa de intimação pessoal, reservando-se a intimação por edital à hipótese de restarem infrutíferas todas as diligências.</w:t>
      </w:r>
    </w:p>
    <w:p w:rsidR="00CE4321" w:rsidRDefault="00A92591">
      <w:pPr>
        <w:spacing w:after="12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>Pede deferimento.</w:t>
      </w:r>
    </w:p>
    <w:p w:rsidR="00CE4321" w:rsidRDefault="008C3579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:rsidR="00CE4321" w:rsidRDefault="00A92591">
      <w:pPr>
        <w:spacing w:line="288" w:lineRule="auto"/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t>Cahuê Duarte e Urdiales</w:t>
      </w:r>
    </w:p>
    <w:p w:rsidR="00CE4321" w:rsidRDefault="00A92591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sectPr w:rsidR="00CE4321" w:rsidSect="008C3F16">
      <w:headerReference w:type="default" r:id="rId8"/>
      <w:footerReference w:type="default" r:id="rId9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81" w:rsidRDefault="006F39C1">
      <w:r>
        <w:separator/>
      </w:r>
    </w:p>
  </w:endnote>
  <w:endnote w:type="continuationSeparator" w:id="0">
    <w:p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81" w:rsidRDefault="006F39C1">
      <w:r>
        <w:separator/>
      </w:r>
    </w:p>
  </w:footnote>
  <w:footnote w:type="continuationSeparator" w:id="0">
    <w:p w:rsidR="00F42881" w:rsidRDefault="006F39C1">
      <w:r>
        <w:continuationSeparator/>
      </w:r>
    </w:p>
  </w:footnote>
  <w:footnote w:id="1">
    <w:p w:rsidR="00F42881" w:rsidRDefault="00F42881">
      <w:pPr>
        <w:jc w:val="both"/>
      </w:pPr>
      <w:r>
        <w:rPr>
          <w:vertAlign w:val="superscript"/>
        </w:rPr>
        <w:footnoteRef/>
      </w:r>
      <w:r>
        <w:rPr>
          <w:sz w:val="18"/>
          <w:szCs w:val="18"/>
        </w:rPr>
        <w:t xml:space="preserve"> Captura extraída do GeoPresídios do Conselho </w:t>
      </w:r>
      <w:r w:rsidR="00700437">
        <w:rPr>
          <w:sz w:val="18"/>
          <w:szCs w:val="18"/>
        </w:rPr>
        <w:t>Nacional de Justiça (CNJ), em 04/08</w:t>
      </w:r>
      <w:bookmarkStart w:id="0" w:name="_GoBack"/>
      <w:bookmarkEnd w:id="0"/>
      <w:r>
        <w:rPr>
          <w:sz w:val="18"/>
          <w:szCs w:val="18"/>
        </w:rPr>
        <w:t>/2026.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499A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A3302"/>
    <w:rsid w:val="004E62A2"/>
    <w:rsid w:val="004E6CAA"/>
    <w:rsid w:val="00502D5D"/>
    <w:rsid w:val="00505BEA"/>
    <w:rsid w:val="005175FC"/>
    <w:rsid w:val="00523AC9"/>
    <w:rsid w:val="00534D4B"/>
    <w:rsid w:val="00542B8F"/>
    <w:rsid w:val="005459EC"/>
    <w:rsid w:val="005608D3"/>
    <w:rsid w:val="0059494B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ACC"/>
    <w:rsid w:val="00696D7C"/>
    <w:rsid w:val="006F39C1"/>
    <w:rsid w:val="00700437"/>
    <w:rsid w:val="00710ADF"/>
    <w:rsid w:val="00723E73"/>
    <w:rsid w:val="00733F6B"/>
    <w:rsid w:val="00750A2C"/>
    <w:rsid w:val="00777D3A"/>
    <w:rsid w:val="007B18B6"/>
    <w:rsid w:val="007C095A"/>
    <w:rsid w:val="00802D09"/>
    <w:rsid w:val="0087248A"/>
    <w:rsid w:val="00883AFC"/>
    <w:rsid w:val="008C3579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A82D27"/>
    <w:rsid w:val="00A92591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4321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86ABC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3CA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2</cp:revision>
  <cp:lastPrinted>2026-07-10T16:32:00Z</cp:lastPrinted>
  <dcterms:created xsi:type="dcterms:W3CDTF">2026-08-04T15:42:00Z</dcterms:created>
  <dcterms:modified xsi:type="dcterms:W3CDTF">2026-08-04T15:42:00Z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