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glossário"/>
    <w:p>
      <w:pPr>
        <w:pStyle w:val="Heading1"/>
      </w:pPr>
      <w:r>
        <w:t xml:space="preserve">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</w:t>
            </w:r>
          </w:p>
        </w:tc>
        <w:tc>
          <w:tcPr/>
          <w:p>
            <w:pPr>
              <w:pStyle w:val="Compact"/>
            </w:pPr>
            <w:r>
              <w:t xml:space="preserve">Turnaround Time — tempo total de processamento nas etapas de Laboratório + Interpretação. Corre continuamente; não pausa em fins de semana/feriados.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Faixa de prazo (deadline band)</w:t>
            </w:r>
          </w:p>
        </w:tc>
        <w:tc>
          <w:tcPr/>
          <w:p>
            <w:pPr>
              <w:pStyle w:val="Compact"/>
            </w:pPr>
            <w:r>
              <w:t xml:space="preserve">TAT máximo permitido para uma amostra (48 / 72 / 96 / 120 h). Fixo por amostra conforme tipo de óleo, equipamento, compartimento etc. — não é escolhido livremente.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Prazo cumprido</w:t>
            </w:r>
          </w:p>
        </w:tc>
        <w:tc>
          <w:tcPr/>
          <w:p>
            <w:pPr>
              <w:pStyle w:val="Compact"/>
            </w:pPr>
            <w:r>
              <w:t xml:space="preserve">Amostra concluída dentro da faixa de prazo, medida a partir do timestamp de recebimento.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On-time</w:t>
            </w:r>
          </w:p>
        </w:tc>
        <w:tc>
          <w:tcPr/>
          <w:p>
            <w:pPr>
              <w:pStyle w:val="Compact"/>
            </w:pPr>
            <w:r>
              <w:t xml:space="preserve">Participação de amostras que cumpriram o prazo. Meta de serviço: ≥ 90% ao mês.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Ensaio</w:t>
            </w:r>
          </w:p>
        </w:tc>
        <w:tc>
          <w:tcPr/>
          <w:p>
            <w:pPr>
              <w:pStyle w:val="Compact"/>
            </w:pPr>
            <w:r>
              <w:t xml:space="preserve">Um teste individual executado em uma amostra. Sinônimos: análise, teste.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 de trabalho (workgroup)</w:t>
            </w:r>
          </w:p>
        </w:tc>
        <w:tc>
          <w:tcPr/>
          <w:p>
            <w:pPr>
              <w:pStyle w:val="Compact"/>
            </w:pPr>
            <w:r>
              <w:t xml:space="preserve">Um grupo de ensaios.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Pacote</w:t>
            </w:r>
          </w:p>
        </w:tc>
        <w:tc>
          <w:tcPr/>
          <w:p>
            <w:pPr>
              <w:pStyle w:val="Compact"/>
            </w:pPr>
            <w:r>
              <w:t xml:space="preserve">Um grupo de grupos de trabalho. Sinônimo: plano de análise.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S360</w:t>
            </w:r>
          </w:p>
        </w:tc>
        <w:tc>
          <w:tcPr/>
          <w:p>
            <w:pPr>
              <w:pStyle w:val="Compact"/>
            </w:pPr>
            <w:r>
              <w:t xml:space="preserve">O LIMS (Sistema de Gerenciamento de Informações de Laboratório) — fonte dos dados.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agente</w:t>
            </w:r>
          </w:p>
        </w:tc>
        <w:tc>
          <w:tcPr/>
          <w:p>
            <w:pPr>
              <w:pStyle w:val="Compact"/>
            </w:pPr>
            <w:r>
              <w:t xml:space="preserve">Sistema automatizado existente ao qual o modelo se conecta; chama o modelo sob demanda para devolver previsões aos usuários.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Amostra censurada</w:t>
            </w:r>
          </w:p>
        </w:tc>
        <w:tc>
          <w:tcPr/>
          <w:p>
            <w:pPr>
              <w:pStyle w:val="Compact"/>
            </w:pPr>
            <w:r>
              <w:t xml:space="preserve">Uma amostra recebida mas ainda não concluída no meio do período, cujo TAT final / status on-time é desconhecido.</w:t>
            </w:r>
          </w:p>
        </w:tc>
      </w:tr>
    </w:tbl>
    <w:bookmarkStart w:id="9" w:name="implicações-para-a-modelagem"/>
    <w:p>
      <w:pPr>
        <w:pStyle w:val="Heading2"/>
      </w:pPr>
      <w:r>
        <w:t xml:space="preserve">Implicações para a modelagem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faixa de prazo é um atributo por amostra</w:t>
      </w:r>
      <w:r>
        <w:t xml:space="preserve">, derivado do tipo de óleo / equipamento / compartimento — é uma entrada, não uma escolha livre.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% On-time</w:t>
      </w:r>
      <w:r>
        <w:t xml:space="preserve"> </w:t>
      </w:r>
      <w:r>
        <w:t xml:space="preserve">é um resultado binário por amostra (</w:t>
      </w:r>
      <w:r>
        <w:rPr>
          <w:rStyle w:val="VerbatimChar"/>
        </w:rPr>
        <w:t xml:space="preserve">TAT &lt;= faixa de prazo</w:t>
      </w:r>
      <w:r>
        <w:t xml:space="preserve">) agregado ao longo de um período.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TAT</w:t>
      </w:r>
      <w:r>
        <w:t xml:space="preserve"> </w:t>
      </w:r>
      <w:r>
        <w:t xml:space="preserve">é uma duração contínua medida a partir do timestamp de recebimento, abrangendo apenas Laboratório + Interpretação.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Censura</w:t>
      </w:r>
      <w:r>
        <w:t xml:space="preserve"> </w:t>
      </w:r>
      <w:r>
        <w:t xml:space="preserve">é central: previsões de meio de período precisam lidar com amostras que ainda não têm timestamp de conclusão.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2026-09-22T22:15:09Z</dcterms:created>
  <dcterms:modified xsi:type="dcterms:W3CDTF">2026-09-22T22:15:09Z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