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lano-de-execução"/>
    <w:p>
      <w:pPr>
        <w:pStyle w:val="Heading1"/>
      </w:pPr>
      <w:r>
        <w:t xml:space="preserve">Plano de Execução</w:t>
      </w:r>
    </w:p>
    <w:p>
      <w:pPr>
        <w:pStyle w:val="BlockText"/>
      </w:pPr>
      <w:r>
        <w:t xml:space="preserve">Abordagem proposta, ferramentas e estimativa de esforço para o engajamento de Previsão de TAT &amp; Volume da ALS.</w:t>
      </w:r>
    </w:p>
    <w:bookmarkStart w:id="9" w:name="abordagem-proposta-resumo"/>
    <w:p>
      <w:pPr>
        <w:pStyle w:val="Heading2"/>
      </w:pPr>
      <w:r>
        <w:t xml:space="preserve">Abordagem proposta (resumo)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b/>
          <w:bCs/>
        </w:rPr>
        <w:t xml:space="preserve">modelo de previsão com duas saídas</w:t>
      </w:r>
      <w:r>
        <w:t xml:space="preserve"> </w:t>
      </w:r>
      <w:r>
        <w:t xml:space="preserve">por trás de uma fina camada de serviço: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Volume</w:t>
      </w:r>
      <w:r>
        <w:t xml:space="preserve"> </w:t>
      </w:r>
      <w:r>
        <w:t xml:space="preserve">— previsão de série temporal (amostras por período) por entidade, com variáveis de calendário.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TAT / % on-time</w:t>
      </w:r>
      <w:r>
        <w:t xml:space="preserve"> </w:t>
      </w:r>
      <w:r>
        <w:t xml:space="preserve">— modelo de tempo de conclusão com tratamento explícito de censura (estilo sobrevivência), agregado ao % on-time por período, mais uma sinalização de risco contra a meta de 90%.</w:t>
      </w:r>
    </w:p>
    <w:p>
      <w:pPr>
        <w:pStyle w:val="FirstParagraph"/>
      </w:pPr>
      <w:r>
        <w:t xml:space="preserve">Ambos embrulhados com</w:t>
      </w:r>
      <w:r>
        <w:t xml:space="preserve"> </w:t>
      </w:r>
      <w:r>
        <w:rPr>
          <w:b/>
          <w:bCs/>
        </w:rPr>
        <w:t xml:space="preserve">intervalos de incerteza</w:t>
      </w:r>
      <w:r>
        <w:t xml:space="preserve">, validados por</w:t>
      </w:r>
      <w:r>
        <w:t xml:space="preserve"> </w:t>
      </w:r>
      <w:r>
        <w:rPr>
          <w:b/>
          <w:bCs/>
        </w:rPr>
        <w:t xml:space="preserve">backtesting</w:t>
      </w:r>
      <w:r>
        <w:t xml:space="preserve"> </w:t>
      </w:r>
      <w:r>
        <w:t xml:space="preserve">e expostos por meio de um</w:t>
      </w:r>
      <w:r>
        <w:t xml:space="preserve"> </w:t>
      </w:r>
      <w:r>
        <w:rPr>
          <w:b/>
          <w:bCs/>
        </w:rPr>
        <w:t xml:space="preserve">serviço Python</w:t>
      </w:r>
      <w:r>
        <w:t xml:space="preserve"> </w:t>
      </w:r>
      <w:r>
        <w:t xml:space="preserve">que o agente pode chamar.</w:t>
      </w:r>
    </w:p>
    <w:bookmarkEnd w:id="9"/>
    <w:bookmarkStart w:id="10" w:name="ferramentas-bibliotecas-propostas"/>
    <w:p>
      <w:pPr>
        <w:pStyle w:val="Heading2"/>
      </w:pPr>
      <w:r>
        <w:t xml:space="preserve">Ferramentas / bibliotecas propostas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1"/>
        <w:gridCol w:w="2299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Preocupação</w:t>
            </w:r>
          </w:p>
        </w:tc>
        <w:tc>
          <w:tcPr/>
          <w:p>
            <w:pPr>
              <w:pStyle w:val="Compact"/>
            </w:pPr>
            <w:r>
              <w:t xml:space="preserve">Escolha</w:t>
            </w:r>
          </w:p>
        </w:tc>
        <w:tc>
          <w:tcPr/>
          <w:p>
            <w:pPr>
              <w:pStyle w:val="Compac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Acesso a dados</w:t>
            </w:r>
          </w:p>
        </w:tc>
        <w:tc>
          <w:tcPr/>
          <w:p>
            <w:pPr>
              <w:pStyle w:val="Compact"/>
            </w:pPr>
            <w:r>
              <w:t xml:space="preserve">SQLAlchemy / driver direto para o S360</w:t>
            </w:r>
          </w:p>
        </w:tc>
        <w:tc>
          <w:tcPr/>
          <w:p>
            <w:pPr>
              <w:pStyle w:val="Compact"/>
            </w:pPr>
            <w:r>
              <w:t xml:space="preserve">puxar dados sob demanda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Manipulação de dados</w:t>
            </w:r>
          </w:p>
        </w:tc>
        <w:tc>
          <w:tcPr/>
          <w:p>
            <w:pPr>
              <w:pStyle w:val="Compact"/>
            </w:pPr>
            <w:r>
              <w:t xml:space="preserve">pandas, numpy</w:t>
            </w:r>
          </w:p>
        </w:tc>
        <w:tc>
          <w:tcPr/>
          <w:p>
            <w:pPr>
              <w:pStyle w:val="Compact"/>
            </w:pPr>
            <w:r>
              <w:t xml:space="preserve">padrão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TAT censurado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lifelines</w:t>
            </w:r>
            <w:r>
              <w:t xml:space="preserve"> </w:t>
            </w:r>
            <w:r>
              <w:t xml:space="preserve">(Kaplan-Meier / Cox) ou modelo de sobrevivência explícito</w:t>
            </w:r>
          </w:p>
        </w:tc>
        <w:tc>
          <w:tcPr/>
          <w:p>
            <w:pPr>
              <w:pStyle w:val="Compact"/>
            </w:pPr>
            <w:r>
              <w:t xml:space="preserve">trata amostras em andamento corretamente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Previsão de volume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statsforecast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prophet</w:t>
            </w:r>
            <w:r>
              <w:t xml:space="preserve"> </w:t>
            </w:r>
            <w:r>
              <w:t xml:space="preserve">/ gradient boosting</w:t>
            </w:r>
          </w:p>
        </w:tc>
        <w:tc>
          <w:tcPr/>
          <w:p>
            <w:pPr>
              <w:pStyle w:val="Compact"/>
            </w:pPr>
            <w:r>
              <w:t xml:space="preserve">robusto, incerteza embutida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Incerteza</w:t>
            </w:r>
          </w:p>
        </w:tc>
        <w:tc>
          <w:tcPr/>
          <w:p>
            <w:pPr>
              <w:pStyle w:val="Compact"/>
            </w:pPr>
            <w:r>
              <w:t xml:space="preserve">predição conformal ou intervalos de predição</w:t>
            </w:r>
          </w:p>
        </w:tc>
        <w:tc>
          <w:tcPr/>
          <w:p>
            <w:pPr>
              <w:pStyle w:val="Compact"/>
            </w:pPr>
            <w:r>
              <w:t xml:space="preserve">intervalos calibrados (critério de sucesso declarado)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Avaliação</w:t>
            </w:r>
          </w:p>
        </w:tc>
        <w:tc>
          <w:tcPr/>
          <w:p>
            <w:pPr>
              <w:pStyle w:val="Compact"/>
            </w:pPr>
            <w:r>
              <w:t xml:space="preserve">harness de backtesting customizado</w:t>
            </w:r>
          </w:p>
        </w:tc>
        <w:tc>
          <w:tcPr/>
          <w:p>
            <w:pPr>
              <w:pStyle w:val="Compact"/>
            </w:pPr>
            <w:r>
              <w:t xml:space="preserve">simula</w:t>
            </w:r>
            <w:r>
              <w:t xml:space="preserve"> </w:t>
            </w:r>
            <w:r>
              <w:t xml:space="preserve">“dados disponíveis naquele momento”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o agente pode chamar um endpoint limpo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</w:t>
            </w:r>
          </w:p>
        </w:tc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segurança contra regressões</w:t>
            </w:r>
          </w:p>
        </w:tc>
      </w:tr>
    </w:tbl>
    <w:bookmarkEnd w:id="10"/>
    <w:bookmarkStart w:id="17" w:name="fases-e-tarefas-do-trabalho"/>
    <w:p>
      <w:pPr>
        <w:pStyle w:val="Heading2"/>
      </w:pPr>
      <w:r>
        <w:t xml:space="preserve">Fases e tarefas do trabalho</w:t>
      </w:r>
    </w:p>
    <w:bookmarkStart w:id="11" w:name="X2d4a80a656715cedebf532ba27e2ab11d3e7eac"/>
    <w:p>
      <w:pPr>
        <w:pStyle w:val="Heading3"/>
      </w:pPr>
      <w:r>
        <w:t xml:space="preserve">Fase 0 — Descoberta e auditoria de dados (primeiro, antes de se comprometer)</w:t>
      </w:r>
    </w:p>
    <w:p>
      <w:pPr>
        <w:pStyle w:val="Compact"/>
        <w:numPr>
          <w:ilvl w:val="0"/>
          <w:numId w:val="1002"/>
        </w:numPr>
      </w:pPr>
      <w:r>
        <w:t xml:space="preserve">Explorar o esquema do S360; fazer engenharia reversa das tabelas.</w:t>
      </w:r>
    </w:p>
    <w:p>
      <w:pPr>
        <w:pStyle w:val="Compact"/>
        <w:numPr>
          <w:ilvl w:val="0"/>
          <w:numId w:val="1002"/>
        </w:numPr>
      </w:pPr>
      <w:r>
        <w:t xml:space="preserve">Confirmar o ciclo de vida da amostra, os timestamps, a derivação da faixa de prazo e as junções da hierarquia.</w:t>
      </w:r>
    </w:p>
    <w:p>
      <w:pPr>
        <w:pStyle w:val="Compact"/>
        <w:numPr>
          <w:ilvl w:val="0"/>
          <w:numId w:val="1002"/>
        </w:numPr>
      </w:pPr>
      <w:r>
        <w:t xml:space="preserve">Construir relatório de qualidade dos dados (ausências, outliers, sanidade dos timestamps).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Saída:</w:t>
      </w:r>
      <w:r>
        <w:t xml:space="preserve"> </w:t>
      </w:r>
      <w:r>
        <w:t xml:space="preserve">mapa de dados + perguntas em aberto resolvidas.</w:t>
      </w:r>
    </w:p>
    <w:bookmarkEnd w:id="11"/>
    <w:bookmarkStart w:id="12" w:name="X21b58232ef6a5af4ee86179c331407ea3a2e58b"/>
    <w:p>
      <w:pPr>
        <w:pStyle w:val="Heading3"/>
      </w:pPr>
      <w:r>
        <w:t xml:space="preserve">Fase 1 — Engenharia de features e de dataset</w:t>
      </w:r>
    </w:p>
    <w:p>
      <w:pPr>
        <w:pStyle w:val="Compact"/>
        <w:numPr>
          <w:ilvl w:val="0"/>
          <w:numId w:val="1003"/>
        </w:numPr>
      </w:pPr>
      <w:r>
        <w:t xml:space="preserve">Construir as tabelas-fato</w:t>
      </w:r>
      <w:r>
        <w:t xml:space="preserve"> </w:t>
      </w:r>
      <w:r>
        <w:t xml:space="preserve">“período x entidade x amostra”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Definir o alvo de volume (recebidas vs concluídas) com o cliente.</w:t>
      </w:r>
    </w:p>
    <w:p>
      <w:pPr>
        <w:pStyle w:val="Compact"/>
        <w:numPr>
          <w:ilvl w:val="0"/>
          <w:numId w:val="1003"/>
        </w:numPr>
      </w:pPr>
      <w:r>
        <w:t xml:space="preserve">Engenheirar features: calendário, hierarquia de entidade, contagem de re-testes, indicadores de carga de trabalho.</w:t>
      </w:r>
    </w:p>
    <w:bookmarkEnd w:id="12"/>
    <w:bookmarkStart w:id="13" w:name="Xaec1cab0225b56757e976cc71fb43b6d6958631"/>
    <w:p>
      <w:pPr>
        <w:pStyle w:val="Heading3"/>
      </w:pPr>
      <w:r>
        <w:t xml:space="preserve">Fase 2 — Harness de backtesting (construir antes dos modelos)</w:t>
      </w:r>
    </w:p>
    <w:p>
      <w:pPr>
        <w:pStyle w:val="Compact"/>
        <w:numPr>
          <w:ilvl w:val="0"/>
          <w:numId w:val="1004"/>
        </w:numPr>
      </w:pPr>
      <w:r>
        <w:t xml:space="preserve">Reproduzir a censura fielmente em cada ponto de referência (as-of).</w:t>
      </w:r>
    </w:p>
    <w:p>
      <w:pPr>
        <w:pStyle w:val="Compact"/>
        <w:numPr>
          <w:ilvl w:val="0"/>
          <w:numId w:val="1004"/>
        </w:numPr>
      </w:pPr>
      <w:r>
        <w:t xml:space="preserve">Sem vazamento de informação futura.</w:t>
      </w:r>
    </w:p>
    <w:p>
      <w:pPr>
        <w:pStyle w:val="Compact"/>
        <w:numPr>
          <w:ilvl w:val="0"/>
          <w:numId w:val="1004"/>
        </w:numPr>
      </w:pPr>
      <w:r>
        <w:t xml:space="preserve">Métricas: MAE/MAPE (volume), erro no % on-time, precisão/revocação de risco, calibração.</w:t>
      </w:r>
    </w:p>
    <w:bookmarkEnd w:id="13"/>
    <w:bookmarkStart w:id="14" w:name="fase-3-modelagem"/>
    <w:p>
      <w:pPr>
        <w:pStyle w:val="Heading3"/>
      </w:pPr>
      <w:r>
        <w:t xml:space="preserve">Fase 3 — Modelagem</w:t>
      </w:r>
    </w:p>
    <w:p>
      <w:pPr>
        <w:pStyle w:val="Compact"/>
        <w:numPr>
          <w:ilvl w:val="0"/>
          <w:numId w:val="1005"/>
        </w:numPr>
      </w:pPr>
      <w:r>
        <w:t xml:space="preserve">Baseline: ingênuo (volume do último período; % on-time corrente) para superar.</w:t>
      </w:r>
    </w:p>
    <w:p>
      <w:pPr>
        <w:pStyle w:val="Compact"/>
        <w:numPr>
          <w:ilvl w:val="0"/>
          <w:numId w:val="1005"/>
        </w:numPr>
      </w:pPr>
      <w:r>
        <w:t xml:space="preserve">Modelo de volume com incerteza.</w:t>
      </w:r>
    </w:p>
    <w:p>
      <w:pPr>
        <w:pStyle w:val="Compact"/>
        <w:numPr>
          <w:ilvl w:val="0"/>
          <w:numId w:val="1005"/>
        </w:numPr>
      </w:pPr>
      <w:r>
        <w:t xml:space="preserve">Modelo de TAT/on-time com tratamento de censura.</w:t>
      </w:r>
    </w:p>
    <w:p>
      <w:pPr>
        <w:pStyle w:val="Compact"/>
        <w:numPr>
          <w:ilvl w:val="0"/>
          <w:numId w:val="1005"/>
        </w:numPr>
      </w:pPr>
      <w:r>
        <w:t xml:space="preserve">Calibrar os intervalos de confiança.</w:t>
      </w:r>
    </w:p>
    <w:bookmarkEnd w:id="14"/>
    <w:bookmarkStart w:id="15" w:name="fase-4-serviço-e-integração"/>
    <w:p>
      <w:pPr>
        <w:pStyle w:val="Heading3"/>
      </w:pPr>
      <w:r>
        <w:t xml:space="preserve">Fase 4 — Serviço e integração</w:t>
      </w:r>
    </w:p>
    <w:p>
      <w:pPr>
        <w:pStyle w:val="Compact"/>
        <w:numPr>
          <w:ilvl w:val="0"/>
          <w:numId w:val="1006"/>
        </w:numPr>
      </w:pPr>
      <w:r>
        <w:t xml:space="preserve">Endpoint FastAPI: (entidade, data de referência, período-alvo) → previsão + intervalo.</w:t>
      </w:r>
    </w:p>
    <w:p>
      <w:pPr>
        <w:pStyle w:val="Compact"/>
        <w:numPr>
          <w:ilvl w:val="0"/>
          <w:numId w:val="1006"/>
        </w:numPr>
      </w:pPr>
      <w:r>
        <w:t xml:space="preserve">Saída simples e legível por humanos.</w:t>
      </w:r>
    </w:p>
    <w:p>
      <w:pPr>
        <w:pStyle w:val="Compact"/>
        <w:numPr>
          <w:ilvl w:val="0"/>
          <w:numId w:val="1006"/>
        </w:numPr>
      </w:pPr>
      <w:r>
        <w:t xml:space="preserve">Definir a interface agente-modelo em conjunto com o cliente.</w:t>
      </w:r>
    </w:p>
    <w:bookmarkEnd w:id="15"/>
    <w:bookmarkStart w:id="16" w:name="fase-5-validação-e-entrega"/>
    <w:p>
      <w:pPr>
        <w:pStyle w:val="Heading3"/>
      </w:pPr>
      <w:r>
        <w:t xml:space="preserve">Fase 5 — Validação e entrega</w:t>
      </w:r>
    </w:p>
    <w:p>
      <w:pPr>
        <w:pStyle w:val="Compact"/>
        <w:numPr>
          <w:ilvl w:val="0"/>
          <w:numId w:val="1007"/>
        </w:numPr>
      </w:pPr>
      <w:r>
        <w:t xml:space="preserve">Relatório de backtesting contra os critérios de sucesso.</w:t>
      </w:r>
    </w:p>
    <w:p>
      <w:pPr>
        <w:pStyle w:val="Compact"/>
        <w:numPr>
          <w:ilvl w:val="0"/>
          <w:numId w:val="1007"/>
        </w:numPr>
      </w:pPr>
      <w:r>
        <w:t xml:space="preserve">Documentação das premissas e limitações.</w:t>
      </w:r>
    </w:p>
    <w:p>
      <w:pPr>
        <w:pStyle w:val="Compact"/>
        <w:numPr>
          <w:ilvl w:val="0"/>
          <w:numId w:val="1007"/>
        </w:numPr>
      </w:pPr>
      <w:r>
        <w:t xml:space="preserve">Entrega para integração com o agente.</w:t>
      </w:r>
    </w:p>
    <w:bookmarkEnd w:id="16"/>
    <w:bookmarkEnd w:id="17"/>
    <w:bookmarkStart w:id="18" w:name="estimativa-de-esforço-premissas"/>
    <w:p>
      <w:pPr>
        <w:pStyle w:val="Heading2"/>
      </w:pPr>
      <w:r>
        <w:t xml:space="preserve">Estimativa de esforço (premissas)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Estimativa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0 — Descoberta e auditoria de dados</w:t>
            </w:r>
          </w:p>
        </w:tc>
        <w:tc>
          <w:tcPr/>
          <w:p>
            <w:pPr>
              <w:pStyle w:val="Compact"/>
            </w:pPr>
            <w:r>
              <w:t xml:space="preserve">2–3 dias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1 — Engenharia de features</w:t>
            </w:r>
          </w:p>
        </w:tc>
        <w:tc>
          <w:tcPr/>
          <w:p>
            <w:pPr>
              <w:pStyle w:val="Compact"/>
            </w:pPr>
            <w:r>
              <w:t xml:space="preserve">2–3 dias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2 — Harness de backtesting</w:t>
            </w:r>
          </w:p>
        </w:tc>
        <w:tc>
          <w:tcPr/>
          <w:p>
            <w:pPr>
              <w:pStyle w:val="Compact"/>
            </w:pPr>
            <w:r>
              <w:t xml:space="preserve">2–3 dias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3 — Modelagem + calibração</w:t>
            </w:r>
          </w:p>
        </w:tc>
        <w:tc>
          <w:tcPr/>
          <w:p>
            <w:pPr>
              <w:pStyle w:val="Compact"/>
            </w:pPr>
            <w:r>
              <w:t xml:space="preserve">4–6 dias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4 — Serviço e integração</w:t>
            </w:r>
          </w:p>
        </w:tc>
        <w:tc>
          <w:tcPr/>
          <w:p>
            <w:pPr>
              <w:pStyle w:val="Compact"/>
            </w:pPr>
            <w:r>
              <w:t xml:space="preserve">2–3 dias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 5 — Validação e entrega</w:t>
            </w:r>
          </w:p>
        </w:tc>
        <w:tc>
          <w:tcPr/>
          <w:p>
            <w:pPr>
              <w:pStyle w:val="Compact"/>
            </w:pPr>
            <w:r>
              <w:t xml:space="preserve">1–2 dias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~13–20 dias úteis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Premissas principais:</w:t>
      </w:r>
      <w:r>
        <w:t xml:space="preserve"> </w:t>
      </w:r>
      <w:r>
        <w:t xml:space="preserve">- O acesso aos dados do S360 é concedido cedo e é razoavelmente consultável.</w:t>
      </w:r>
      <w:r>
        <w:t xml:space="preserve"> </w:t>
      </w:r>
      <w:r>
        <w:t xml:space="preserve">- Os dados históricos abrangem ≥ 12 meses (necessário para backtesting significativo).</w:t>
      </w:r>
      <w:r>
        <w:t xml:space="preserve"> </w:t>
      </w:r>
      <w:r>
        <w:t xml:space="preserve">- Os atributos da faixa de prazo estão presentes ou são deriváveis.</w:t>
      </w:r>
      <w:r>
        <w:t xml:space="preserve"> </w:t>
      </w:r>
      <w:r>
        <w:t xml:space="preserve">- A hierarquia de entidades é relacionável às amostras sem grande esforço de limpeza.</w:t>
      </w:r>
      <w:r>
        <w:t xml:space="preserve"> </w:t>
      </w:r>
      <w:r>
        <w:t xml:space="preserve">- O ponto de integração com o agente é uma simples API de requisição/resposta.</w:t>
      </w:r>
    </w:p>
    <w:p>
      <w:pPr>
        <w:pStyle w:val="BlockText"/>
      </w:pPr>
      <w:r>
        <w:t xml:space="preserve">O esforço aumenta se a descoberta de dados for difícil, a profundidade histórica for pequena ou a integração exigir mais do que um endpoint simples.</w:t>
      </w:r>
    </w:p>
    <w:bookmarkEnd w:id="18"/>
    <w:bookmarkStart w:id="19" w:name="perguntas-em-aberto-para-o-cliente"/>
    <w:p>
      <w:pPr>
        <w:pStyle w:val="Heading2"/>
      </w:pPr>
      <w:r>
        <w:t xml:space="preserve">Perguntas em aberto para o cliente</w:t>
      </w:r>
    </w:p>
    <w:p>
      <w:pPr>
        <w:pStyle w:val="Compact"/>
        <w:numPr>
          <w:ilvl w:val="0"/>
          <w:numId w:val="1008"/>
        </w:numPr>
      </w:pPr>
      <w:r>
        <w:t xml:space="preserve">Definição exata de</w:t>
      </w:r>
      <w:r>
        <w:t xml:space="preserve"> </w:t>
      </w:r>
      <w:r>
        <w:t xml:space="preserve">“volume”</w:t>
      </w:r>
      <w:r>
        <w:t xml:space="preserve"> </w:t>
      </w:r>
      <w:r>
        <w:t xml:space="preserve">(recebidas vs concluídas)?</w:t>
      </w:r>
    </w:p>
    <w:p>
      <w:pPr>
        <w:pStyle w:val="Compact"/>
        <w:numPr>
          <w:ilvl w:val="0"/>
          <w:numId w:val="1008"/>
        </w:numPr>
      </w:pPr>
      <w:r>
        <w:t xml:space="preserve">Quais timestamps existem no S360 para cada estágio + re-testes?</w:t>
      </w:r>
    </w:p>
    <w:p>
      <w:pPr>
        <w:pStyle w:val="Compact"/>
        <w:numPr>
          <w:ilvl w:val="0"/>
          <w:numId w:val="1008"/>
        </w:numPr>
      </w:pPr>
      <w:r>
        <w:t xml:space="preserve">Como a faixa de prazo é armazenada/derivada?</w:t>
      </w:r>
    </w:p>
    <w:p>
      <w:pPr>
        <w:pStyle w:val="Compact"/>
        <w:numPr>
          <w:ilvl w:val="0"/>
          <w:numId w:val="1008"/>
        </w:numPr>
      </w:pPr>
      <w:r>
        <w:t xml:space="preserve">Profundidade histórica disponível para backtesting?</w:t>
      </w:r>
    </w:p>
    <w:p>
      <w:pPr>
        <w:pStyle w:val="Compact"/>
        <w:numPr>
          <w:ilvl w:val="0"/>
          <w:numId w:val="1008"/>
        </w:numPr>
      </w:pPr>
      <w:r>
        <w:t xml:space="preserve">Como é a interface agente-modelo hoje (HTTP síncrono, fila de mensagens)?</w:t>
      </w:r>
    </w:p>
    <w:p>
      <w:pPr>
        <w:pStyle w:val="Compact"/>
        <w:numPr>
          <w:ilvl w:val="0"/>
          <w:numId w:val="1008"/>
        </w:numPr>
      </w:pPr>
      <w:r>
        <w:t xml:space="preserve">Ambiente de implantação preferido para o serviço durante a entrega?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2026-09-22T22:15:10Z</dcterms:created>
  <dcterms:modified xsi:type="dcterms:W3CDTF">2026-09-22T22:15:10Z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