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D703F" w14:textId="77777777" w:rsidR="00DA5A0B" w:rsidRDefault="00000000">
      <w:pPr>
        <w:pStyle w:val="Ttulo1"/>
      </w:pPr>
      <w:bookmarkStart w:id="0" w:name="proposta-comercial"/>
      <w:r>
        <w:rPr>
          <w:rFonts w:ascii="Arial" w:eastAsia="Arial" w:hAnsi="Arial" w:cs="Arial"/>
          <w:b/>
          <w:color w:val="000000"/>
          <w:sz w:val="32"/>
        </w:rPr>
        <w:t>PROPOSTA COMERCIAL</w:t>
      </w:r>
    </w:p>
    <w:p w14:paraId="2D1D7040" w14:textId="77777777" w:rsidR="00DA5A0B" w:rsidRDefault="00000000">
      <w:pPr>
        <w:pStyle w:val="Ttulo2"/>
      </w:pPr>
      <w:bookmarkStart w:id="1" w:name="X48331ca55c2f8cbc5f8d5aebd1c2b24615706c1"/>
      <w:r>
        <w:rPr>
          <w:rFonts w:ascii="Arial" w:eastAsia="Arial" w:hAnsi="Arial" w:cs="Arial"/>
          <w:b/>
          <w:color w:val="000000"/>
          <w:sz w:val="28"/>
        </w:rPr>
        <w:t>Previsão de TAT &amp; Volume — ALS Oil &amp; Lubricants</w:t>
      </w:r>
    </w:p>
    <w:p w14:paraId="2D1D7041" w14:textId="77777777" w:rsidR="00DA5A0B" w:rsidRDefault="00000000">
      <w:pPr>
        <w:pStyle w:val="FirstParagraph"/>
      </w:pPr>
      <w:r>
        <w:rPr>
          <w:bCs/>
          <w:color w:val="000000"/>
        </w:rPr>
        <w:t>Preparada para:</w:t>
      </w:r>
      <w:r>
        <w:rPr>
          <w:color w:val="000000"/>
        </w:rPr>
        <w:t xml:space="preserve"> ALS Oil &amp; Lubricants </w:t>
      </w:r>
      <w:r>
        <w:rPr>
          <w:bCs/>
          <w:color w:val="000000"/>
        </w:rPr>
        <w:t>Preparada por:</w:t>
      </w:r>
      <w:r>
        <w:rPr>
          <w:color w:val="000000"/>
        </w:rPr>
        <w:t xml:space="preserve"> Consultor(a) Freelancer de Ciência de Dados </w:t>
      </w:r>
      <w:r>
        <w:rPr>
          <w:bCs/>
          <w:color w:val="000000"/>
        </w:rPr>
        <w:t>Data:</w:t>
      </w:r>
      <w:r>
        <w:rPr>
          <w:color w:val="000000"/>
        </w:rPr>
        <w:t xml:space="preserve"> Setembro de 2026 </w:t>
      </w:r>
      <w:r>
        <w:rPr>
          <w:bCs/>
          <w:color w:val="000000"/>
        </w:rPr>
        <w:t>Validade da proposta:</w:t>
      </w:r>
      <w:r>
        <w:rPr>
          <w:color w:val="000000"/>
        </w:rPr>
        <w:t xml:space="preserve"> 30 dias a partir da data acima</w:t>
      </w:r>
    </w:p>
    <w:p w14:paraId="2D1D7042" w14:textId="77777777" w:rsidR="00DA5A0B" w:rsidRDefault="00000000">
      <w:r>
        <w:rPr>
          <w:color w:val="000000"/>
        </w:rPr>
        <w:pict w14:anchorId="2D1D716E">
          <v:rect id="_x0000_i1025" style="width:0;height:1.5pt" o:hralign="center" o:hrstd="t" o:hr="t"/>
        </w:pict>
      </w:r>
    </w:p>
    <w:p w14:paraId="2D1D7043" w14:textId="77777777" w:rsidR="00DA5A0B" w:rsidRDefault="00000000">
      <w:pPr>
        <w:pStyle w:val="Ttulo2"/>
      </w:pPr>
      <w:bookmarkStart w:id="2" w:name="resumo-executivo"/>
      <w:bookmarkEnd w:id="1"/>
      <w:r>
        <w:rPr>
          <w:rFonts w:ascii="Arial" w:eastAsia="Arial" w:hAnsi="Arial" w:cs="Arial"/>
          <w:b/>
          <w:color w:val="000000"/>
          <w:sz w:val="28"/>
        </w:rPr>
        <w:t>1. Resumo executivo</w:t>
      </w:r>
    </w:p>
    <w:p w14:paraId="2D1D7044" w14:textId="77777777" w:rsidR="00DA5A0B" w:rsidRDefault="00000000">
      <w:pPr>
        <w:pStyle w:val="FirstParagraph"/>
      </w:pPr>
      <w:r>
        <w:rPr>
          <w:color w:val="000000"/>
        </w:rPr>
        <w:t xml:space="preserve">Proposta para desenvolvimento de um </w:t>
      </w:r>
      <w:r>
        <w:rPr>
          <w:bCs/>
          <w:color w:val="000000"/>
        </w:rPr>
        <w:t>modelo de previsão autônomo</w:t>
      </w:r>
      <w:r>
        <w:rPr>
          <w:color w:val="000000"/>
        </w:rPr>
        <w:t xml:space="preserve"> que, estando no meio de um período, prevê como esse período terminará para uma entidade escolhida — tanto o resultado de </w:t>
      </w:r>
      <w:r>
        <w:rPr>
          <w:bCs/>
          <w:color w:val="000000"/>
        </w:rPr>
        <w:t>TAT / % on-time</w:t>
      </w:r>
      <w:r>
        <w:rPr>
          <w:color w:val="000000"/>
        </w:rPr>
        <w:t xml:space="preserve"> quanto o </w:t>
      </w:r>
      <w:r>
        <w:rPr>
          <w:bCs/>
          <w:color w:val="000000"/>
        </w:rPr>
        <w:t>volume de amostras</w:t>
      </w:r>
      <w:r>
        <w:rPr>
          <w:color w:val="000000"/>
        </w:rPr>
        <w:t xml:space="preserve"> — atualizado sob demanda e exposto por um serviço que o agente da ALS consome. </w:t>
      </w:r>
      <w:r>
        <w:rPr>
          <w:bCs/>
          <w:color w:val="000000"/>
        </w:rPr>
        <w:t>A integração com o agente fica a cargo da ALS.</w:t>
      </w:r>
    </w:p>
    <w:p w14:paraId="2D1D7045" w14:textId="77777777" w:rsidR="00DA5A0B" w:rsidRDefault="00000000">
      <w:pPr>
        <w:pStyle w:val="Corpodetexto"/>
      </w:pPr>
      <w:r>
        <w:rPr>
          <w:color w:val="000000"/>
        </w:rPr>
        <w:t xml:space="preserve">O trabalho será conduzido em regime de </w:t>
      </w:r>
      <w:r>
        <w:rPr>
          <w:bCs/>
          <w:color w:val="000000"/>
        </w:rPr>
        <w:t>meio período</w:t>
      </w:r>
      <w:r>
        <w:rPr>
          <w:color w:val="000000"/>
        </w:rPr>
        <w:t xml:space="preserve">: </w:t>
      </w:r>
      <w:r>
        <w:rPr>
          <w:bCs/>
          <w:color w:val="000000"/>
        </w:rPr>
        <w:t>4 horas por dia</w:t>
      </w:r>
      <w:r>
        <w:rPr>
          <w:color w:val="000000"/>
        </w:rPr>
        <w:t xml:space="preserve">, durante </w:t>
      </w:r>
      <w:r>
        <w:rPr>
          <w:bCs/>
          <w:color w:val="000000"/>
        </w:rPr>
        <w:t>40 dias úteis</w:t>
      </w:r>
      <w:r>
        <w:rPr>
          <w:color w:val="000000"/>
        </w:rPr>
        <w:t xml:space="preserve"> (com compensação dos feriados brasileiros), à taxa de </w:t>
      </w:r>
      <w:r>
        <w:rPr>
          <w:bCs/>
          <w:color w:val="000000"/>
        </w:rPr>
        <w:t>R$ 30,00/hora</w:t>
      </w:r>
      <w:r>
        <w:rPr>
          <w:color w:val="000000"/>
        </w:rPr>
        <w:t xml:space="preserve">, distribuído em </w:t>
      </w:r>
      <w:r>
        <w:rPr>
          <w:bCs/>
          <w:color w:val="000000"/>
        </w:rPr>
        <w:t>2 pagamentos mensais de R$ 2.400,00</w:t>
      </w:r>
      <w:r>
        <w:rPr>
          <w:color w:val="000000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1"/>
        <w:gridCol w:w="4270"/>
      </w:tblGrid>
      <w:tr w:rsidR="00DA5A0B" w14:paraId="2D1D7048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1D7046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Item</w:t>
            </w:r>
          </w:p>
        </w:tc>
        <w:tc>
          <w:tcPr>
            <w:tcW w:w="0" w:type="auto"/>
          </w:tcPr>
          <w:p w14:paraId="2D1D7047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Valor</w:t>
            </w:r>
          </w:p>
        </w:tc>
      </w:tr>
      <w:tr w:rsidR="00DA5A0B" w14:paraId="2D1D704B" w14:textId="77777777">
        <w:tc>
          <w:tcPr>
            <w:tcW w:w="0" w:type="auto"/>
          </w:tcPr>
          <w:p w14:paraId="2D1D7049" w14:textId="77777777" w:rsidR="00DA5A0B" w:rsidRDefault="00000000">
            <w:pPr>
              <w:pStyle w:val="Compact"/>
            </w:pPr>
            <w:r>
              <w:rPr>
                <w:color w:val="000000"/>
              </w:rPr>
              <w:t>Carga horária diária</w:t>
            </w:r>
          </w:p>
        </w:tc>
        <w:tc>
          <w:tcPr>
            <w:tcW w:w="0" w:type="auto"/>
          </w:tcPr>
          <w:p w14:paraId="2D1D704A" w14:textId="77777777" w:rsidR="00DA5A0B" w:rsidRDefault="00000000">
            <w:pPr>
              <w:pStyle w:val="Compact"/>
            </w:pPr>
            <w:r>
              <w:rPr>
                <w:color w:val="000000"/>
              </w:rPr>
              <w:t>4 horas</w:t>
            </w:r>
          </w:p>
        </w:tc>
      </w:tr>
      <w:tr w:rsidR="00DA5A0B" w14:paraId="2D1D704E" w14:textId="77777777">
        <w:tc>
          <w:tcPr>
            <w:tcW w:w="0" w:type="auto"/>
          </w:tcPr>
          <w:p w14:paraId="2D1D704C" w14:textId="77777777" w:rsidR="00DA5A0B" w:rsidRDefault="00000000">
            <w:pPr>
              <w:pStyle w:val="Compact"/>
            </w:pPr>
            <w:r>
              <w:rPr>
                <w:color w:val="000000"/>
              </w:rPr>
              <w:t>Duração</w:t>
            </w:r>
          </w:p>
        </w:tc>
        <w:tc>
          <w:tcPr>
            <w:tcW w:w="0" w:type="auto"/>
          </w:tcPr>
          <w:p w14:paraId="2D1D704D" w14:textId="77777777" w:rsidR="00DA5A0B" w:rsidRDefault="00000000">
            <w:pPr>
              <w:pStyle w:val="Compact"/>
            </w:pPr>
            <w:r>
              <w:rPr>
                <w:color w:val="000000"/>
              </w:rPr>
              <w:t>40 dias úteis (≈ 8 semanas / 2 meses)</w:t>
            </w:r>
          </w:p>
        </w:tc>
      </w:tr>
      <w:tr w:rsidR="00DA5A0B" w14:paraId="2D1D7051" w14:textId="77777777">
        <w:tc>
          <w:tcPr>
            <w:tcW w:w="0" w:type="auto"/>
          </w:tcPr>
          <w:p w14:paraId="2D1D704F" w14:textId="77777777" w:rsidR="00DA5A0B" w:rsidRDefault="00000000">
            <w:pPr>
              <w:pStyle w:val="Compact"/>
            </w:pPr>
            <w:r>
              <w:rPr>
                <w:color w:val="000000"/>
              </w:rPr>
              <w:t>Total de horas</w:t>
            </w:r>
          </w:p>
        </w:tc>
        <w:tc>
          <w:tcPr>
            <w:tcW w:w="0" w:type="auto"/>
          </w:tcPr>
          <w:p w14:paraId="2D1D7050" w14:textId="77777777" w:rsidR="00DA5A0B" w:rsidRDefault="00000000">
            <w:pPr>
              <w:pStyle w:val="Compact"/>
            </w:pPr>
            <w:r>
              <w:rPr>
                <w:color w:val="000000"/>
              </w:rPr>
              <w:t>160 horas</w:t>
            </w:r>
          </w:p>
        </w:tc>
      </w:tr>
      <w:tr w:rsidR="00DA5A0B" w14:paraId="2D1D7054" w14:textId="77777777">
        <w:tc>
          <w:tcPr>
            <w:tcW w:w="0" w:type="auto"/>
          </w:tcPr>
          <w:p w14:paraId="2D1D7052" w14:textId="77777777" w:rsidR="00DA5A0B" w:rsidRDefault="00000000">
            <w:pPr>
              <w:pStyle w:val="Compact"/>
            </w:pPr>
            <w:r>
              <w:rPr>
                <w:color w:val="000000"/>
              </w:rPr>
              <w:t>Taxa horária</w:t>
            </w:r>
          </w:p>
        </w:tc>
        <w:tc>
          <w:tcPr>
            <w:tcW w:w="0" w:type="auto"/>
          </w:tcPr>
          <w:p w14:paraId="2D1D7053" w14:textId="77777777" w:rsidR="00DA5A0B" w:rsidRDefault="00000000">
            <w:pPr>
              <w:pStyle w:val="Compact"/>
            </w:pPr>
            <w:r>
              <w:rPr>
                <w:color w:val="000000"/>
              </w:rPr>
              <w:t>R$ 30,00</w:t>
            </w:r>
          </w:p>
        </w:tc>
      </w:tr>
      <w:tr w:rsidR="00DA5A0B" w14:paraId="2D1D7057" w14:textId="77777777">
        <w:tc>
          <w:tcPr>
            <w:tcW w:w="0" w:type="auto"/>
          </w:tcPr>
          <w:p w14:paraId="2D1D7055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Investimento total</w:t>
            </w:r>
          </w:p>
        </w:tc>
        <w:tc>
          <w:tcPr>
            <w:tcW w:w="0" w:type="auto"/>
          </w:tcPr>
          <w:p w14:paraId="2D1D7056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R$ 4.800,00</w:t>
            </w:r>
          </w:p>
        </w:tc>
      </w:tr>
      <w:tr w:rsidR="00DA5A0B" w14:paraId="2D1D705A" w14:textId="77777777">
        <w:tc>
          <w:tcPr>
            <w:tcW w:w="0" w:type="auto"/>
          </w:tcPr>
          <w:p w14:paraId="2D1D7058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Forma de pagamento</w:t>
            </w:r>
          </w:p>
        </w:tc>
        <w:tc>
          <w:tcPr>
            <w:tcW w:w="0" w:type="auto"/>
          </w:tcPr>
          <w:p w14:paraId="2D1D7059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2 parcelas mensais de R$ 2.400,00</w:t>
            </w:r>
          </w:p>
        </w:tc>
      </w:tr>
    </w:tbl>
    <w:p w14:paraId="2D1D705B" w14:textId="77777777" w:rsidR="00DA5A0B" w:rsidRDefault="00000000">
      <w:r>
        <w:rPr>
          <w:color w:val="000000"/>
        </w:rPr>
        <w:pict w14:anchorId="2D1D716F">
          <v:rect id="_x0000_i1026" style="width:0;height:1.5pt" o:hralign="center" o:hrstd="t" o:hr="t"/>
        </w:pict>
      </w:r>
    </w:p>
    <w:p w14:paraId="2D1D705C" w14:textId="77777777" w:rsidR="00DA5A0B" w:rsidRDefault="00000000">
      <w:pPr>
        <w:pStyle w:val="Ttulo2"/>
      </w:pPr>
      <w:bookmarkStart w:id="3" w:name="escopo-do-projeto-resumo"/>
      <w:bookmarkEnd w:id="2"/>
      <w:r>
        <w:rPr>
          <w:rFonts w:ascii="Arial" w:eastAsia="Arial" w:hAnsi="Arial" w:cs="Arial"/>
          <w:b/>
          <w:color w:val="000000"/>
          <w:sz w:val="28"/>
        </w:rPr>
        <w:t>2. Escopo do projeto (resumo)</w:t>
      </w:r>
    </w:p>
    <w:p w14:paraId="2D1D705D" w14:textId="77777777" w:rsidR="00DA5A0B" w:rsidRDefault="00000000">
      <w:pPr>
        <w:pStyle w:val="FirstParagraph"/>
      </w:pPr>
      <w:r>
        <w:rPr>
          <w:color w:val="000000"/>
        </w:rPr>
        <w:t xml:space="preserve">O cliente envia amostras de óleo que passam por três estágios: </w:t>
      </w:r>
      <w:r>
        <w:rPr>
          <w:bCs/>
          <w:color w:val="000000"/>
        </w:rPr>
        <w:t>CRD</w:t>
      </w:r>
      <w:r>
        <w:rPr>
          <w:color w:val="000000"/>
        </w:rPr>
        <w:t xml:space="preserve"> (registro), </w:t>
      </w:r>
      <w:r>
        <w:rPr>
          <w:bCs/>
          <w:color w:val="000000"/>
        </w:rPr>
        <w:t>Laboratório</w:t>
      </w:r>
      <w:r>
        <w:rPr>
          <w:color w:val="000000"/>
        </w:rPr>
        <w:t xml:space="preserve"> (testes) e </w:t>
      </w:r>
      <w:r>
        <w:rPr>
          <w:bCs/>
          <w:color w:val="000000"/>
        </w:rPr>
        <w:t>Interpretação</w:t>
      </w:r>
      <w:r>
        <w:rPr>
          <w:color w:val="000000"/>
        </w:rPr>
        <w:t xml:space="preserve"> (revisão). O TAT corre continuamente (sem pausa em fins de semana/feriados) e re-testes não zeram o relógio. A meta de serviço é </w:t>
      </w:r>
      <w:r>
        <w:rPr>
          <w:bCs/>
          <w:color w:val="000000"/>
        </w:rPr>
        <w:t>≥ 90% on-time por mês</w:t>
      </w:r>
      <w:r>
        <w:rPr>
          <w:color w:val="000000"/>
        </w:rPr>
        <w:t>.</w:t>
      </w:r>
    </w:p>
    <w:p w14:paraId="2D1D705E" w14:textId="77777777" w:rsidR="00DA5A0B" w:rsidRDefault="00000000">
      <w:pPr>
        <w:pStyle w:val="Corpodetexto"/>
      </w:pPr>
      <w:r>
        <w:rPr>
          <w:color w:val="000000"/>
        </w:rPr>
        <w:t>A entrega prevê dois alvos de previsão, por entidade e período flexíveis:</w:t>
      </w:r>
    </w:p>
    <w:p w14:paraId="2D1D705F" w14:textId="77777777" w:rsidR="00DA5A0B" w:rsidRDefault="00000000">
      <w:pPr>
        <w:pStyle w:val="Compact"/>
        <w:numPr>
          <w:ilvl w:val="0"/>
          <w:numId w:val="2"/>
        </w:numPr>
      </w:pPr>
      <w:r>
        <w:rPr>
          <w:bCs/>
          <w:color w:val="000000"/>
        </w:rPr>
        <w:t>Resultado de TAT / % on-time</w:t>
      </w:r>
      <w:r>
        <w:rPr>
          <w:color w:val="000000"/>
        </w:rPr>
        <w:t xml:space="preserve"> — participação de amostras concluídas dentro da faixa de prazo, com sinalização de risco contra a meta de 90%.</w:t>
      </w:r>
    </w:p>
    <w:p w14:paraId="2D1D7060" w14:textId="77777777" w:rsidR="00DA5A0B" w:rsidRDefault="00000000">
      <w:pPr>
        <w:pStyle w:val="Compact"/>
        <w:numPr>
          <w:ilvl w:val="0"/>
          <w:numId w:val="2"/>
        </w:numPr>
      </w:pPr>
      <w:r>
        <w:rPr>
          <w:bCs/>
          <w:color w:val="000000"/>
        </w:rPr>
        <w:t>Volume de amostras</w:t>
      </w:r>
      <w:r>
        <w:rPr>
          <w:color w:val="000000"/>
        </w:rPr>
        <w:t xml:space="preserve"> — número de amostras processadas no período.</w:t>
      </w:r>
    </w:p>
    <w:p w14:paraId="2D1D7061" w14:textId="77777777" w:rsidR="00DA5A0B" w:rsidRDefault="00000000">
      <w:pPr>
        <w:pStyle w:val="FirstParagraph"/>
      </w:pPr>
      <w:r>
        <w:rPr>
          <w:bCs/>
          <w:color w:val="000000"/>
        </w:rPr>
        <w:t>Entidades:</w:t>
      </w:r>
      <w:r>
        <w:rPr>
          <w:color w:val="000000"/>
        </w:rPr>
        <w:t xml:space="preserve"> operação inteira, laboratório/local, pacote (plano de análise) ou grupo de trabalho. </w:t>
      </w:r>
      <w:r>
        <w:rPr>
          <w:bCs/>
          <w:color w:val="000000"/>
        </w:rPr>
        <w:t>Períodos:</w:t>
      </w:r>
      <w:r>
        <w:rPr>
          <w:color w:val="000000"/>
        </w:rPr>
        <w:t xml:space="preserve"> dia, semana, mês (referência principal) ou intervalo personalizado.</w:t>
      </w:r>
    </w:p>
    <w:p w14:paraId="2D1D7062" w14:textId="77777777" w:rsidR="00DA5A0B" w:rsidRDefault="00000000">
      <w:pPr>
        <w:pStyle w:val="Corpodetexto"/>
      </w:pPr>
      <w:r>
        <w:rPr>
          <w:bCs/>
          <w:color w:val="000000"/>
        </w:rPr>
        <w:lastRenderedPageBreak/>
        <w:t>Formato de entrega:</w:t>
      </w:r>
      <w:r>
        <w:rPr>
          <w:color w:val="000000"/>
        </w:rPr>
        <w:t xml:space="preserve"> modelo Python autônomo exposto por um serviço (endpoint) com interface documentada, retornando um número claro + intervalo de incerteza. </w:t>
      </w:r>
      <w:r>
        <w:rPr>
          <w:bCs/>
          <w:color w:val="000000"/>
        </w:rPr>
        <w:t>A conexão ao agente existente é responsabilidade da ALS</w:t>
      </w:r>
      <w:r>
        <w:rPr>
          <w:color w:val="000000"/>
        </w:rPr>
        <w:t>, que recebe o serviço, a definição da interface e a documentação de integração.</w:t>
      </w:r>
    </w:p>
    <w:p w14:paraId="2D1D7063" w14:textId="77777777" w:rsidR="00DA5A0B" w:rsidRDefault="00000000">
      <w:r>
        <w:rPr>
          <w:color w:val="000000"/>
        </w:rPr>
        <w:pict w14:anchorId="2D1D7170">
          <v:rect id="_x0000_i1027" style="width:0;height:1.5pt" o:hralign="center" o:hrstd="t" o:hr="t"/>
        </w:pict>
      </w:r>
    </w:p>
    <w:p w14:paraId="2D1D7064" w14:textId="77777777" w:rsidR="00DA5A0B" w:rsidRDefault="00000000">
      <w:pPr>
        <w:pStyle w:val="Ttulo2"/>
      </w:pPr>
      <w:bookmarkStart w:id="4" w:name="abordagem-técnica-resumo"/>
      <w:bookmarkEnd w:id="3"/>
      <w:r>
        <w:rPr>
          <w:rFonts w:ascii="Arial" w:eastAsia="Arial" w:hAnsi="Arial" w:cs="Arial"/>
          <w:b/>
          <w:color w:val="000000"/>
          <w:sz w:val="28"/>
        </w:rPr>
        <w:t>3. Abordagem técnica (resumo)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97"/>
        <w:gridCol w:w="5257"/>
      </w:tblGrid>
      <w:tr w:rsidR="00DA5A0B" w14:paraId="2D1D7067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21" w:type="dxa"/>
          </w:tcPr>
          <w:p w14:paraId="2D1D7065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Preocupação</w:t>
            </w:r>
          </w:p>
        </w:tc>
        <w:tc>
          <w:tcPr>
            <w:tcW w:w="4598" w:type="dxa"/>
          </w:tcPr>
          <w:p w14:paraId="2D1D7066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Escolha proposta</w:t>
            </w:r>
          </w:p>
        </w:tc>
      </w:tr>
      <w:tr w:rsidR="00DA5A0B" w14:paraId="2D1D706A" w14:textId="77777777">
        <w:tc>
          <w:tcPr>
            <w:tcW w:w="3321" w:type="dxa"/>
          </w:tcPr>
          <w:p w14:paraId="2D1D7068" w14:textId="77777777" w:rsidR="00DA5A0B" w:rsidRDefault="00000000">
            <w:pPr>
              <w:pStyle w:val="Compact"/>
            </w:pPr>
            <w:r>
              <w:rPr>
                <w:color w:val="000000"/>
              </w:rPr>
              <w:t>Acesso a dados</w:t>
            </w:r>
          </w:p>
        </w:tc>
        <w:tc>
          <w:tcPr>
            <w:tcW w:w="4598" w:type="dxa"/>
          </w:tcPr>
          <w:p w14:paraId="2D1D7069" w14:textId="77777777" w:rsidR="00DA5A0B" w:rsidRDefault="00000000">
            <w:pPr>
              <w:pStyle w:val="Compact"/>
            </w:pPr>
            <w:r>
              <w:rPr>
                <w:color w:val="000000"/>
              </w:rPr>
              <w:t>Direto ao LIMS S360 (camada prata)</w:t>
            </w:r>
          </w:p>
        </w:tc>
      </w:tr>
      <w:tr w:rsidR="00DA5A0B" w14:paraId="2D1D706D" w14:textId="77777777">
        <w:tc>
          <w:tcPr>
            <w:tcW w:w="3321" w:type="dxa"/>
          </w:tcPr>
          <w:p w14:paraId="2D1D706B" w14:textId="77777777" w:rsidR="00DA5A0B" w:rsidRDefault="00000000">
            <w:pPr>
              <w:pStyle w:val="Compact"/>
            </w:pPr>
            <w:r>
              <w:rPr>
                <w:color w:val="000000"/>
              </w:rPr>
              <w:t>Manipulação</w:t>
            </w:r>
          </w:p>
        </w:tc>
        <w:tc>
          <w:tcPr>
            <w:tcW w:w="4598" w:type="dxa"/>
          </w:tcPr>
          <w:p w14:paraId="2D1D706C" w14:textId="77777777" w:rsidR="00DA5A0B" w:rsidRDefault="00000000">
            <w:pPr>
              <w:pStyle w:val="Compact"/>
            </w:pPr>
            <w:r>
              <w:rPr>
                <w:color w:val="000000"/>
              </w:rPr>
              <w:t>Pandas, numpy</w:t>
            </w:r>
          </w:p>
        </w:tc>
      </w:tr>
      <w:tr w:rsidR="00DA5A0B" w14:paraId="2D1D7070" w14:textId="77777777">
        <w:tc>
          <w:tcPr>
            <w:tcW w:w="3321" w:type="dxa"/>
          </w:tcPr>
          <w:p w14:paraId="2D1D706E" w14:textId="77777777" w:rsidR="00DA5A0B" w:rsidRDefault="00000000">
            <w:pPr>
              <w:pStyle w:val="Compact"/>
            </w:pPr>
            <w:r>
              <w:rPr>
                <w:color w:val="000000"/>
              </w:rPr>
              <w:t>TAT censurado</w:t>
            </w:r>
          </w:p>
        </w:tc>
        <w:tc>
          <w:tcPr>
            <w:tcW w:w="4598" w:type="dxa"/>
          </w:tcPr>
          <w:p w14:paraId="2D1D706F" w14:textId="77777777" w:rsidR="00DA5A0B" w:rsidRDefault="00000000">
            <w:pPr>
              <w:pStyle w:val="Compact"/>
            </w:pPr>
            <w:r>
              <w:rPr>
                <w:color w:val="000000"/>
              </w:rPr>
              <w:t>Lifelines (Kaplan-Meier / Cox) ou modelo de sobrevivência</w:t>
            </w:r>
          </w:p>
        </w:tc>
      </w:tr>
      <w:tr w:rsidR="00DA5A0B" w14:paraId="2D1D7073" w14:textId="77777777">
        <w:tc>
          <w:tcPr>
            <w:tcW w:w="3321" w:type="dxa"/>
          </w:tcPr>
          <w:p w14:paraId="2D1D7071" w14:textId="77777777" w:rsidR="00DA5A0B" w:rsidRDefault="00000000">
            <w:pPr>
              <w:pStyle w:val="Compact"/>
            </w:pPr>
            <w:r>
              <w:rPr>
                <w:color w:val="000000"/>
              </w:rPr>
              <w:t>Previsão de volume</w:t>
            </w:r>
          </w:p>
        </w:tc>
        <w:tc>
          <w:tcPr>
            <w:tcW w:w="4598" w:type="dxa"/>
          </w:tcPr>
          <w:p w14:paraId="2D1D7072" w14:textId="77777777" w:rsidR="00DA5A0B" w:rsidRDefault="00000000">
            <w:pPr>
              <w:pStyle w:val="Compact"/>
            </w:pPr>
            <w:r>
              <w:rPr>
                <w:color w:val="000000"/>
              </w:rPr>
              <w:t>Statsforecast / prophet / gradient boosting</w:t>
            </w:r>
          </w:p>
        </w:tc>
      </w:tr>
      <w:tr w:rsidR="00DA5A0B" w14:paraId="2D1D7076" w14:textId="77777777">
        <w:tc>
          <w:tcPr>
            <w:tcW w:w="3321" w:type="dxa"/>
          </w:tcPr>
          <w:p w14:paraId="2D1D7074" w14:textId="77777777" w:rsidR="00DA5A0B" w:rsidRDefault="00000000">
            <w:pPr>
              <w:pStyle w:val="Compact"/>
            </w:pPr>
            <w:r>
              <w:rPr>
                <w:color w:val="000000"/>
              </w:rPr>
              <w:t>Incerteza</w:t>
            </w:r>
          </w:p>
        </w:tc>
        <w:tc>
          <w:tcPr>
            <w:tcW w:w="4598" w:type="dxa"/>
          </w:tcPr>
          <w:p w14:paraId="2D1D7075" w14:textId="77777777" w:rsidR="00DA5A0B" w:rsidRDefault="00000000">
            <w:pPr>
              <w:pStyle w:val="Compact"/>
            </w:pPr>
            <w:r>
              <w:rPr>
                <w:color w:val="000000"/>
              </w:rPr>
              <w:t>Predição conformal / intervalos de predição (calibrados)</w:t>
            </w:r>
          </w:p>
        </w:tc>
      </w:tr>
      <w:tr w:rsidR="00DA5A0B" w14:paraId="2D1D7079" w14:textId="77777777">
        <w:tc>
          <w:tcPr>
            <w:tcW w:w="3321" w:type="dxa"/>
          </w:tcPr>
          <w:p w14:paraId="2D1D7077" w14:textId="77777777" w:rsidR="00DA5A0B" w:rsidRDefault="00000000">
            <w:pPr>
              <w:pStyle w:val="Compact"/>
            </w:pPr>
            <w:r>
              <w:rPr>
                <w:color w:val="000000"/>
              </w:rPr>
              <w:t>Avaliação</w:t>
            </w:r>
          </w:p>
        </w:tc>
        <w:tc>
          <w:tcPr>
            <w:tcW w:w="4598" w:type="dxa"/>
          </w:tcPr>
          <w:p w14:paraId="2D1D7078" w14:textId="77777777" w:rsidR="00DA5A0B" w:rsidRDefault="00000000">
            <w:pPr>
              <w:pStyle w:val="Compact"/>
            </w:pPr>
            <w:r>
              <w:rPr>
                <w:color w:val="000000"/>
              </w:rPr>
              <w:t>Harness de backtesting customizado (sem vazamento de futuro)</w:t>
            </w:r>
          </w:p>
        </w:tc>
      </w:tr>
      <w:tr w:rsidR="00DA5A0B" w14:paraId="2D1D707C" w14:textId="77777777">
        <w:tc>
          <w:tcPr>
            <w:tcW w:w="3321" w:type="dxa"/>
          </w:tcPr>
          <w:p w14:paraId="2D1D707A" w14:textId="77777777" w:rsidR="00DA5A0B" w:rsidRDefault="00000000">
            <w:pPr>
              <w:pStyle w:val="Compact"/>
            </w:pPr>
            <w:r>
              <w:rPr>
                <w:color w:val="000000"/>
              </w:rPr>
              <w:t>Serviço</w:t>
            </w:r>
          </w:p>
        </w:tc>
        <w:tc>
          <w:tcPr>
            <w:tcW w:w="4598" w:type="dxa"/>
          </w:tcPr>
          <w:p w14:paraId="2D1D707B" w14:textId="77777777" w:rsidR="00DA5A0B" w:rsidRDefault="00000000">
            <w:pPr>
              <w:pStyle w:val="Compact"/>
            </w:pPr>
            <w:r>
              <w:rPr>
                <w:color w:val="000000"/>
              </w:rPr>
              <w:t>Direto na infraestrutura da ALS</w:t>
            </w:r>
          </w:p>
        </w:tc>
      </w:tr>
      <w:tr w:rsidR="00DA5A0B" w14:paraId="2D1D707F" w14:textId="77777777">
        <w:tc>
          <w:tcPr>
            <w:tcW w:w="3321" w:type="dxa"/>
          </w:tcPr>
          <w:p w14:paraId="2D1D707D" w14:textId="77777777" w:rsidR="00DA5A0B" w:rsidRDefault="00000000">
            <w:pPr>
              <w:pStyle w:val="Compact"/>
            </w:pPr>
            <w:r>
              <w:rPr>
                <w:color w:val="000000"/>
              </w:rPr>
              <w:t>Testes</w:t>
            </w:r>
          </w:p>
        </w:tc>
        <w:tc>
          <w:tcPr>
            <w:tcW w:w="4598" w:type="dxa"/>
          </w:tcPr>
          <w:p w14:paraId="2D1D707E" w14:textId="77777777" w:rsidR="00DA5A0B" w:rsidRDefault="00000000">
            <w:pPr>
              <w:pStyle w:val="Compact"/>
            </w:pPr>
            <w:r>
              <w:rPr>
                <w:color w:val="000000"/>
              </w:rPr>
              <w:t>Pytest / Great Expectations</w:t>
            </w:r>
          </w:p>
        </w:tc>
      </w:tr>
    </w:tbl>
    <w:p w14:paraId="2D1D7080" w14:textId="77777777" w:rsidR="00DA5A0B" w:rsidRDefault="00000000">
      <w:pPr>
        <w:pStyle w:val="Corpodetexto"/>
      </w:pPr>
      <w:r>
        <w:rPr>
          <w:color w:val="000000"/>
        </w:rPr>
        <w:t xml:space="preserve">O tratamento de </w:t>
      </w:r>
      <w:r>
        <w:rPr>
          <w:bCs/>
          <w:color w:val="000000"/>
        </w:rPr>
        <w:t>amostras censuradas</w:t>
      </w:r>
      <w:r>
        <w:rPr>
          <w:color w:val="000000"/>
        </w:rPr>
        <w:t xml:space="preserve"> (recebidas mas ainda não concluídas no meio do período) é central e será feito por análise de sobrevivência, não por descarte.</w:t>
      </w:r>
    </w:p>
    <w:p w14:paraId="2D1D7081" w14:textId="77777777" w:rsidR="00DA5A0B" w:rsidRDefault="00000000">
      <w:r>
        <w:rPr>
          <w:color w:val="000000"/>
        </w:rPr>
        <w:pict w14:anchorId="2D1D7171">
          <v:rect id="_x0000_i1028" style="width:0;height:1.5pt" o:hralign="center" o:hrstd="t" o:hr="t"/>
        </w:pict>
      </w:r>
    </w:p>
    <w:p w14:paraId="2D1D7082" w14:textId="77777777" w:rsidR="00DA5A0B" w:rsidRDefault="00000000">
      <w:pPr>
        <w:pStyle w:val="Ttulo2"/>
      </w:pPr>
      <w:bookmarkStart w:id="5" w:name="condições-do-engajamento"/>
      <w:bookmarkEnd w:id="4"/>
      <w:r>
        <w:rPr>
          <w:rFonts w:ascii="Arial" w:eastAsia="Arial" w:hAnsi="Arial" w:cs="Arial"/>
          <w:b/>
          <w:color w:val="000000"/>
          <w:sz w:val="28"/>
        </w:rPr>
        <w:t>4. Condições do engajamento</w:t>
      </w:r>
    </w:p>
    <w:p w14:paraId="2D1D7083" w14:textId="77777777" w:rsidR="00DA5A0B" w:rsidRDefault="00000000">
      <w:pPr>
        <w:pStyle w:val="Compact"/>
        <w:numPr>
          <w:ilvl w:val="0"/>
          <w:numId w:val="3"/>
        </w:numPr>
      </w:pPr>
      <w:r>
        <w:rPr>
          <w:bCs/>
          <w:color w:val="000000"/>
        </w:rPr>
        <w:t>Regime:</w:t>
      </w:r>
      <w:r>
        <w:rPr>
          <w:color w:val="000000"/>
        </w:rPr>
        <w:t xml:space="preserve"> meio período — 4 horas/dia, em dias úteis.</w:t>
      </w:r>
    </w:p>
    <w:p w14:paraId="2D1D7084" w14:textId="77777777" w:rsidR="00DA5A0B" w:rsidRDefault="00000000">
      <w:pPr>
        <w:pStyle w:val="Compact"/>
        <w:numPr>
          <w:ilvl w:val="0"/>
          <w:numId w:val="3"/>
        </w:numPr>
      </w:pPr>
      <w:r>
        <w:rPr>
          <w:bCs/>
          <w:color w:val="000000"/>
        </w:rPr>
        <w:t>Período:</w:t>
      </w:r>
      <w:r>
        <w:rPr>
          <w:color w:val="000000"/>
        </w:rPr>
        <w:t xml:space="preserve"> 40 dias úteis, com os feriados brasileiros acrescentados ao calendário (o prazo se estende na mesma proporção).</w:t>
      </w:r>
    </w:p>
    <w:p w14:paraId="2D1D7085" w14:textId="77777777" w:rsidR="00DA5A0B" w:rsidRDefault="00000000">
      <w:pPr>
        <w:pStyle w:val="Compact"/>
        <w:numPr>
          <w:ilvl w:val="0"/>
          <w:numId w:val="3"/>
        </w:numPr>
      </w:pPr>
      <w:r>
        <w:rPr>
          <w:bCs/>
          <w:color w:val="000000"/>
        </w:rPr>
        <w:t>Taxa:</w:t>
      </w:r>
      <w:r>
        <w:rPr>
          <w:color w:val="000000"/>
        </w:rPr>
        <w:t xml:space="preserve"> R$ 30,00/hora. </w:t>
      </w:r>
      <w:r>
        <w:rPr>
          <w:bCs/>
          <w:color w:val="000000"/>
        </w:rPr>
        <w:t>Total: 160 h × R$ 30,00 = R$ 4.800,00.</w:t>
      </w:r>
    </w:p>
    <w:p w14:paraId="2D1D7086" w14:textId="77777777" w:rsidR="00DA5A0B" w:rsidRDefault="00000000">
      <w:pPr>
        <w:pStyle w:val="Compact"/>
        <w:numPr>
          <w:ilvl w:val="0"/>
          <w:numId w:val="3"/>
        </w:numPr>
      </w:pPr>
      <w:r>
        <w:rPr>
          <w:bCs/>
          <w:color w:val="000000"/>
        </w:rPr>
        <w:t>Pagamento:</w:t>
      </w:r>
      <w:r>
        <w:rPr>
          <w:color w:val="000000"/>
        </w:rPr>
        <w:t xml:space="preserve"> </w:t>
      </w:r>
      <w:r>
        <w:rPr>
          <w:bCs/>
          <w:color w:val="000000"/>
        </w:rPr>
        <w:t>2 parcelas mensais de R$ 2.400,00</w:t>
      </w:r>
      <w:r>
        <w:rPr>
          <w:color w:val="000000"/>
        </w:rPr>
        <w:t xml:space="preserve"> (ver §6).</w:t>
      </w:r>
    </w:p>
    <w:p w14:paraId="2D1D7087" w14:textId="77777777" w:rsidR="00DA5A0B" w:rsidRDefault="00000000">
      <w:pPr>
        <w:pStyle w:val="Compact"/>
        <w:numPr>
          <w:ilvl w:val="0"/>
          <w:numId w:val="3"/>
        </w:numPr>
      </w:pPr>
      <w:r>
        <w:rPr>
          <w:bCs/>
          <w:color w:val="000000"/>
        </w:rPr>
        <w:t>Integração:</w:t>
      </w:r>
      <w:r>
        <w:rPr>
          <w:color w:val="000000"/>
        </w:rPr>
        <w:t xml:space="preserve"> a cargo da ALS — entregamos o serviço, a interface e a documentação; a ALS conecta ao agente.</w:t>
      </w:r>
    </w:p>
    <w:p w14:paraId="2D1D7088" w14:textId="77777777" w:rsidR="00DA5A0B" w:rsidRDefault="00000000">
      <w:pPr>
        <w:pStyle w:val="Compact"/>
        <w:numPr>
          <w:ilvl w:val="0"/>
          <w:numId w:val="3"/>
        </w:numPr>
      </w:pPr>
      <w:r>
        <w:rPr>
          <w:bCs/>
          <w:color w:val="000000"/>
        </w:rPr>
        <w:t>Comunicação:</w:t>
      </w:r>
      <w:r>
        <w:rPr>
          <w:color w:val="000000"/>
        </w:rPr>
        <w:t xml:space="preserve"> checkpoints curtos ao fim de cada milestone + canal de dúvidas assíncrono.</w:t>
      </w:r>
    </w:p>
    <w:p w14:paraId="2D1D7089" w14:textId="77777777" w:rsidR="00DA5A0B" w:rsidRDefault="00000000">
      <w:pPr>
        <w:pStyle w:val="Ttulo3"/>
      </w:pPr>
      <w:bookmarkStart w:id="6" w:name="Xc5b7a846a200e8c1f07e8d8b453812e4742600b"/>
      <w:r>
        <w:rPr>
          <w:rFonts w:eastAsia="Arial" w:cs="Arial"/>
          <w:b/>
          <w:color w:val="000000"/>
          <w:sz w:val="26"/>
        </w:rPr>
        <w:t>Feriados brasileiros considerados no período</w:t>
      </w:r>
    </w:p>
    <w:p w14:paraId="2D1D708A" w14:textId="77777777" w:rsidR="00DA5A0B" w:rsidRDefault="00000000">
      <w:pPr>
        <w:pStyle w:val="FirstParagraph"/>
        <w:rPr>
          <w:color w:val="000000"/>
        </w:rPr>
      </w:pPr>
      <w:r>
        <w:rPr>
          <w:color w:val="000000"/>
        </w:rPr>
        <w:t xml:space="preserve">Partindo da data proposta de início (05/out/2026), os seguintes feriados nacionais caem em dia útil e </w:t>
      </w:r>
      <w:proofErr w:type="spellStart"/>
      <w:r>
        <w:rPr>
          <w:color w:val="000000"/>
        </w:rPr>
        <w:t>são</w:t>
      </w:r>
      <w:proofErr w:type="spellEnd"/>
      <w:r>
        <w:rPr>
          <w:color w:val="000000"/>
        </w:rPr>
        <w:t xml:space="preserve"> </w:t>
      </w:r>
      <w:proofErr w:type="spellStart"/>
      <w:r>
        <w:rPr>
          <w:bCs/>
          <w:color w:val="000000"/>
        </w:rPr>
        <w:t>compensados</w:t>
      </w:r>
      <w:proofErr w:type="spellEnd"/>
      <w:r>
        <w:rPr>
          <w:color w:val="000000"/>
        </w:rPr>
        <w:t xml:space="preserve"> no </w:t>
      </w:r>
      <w:proofErr w:type="spellStart"/>
      <w:r>
        <w:rPr>
          <w:color w:val="000000"/>
        </w:rPr>
        <w:t>cronograma</w:t>
      </w:r>
      <w:proofErr w:type="spellEnd"/>
      <w:r>
        <w:rPr>
          <w:color w:val="000000"/>
        </w:rPr>
        <w:t>:</w:t>
      </w:r>
    </w:p>
    <w:p w14:paraId="1FC65177" w14:textId="77777777" w:rsidR="00047768" w:rsidRPr="00047768" w:rsidRDefault="00047768" w:rsidP="00047768">
      <w:pPr>
        <w:pStyle w:val="Corpodetexto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18"/>
        <w:gridCol w:w="1538"/>
        <w:gridCol w:w="1897"/>
      </w:tblGrid>
      <w:tr w:rsidR="00DA5A0B" w14:paraId="2D1D708E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1D708B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lastRenderedPageBreak/>
              <w:t>Feriado</w:t>
            </w:r>
          </w:p>
        </w:tc>
        <w:tc>
          <w:tcPr>
            <w:tcW w:w="0" w:type="auto"/>
          </w:tcPr>
          <w:p w14:paraId="2D1D708C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Data</w:t>
            </w:r>
          </w:p>
        </w:tc>
        <w:tc>
          <w:tcPr>
            <w:tcW w:w="0" w:type="auto"/>
          </w:tcPr>
          <w:p w14:paraId="2D1D708D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Dia da semana</w:t>
            </w:r>
          </w:p>
        </w:tc>
      </w:tr>
      <w:tr w:rsidR="00DA5A0B" w14:paraId="2D1D7092" w14:textId="77777777">
        <w:tc>
          <w:tcPr>
            <w:tcW w:w="0" w:type="auto"/>
          </w:tcPr>
          <w:p w14:paraId="2D1D708F" w14:textId="77777777" w:rsidR="00DA5A0B" w:rsidRDefault="00000000">
            <w:pPr>
              <w:pStyle w:val="Compact"/>
            </w:pPr>
            <w:r>
              <w:rPr>
                <w:color w:val="000000"/>
              </w:rPr>
              <w:t>Nossa Senhora Aparecida</w:t>
            </w:r>
          </w:p>
        </w:tc>
        <w:tc>
          <w:tcPr>
            <w:tcW w:w="0" w:type="auto"/>
          </w:tcPr>
          <w:p w14:paraId="2D1D7090" w14:textId="77777777" w:rsidR="00DA5A0B" w:rsidRDefault="00000000">
            <w:pPr>
              <w:pStyle w:val="Compact"/>
            </w:pPr>
            <w:r>
              <w:rPr>
                <w:color w:val="000000"/>
              </w:rPr>
              <w:t>12/out/2026</w:t>
            </w:r>
          </w:p>
        </w:tc>
        <w:tc>
          <w:tcPr>
            <w:tcW w:w="0" w:type="auto"/>
          </w:tcPr>
          <w:p w14:paraId="2D1D7091" w14:textId="77777777" w:rsidR="00DA5A0B" w:rsidRDefault="00000000">
            <w:pPr>
              <w:pStyle w:val="Compact"/>
            </w:pPr>
            <w:r>
              <w:rPr>
                <w:color w:val="000000"/>
              </w:rPr>
              <w:t>segunda-feira</w:t>
            </w:r>
          </w:p>
        </w:tc>
      </w:tr>
      <w:tr w:rsidR="00DA5A0B" w14:paraId="2D1D7096" w14:textId="77777777">
        <w:tc>
          <w:tcPr>
            <w:tcW w:w="0" w:type="auto"/>
          </w:tcPr>
          <w:p w14:paraId="2D1D7093" w14:textId="77777777" w:rsidR="00DA5A0B" w:rsidRDefault="00000000">
            <w:pPr>
              <w:pStyle w:val="Compact"/>
            </w:pPr>
            <w:r>
              <w:rPr>
                <w:color w:val="000000"/>
              </w:rPr>
              <w:t>Finados</w:t>
            </w:r>
          </w:p>
        </w:tc>
        <w:tc>
          <w:tcPr>
            <w:tcW w:w="0" w:type="auto"/>
          </w:tcPr>
          <w:p w14:paraId="2D1D7094" w14:textId="77777777" w:rsidR="00DA5A0B" w:rsidRDefault="00000000">
            <w:pPr>
              <w:pStyle w:val="Compact"/>
            </w:pPr>
            <w:r>
              <w:rPr>
                <w:color w:val="000000"/>
              </w:rPr>
              <w:t>02/nov/2026</w:t>
            </w:r>
          </w:p>
        </w:tc>
        <w:tc>
          <w:tcPr>
            <w:tcW w:w="0" w:type="auto"/>
          </w:tcPr>
          <w:p w14:paraId="2D1D7095" w14:textId="77777777" w:rsidR="00DA5A0B" w:rsidRDefault="00000000">
            <w:pPr>
              <w:pStyle w:val="Compact"/>
            </w:pPr>
            <w:r>
              <w:rPr>
                <w:color w:val="000000"/>
              </w:rPr>
              <w:t>segunda-feira</w:t>
            </w:r>
          </w:p>
        </w:tc>
      </w:tr>
      <w:tr w:rsidR="00DA5A0B" w14:paraId="2D1D709A" w14:textId="77777777">
        <w:tc>
          <w:tcPr>
            <w:tcW w:w="0" w:type="auto"/>
          </w:tcPr>
          <w:p w14:paraId="2D1D7097" w14:textId="77777777" w:rsidR="00DA5A0B" w:rsidRDefault="00000000">
            <w:pPr>
              <w:pStyle w:val="Compact"/>
            </w:pPr>
            <w:r>
              <w:rPr>
                <w:color w:val="000000"/>
              </w:rPr>
              <w:t>Dia da Consciência Negra</w:t>
            </w:r>
          </w:p>
        </w:tc>
        <w:tc>
          <w:tcPr>
            <w:tcW w:w="0" w:type="auto"/>
          </w:tcPr>
          <w:p w14:paraId="2D1D7098" w14:textId="77777777" w:rsidR="00DA5A0B" w:rsidRDefault="00000000">
            <w:pPr>
              <w:pStyle w:val="Compact"/>
            </w:pPr>
            <w:r>
              <w:rPr>
                <w:color w:val="000000"/>
              </w:rPr>
              <w:t>20/nov/2026</w:t>
            </w:r>
          </w:p>
        </w:tc>
        <w:tc>
          <w:tcPr>
            <w:tcW w:w="0" w:type="auto"/>
          </w:tcPr>
          <w:p w14:paraId="2D1D7099" w14:textId="77777777" w:rsidR="00DA5A0B" w:rsidRDefault="00000000">
            <w:pPr>
              <w:pStyle w:val="Compact"/>
            </w:pPr>
            <w:r>
              <w:rPr>
                <w:color w:val="000000"/>
              </w:rPr>
              <w:t>sexta-feira</w:t>
            </w:r>
          </w:p>
        </w:tc>
      </w:tr>
    </w:tbl>
    <w:p w14:paraId="2D1D709B" w14:textId="77777777" w:rsidR="00DA5A0B" w:rsidRDefault="00000000">
      <w:pPr>
        <w:pStyle w:val="Textoembloco"/>
      </w:pPr>
      <w:r>
        <w:rPr>
          <w:color w:val="000000"/>
        </w:rPr>
        <w:t>Nota: a Proclamação da República (15/nov/2026) cai em domingo e não impacta o calendário de dias úteis.</w:t>
      </w:r>
    </w:p>
    <w:p w14:paraId="2D1D709C" w14:textId="77777777" w:rsidR="00DA5A0B" w:rsidRDefault="00000000">
      <w:pPr>
        <w:pStyle w:val="Ttulo3"/>
      </w:pPr>
      <w:bookmarkStart w:id="7" w:name="janela-do-projeto"/>
      <w:bookmarkEnd w:id="6"/>
      <w:r>
        <w:rPr>
          <w:rFonts w:eastAsia="Arial" w:cs="Arial"/>
          <w:b/>
          <w:color w:val="000000"/>
          <w:sz w:val="26"/>
        </w:rPr>
        <w:t>Janela do projeto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875"/>
        <w:gridCol w:w="4179"/>
      </w:tblGrid>
      <w:tr w:rsidR="00DA5A0B" w14:paraId="2D1D709F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14:paraId="2D1D709D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Marco</w:t>
            </w:r>
          </w:p>
        </w:tc>
        <w:tc>
          <w:tcPr>
            <w:tcW w:w="3655" w:type="dxa"/>
          </w:tcPr>
          <w:p w14:paraId="2D1D709E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Data</w:t>
            </w:r>
          </w:p>
        </w:tc>
      </w:tr>
      <w:tr w:rsidR="00DA5A0B" w14:paraId="2D1D70A2" w14:textId="77777777">
        <w:tc>
          <w:tcPr>
            <w:tcW w:w="4264" w:type="dxa"/>
          </w:tcPr>
          <w:p w14:paraId="2D1D70A0" w14:textId="77777777" w:rsidR="00DA5A0B" w:rsidRDefault="00000000">
            <w:pPr>
              <w:pStyle w:val="Compact"/>
            </w:pPr>
            <w:r>
              <w:rPr>
                <w:color w:val="000000"/>
              </w:rPr>
              <w:t>Início proposto</w:t>
            </w:r>
          </w:p>
        </w:tc>
        <w:tc>
          <w:tcPr>
            <w:tcW w:w="3655" w:type="dxa"/>
          </w:tcPr>
          <w:p w14:paraId="2D1D70A1" w14:textId="77777777" w:rsidR="00DA5A0B" w:rsidRDefault="00000000">
            <w:pPr>
              <w:pStyle w:val="Compact"/>
            </w:pPr>
            <w:r>
              <w:rPr>
                <w:color w:val="000000"/>
              </w:rPr>
              <w:t>05 de outubro de 2026 (segunda)</w:t>
            </w:r>
          </w:p>
        </w:tc>
      </w:tr>
      <w:tr w:rsidR="00DA5A0B" w14:paraId="2D1D70A5" w14:textId="77777777">
        <w:tc>
          <w:tcPr>
            <w:tcW w:w="4264" w:type="dxa"/>
          </w:tcPr>
          <w:p w14:paraId="2D1D70A3" w14:textId="77777777" w:rsidR="00DA5A0B" w:rsidRDefault="00000000">
            <w:pPr>
              <w:pStyle w:val="Compact"/>
            </w:pPr>
            <w:r>
              <w:rPr>
                <w:color w:val="000000"/>
              </w:rPr>
              <w:t>Término previsto</w:t>
            </w:r>
          </w:p>
        </w:tc>
        <w:tc>
          <w:tcPr>
            <w:tcW w:w="3655" w:type="dxa"/>
          </w:tcPr>
          <w:p w14:paraId="2D1D70A4" w14:textId="77777777" w:rsidR="00DA5A0B" w:rsidRDefault="00000000">
            <w:pPr>
              <w:pStyle w:val="Compact"/>
            </w:pPr>
            <w:r>
              <w:rPr>
                <w:color w:val="000000"/>
              </w:rPr>
              <w:t>02 de dezembro de 2026 (quarta)</w:t>
            </w:r>
          </w:p>
        </w:tc>
      </w:tr>
      <w:tr w:rsidR="00DA5A0B" w14:paraId="2D1D70A8" w14:textId="77777777">
        <w:tc>
          <w:tcPr>
            <w:tcW w:w="4264" w:type="dxa"/>
          </w:tcPr>
          <w:p w14:paraId="2D1D70A6" w14:textId="77777777" w:rsidR="00DA5A0B" w:rsidRDefault="00000000">
            <w:pPr>
              <w:pStyle w:val="Compact"/>
            </w:pPr>
            <w:r>
              <w:rPr>
                <w:color w:val="000000"/>
              </w:rPr>
              <w:t>Duração total de calendário</w:t>
            </w:r>
          </w:p>
        </w:tc>
        <w:tc>
          <w:tcPr>
            <w:tcW w:w="3655" w:type="dxa"/>
          </w:tcPr>
          <w:p w14:paraId="2D1D70A7" w14:textId="77777777" w:rsidR="00DA5A0B" w:rsidRDefault="00000000">
            <w:pPr>
              <w:pStyle w:val="Compact"/>
            </w:pPr>
            <w:r>
              <w:rPr>
                <w:color w:val="000000"/>
              </w:rPr>
              <w:t>59 dias corridos (40 úteis + 3 feriados + fins de semana)</w:t>
            </w:r>
          </w:p>
        </w:tc>
      </w:tr>
    </w:tbl>
    <w:p w14:paraId="2D1D70A9" w14:textId="77777777" w:rsidR="00DA5A0B" w:rsidRDefault="00000000">
      <w:r>
        <w:rPr>
          <w:color w:val="000000"/>
        </w:rPr>
        <w:pict w14:anchorId="2D1D7172">
          <v:rect id="_x0000_i1029" style="width:0;height:1.5pt" o:hralign="center" o:hrstd="t" o:hr="t"/>
        </w:pict>
      </w:r>
    </w:p>
    <w:p w14:paraId="2D1D70AA" w14:textId="77777777" w:rsidR="00DA5A0B" w:rsidRDefault="00000000">
      <w:pPr>
        <w:pStyle w:val="Ttulo2"/>
      </w:pPr>
      <w:bookmarkStart w:id="8" w:name="X8cf56a67978173cbfd161f4d16d51d575fe2035"/>
      <w:bookmarkEnd w:id="5"/>
      <w:bookmarkEnd w:id="7"/>
      <w:r>
        <w:rPr>
          <w:rFonts w:ascii="Arial" w:eastAsia="Arial" w:hAnsi="Arial" w:cs="Arial"/>
          <w:b/>
          <w:color w:val="000000"/>
          <w:sz w:val="28"/>
        </w:rPr>
        <w:t>5. Cronograma (2 meses × 20 dias úteis × 80 horas)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07"/>
        <w:gridCol w:w="1207"/>
        <w:gridCol w:w="2213"/>
        <w:gridCol w:w="1408"/>
        <w:gridCol w:w="3219"/>
      </w:tblGrid>
      <w:tr w:rsidR="00DA5A0B" w14:paraId="2D1D70B0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0" w:type="dxa"/>
          </w:tcPr>
          <w:p w14:paraId="2D1D70AB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Mês</w:t>
            </w:r>
          </w:p>
        </w:tc>
        <w:tc>
          <w:tcPr>
            <w:tcW w:w="1056" w:type="dxa"/>
          </w:tcPr>
          <w:p w14:paraId="2D1D70AC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Foco</w:t>
            </w:r>
          </w:p>
        </w:tc>
        <w:tc>
          <w:tcPr>
            <w:tcW w:w="1936" w:type="dxa"/>
          </w:tcPr>
          <w:p w14:paraId="2D1D70AD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Dias úteis</w:t>
            </w:r>
          </w:p>
        </w:tc>
        <w:tc>
          <w:tcPr>
            <w:tcW w:w="1232" w:type="dxa"/>
          </w:tcPr>
          <w:p w14:paraId="2D1D70AE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Horas</w:t>
            </w:r>
          </w:p>
        </w:tc>
        <w:tc>
          <w:tcPr>
            <w:tcW w:w="2816" w:type="dxa"/>
          </w:tcPr>
          <w:p w14:paraId="2D1D70AF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Janela (datas)</w:t>
            </w:r>
          </w:p>
        </w:tc>
      </w:tr>
      <w:tr w:rsidR="00DA5A0B" w14:paraId="2D1D70B6" w14:textId="77777777">
        <w:tc>
          <w:tcPr>
            <w:tcW w:w="880" w:type="dxa"/>
          </w:tcPr>
          <w:p w14:paraId="2D1D70B1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Mês 1</w:t>
            </w:r>
          </w:p>
        </w:tc>
        <w:tc>
          <w:tcPr>
            <w:tcW w:w="1056" w:type="dxa"/>
          </w:tcPr>
          <w:p w14:paraId="2D1D70B2" w14:textId="77777777" w:rsidR="00DA5A0B" w:rsidRDefault="00000000">
            <w:pPr>
              <w:pStyle w:val="Compact"/>
            </w:pPr>
            <w:r>
              <w:rPr>
                <w:color w:val="000000"/>
              </w:rPr>
              <w:t>Fundamentação e dados — descoberta, features e backtesting</w:t>
            </w:r>
          </w:p>
        </w:tc>
        <w:tc>
          <w:tcPr>
            <w:tcW w:w="1936" w:type="dxa"/>
          </w:tcPr>
          <w:p w14:paraId="2D1D70B3" w14:textId="77777777" w:rsidR="00DA5A0B" w:rsidRDefault="00000000">
            <w:pPr>
              <w:pStyle w:val="Compact"/>
            </w:pPr>
            <w:r>
              <w:rPr>
                <w:color w:val="000000"/>
              </w:rPr>
              <w:t>20</w:t>
            </w:r>
          </w:p>
        </w:tc>
        <w:tc>
          <w:tcPr>
            <w:tcW w:w="1232" w:type="dxa"/>
          </w:tcPr>
          <w:p w14:paraId="2D1D70B4" w14:textId="77777777" w:rsidR="00DA5A0B" w:rsidRDefault="00000000">
            <w:pPr>
              <w:pStyle w:val="Compact"/>
            </w:pPr>
            <w:r>
              <w:rPr>
                <w:color w:val="000000"/>
              </w:rPr>
              <w:t>80 h</w:t>
            </w:r>
          </w:p>
        </w:tc>
        <w:tc>
          <w:tcPr>
            <w:tcW w:w="2816" w:type="dxa"/>
          </w:tcPr>
          <w:p w14:paraId="2D1D70B5" w14:textId="77777777" w:rsidR="00DA5A0B" w:rsidRDefault="00000000">
            <w:pPr>
              <w:pStyle w:val="Compact"/>
            </w:pPr>
            <w:r>
              <w:rPr>
                <w:color w:val="000000"/>
              </w:rPr>
              <w:t>05/out → 03/nov</w:t>
            </w:r>
          </w:p>
        </w:tc>
      </w:tr>
      <w:tr w:rsidR="00DA5A0B" w14:paraId="2D1D70BC" w14:textId="77777777">
        <w:tc>
          <w:tcPr>
            <w:tcW w:w="880" w:type="dxa"/>
          </w:tcPr>
          <w:p w14:paraId="2D1D70B7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Mês 2</w:t>
            </w:r>
          </w:p>
        </w:tc>
        <w:tc>
          <w:tcPr>
            <w:tcW w:w="1056" w:type="dxa"/>
          </w:tcPr>
          <w:p w14:paraId="2D1D70B8" w14:textId="77777777" w:rsidR="00DA5A0B" w:rsidRDefault="00000000">
            <w:pPr>
              <w:pStyle w:val="Compact"/>
            </w:pPr>
            <w:r>
              <w:rPr>
                <w:color w:val="000000"/>
              </w:rPr>
              <w:t>Modelagem, serviço e entrega</w:t>
            </w:r>
          </w:p>
        </w:tc>
        <w:tc>
          <w:tcPr>
            <w:tcW w:w="1936" w:type="dxa"/>
          </w:tcPr>
          <w:p w14:paraId="2D1D70B9" w14:textId="77777777" w:rsidR="00DA5A0B" w:rsidRDefault="00000000">
            <w:pPr>
              <w:pStyle w:val="Compact"/>
            </w:pPr>
            <w:r>
              <w:rPr>
                <w:color w:val="000000"/>
              </w:rPr>
              <w:t>20</w:t>
            </w:r>
          </w:p>
        </w:tc>
        <w:tc>
          <w:tcPr>
            <w:tcW w:w="1232" w:type="dxa"/>
          </w:tcPr>
          <w:p w14:paraId="2D1D70BA" w14:textId="77777777" w:rsidR="00DA5A0B" w:rsidRDefault="00000000">
            <w:pPr>
              <w:pStyle w:val="Compact"/>
            </w:pPr>
            <w:r>
              <w:rPr>
                <w:color w:val="000000"/>
              </w:rPr>
              <w:t>80 h</w:t>
            </w:r>
          </w:p>
        </w:tc>
        <w:tc>
          <w:tcPr>
            <w:tcW w:w="2816" w:type="dxa"/>
          </w:tcPr>
          <w:p w14:paraId="2D1D70BB" w14:textId="77777777" w:rsidR="00DA5A0B" w:rsidRDefault="00000000">
            <w:pPr>
              <w:pStyle w:val="Compact"/>
            </w:pPr>
            <w:r>
              <w:rPr>
                <w:color w:val="000000"/>
              </w:rPr>
              <w:t>04/nov → 02/dez</w:t>
            </w:r>
          </w:p>
        </w:tc>
      </w:tr>
      <w:tr w:rsidR="00DA5A0B" w14:paraId="2D1D70C2" w14:textId="77777777">
        <w:tc>
          <w:tcPr>
            <w:tcW w:w="880" w:type="dxa"/>
          </w:tcPr>
          <w:p w14:paraId="2D1D70BD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Total</w:t>
            </w:r>
          </w:p>
        </w:tc>
        <w:tc>
          <w:tcPr>
            <w:tcW w:w="1056" w:type="dxa"/>
          </w:tcPr>
          <w:p w14:paraId="2D1D70BE" w14:textId="77777777" w:rsidR="00DA5A0B" w:rsidRDefault="00DA5A0B">
            <w:pPr>
              <w:pStyle w:val="Compact"/>
            </w:pPr>
          </w:p>
        </w:tc>
        <w:tc>
          <w:tcPr>
            <w:tcW w:w="1936" w:type="dxa"/>
          </w:tcPr>
          <w:p w14:paraId="2D1D70BF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40</w:t>
            </w:r>
          </w:p>
        </w:tc>
        <w:tc>
          <w:tcPr>
            <w:tcW w:w="1232" w:type="dxa"/>
          </w:tcPr>
          <w:p w14:paraId="2D1D70C0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160 h</w:t>
            </w:r>
          </w:p>
        </w:tc>
        <w:tc>
          <w:tcPr>
            <w:tcW w:w="2816" w:type="dxa"/>
          </w:tcPr>
          <w:p w14:paraId="2D1D70C1" w14:textId="77777777" w:rsidR="00DA5A0B" w:rsidRDefault="00DA5A0B">
            <w:pPr>
              <w:pStyle w:val="Compact"/>
            </w:pPr>
          </w:p>
        </w:tc>
      </w:tr>
    </w:tbl>
    <w:p w14:paraId="2D1D70C3" w14:textId="77777777" w:rsidR="00DA5A0B" w:rsidRDefault="00000000">
      <w:pPr>
        <w:pStyle w:val="Ttulo3"/>
      </w:pPr>
      <w:bookmarkStart w:id="9" w:name="mês-1-fundamentação-e-dados"/>
      <w:r>
        <w:rPr>
          <w:rFonts w:eastAsia="Arial" w:cs="Arial"/>
          <w:b/>
          <w:color w:val="000000"/>
          <w:sz w:val="26"/>
        </w:rPr>
        <w:t>Mês 1 — Fundamentação e dados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1"/>
        <w:gridCol w:w="2846"/>
        <w:gridCol w:w="1811"/>
        <w:gridCol w:w="2846"/>
      </w:tblGrid>
      <w:tr w:rsidR="00DA5A0B" w14:paraId="2D1D70C8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2D1D70C4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Fase</w:t>
            </w:r>
          </w:p>
        </w:tc>
        <w:tc>
          <w:tcPr>
            <w:tcW w:w="2489" w:type="dxa"/>
          </w:tcPr>
          <w:p w14:paraId="2D1D70C5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584" w:type="dxa"/>
          </w:tcPr>
          <w:p w14:paraId="2D1D70C6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Horas</w:t>
            </w:r>
          </w:p>
        </w:tc>
        <w:tc>
          <w:tcPr>
            <w:tcW w:w="2489" w:type="dxa"/>
          </w:tcPr>
          <w:p w14:paraId="2D1D70C7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Dias úteis</w:t>
            </w:r>
          </w:p>
        </w:tc>
      </w:tr>
      <w:tr w:rsidR="00DA5A0B" w14:paraId="2D1D70CD" w14:textId="77777777">
        <w:tc>
          <w:tcPr>
            <w:tcW w:w="1357" w:type="dxa"/>
          </w:tcPr>
          <w:p w14:paraId="2D1D70C9" w14:textId="77777777" w:rsidR="00DA5A0B" w:rsidRDefault="00000000">
            <w:pPr>
              <w:pStyle w:val="Compact"/>
            </w:pPr>
            <w:r>
              <w:rPr>
                <w:color w:val="000000"/>
              </w:rPr>
              <w:t>Fase 0 — Descoberta e auditoria de dados</w:t>
            </w:r>
          </w:p>
        </w:tc>
        <w:tc>
          <w:tcPr>
            <w:tcW w:w="2489" w:type="dxa"/>
          </w:tcPr>
          <w:p w14:paraId="2D1D70CA" w14:textId="77777777" w:rsidR="00DA5A0B" w:rsidRDefault="00000000">
            <w:pPr>
              <w:pStyle w:val="Compact"/>
            </w:pPr>
            <w:r>
              <w:rPr>
                <w:color w:val="000000"/>
              </w:rPr>
              <w:t>Engenharia reversa do esquema S360, ciclo de vida da amostra, derivação da faixa de prazo, relatório de qualidade</w:t>
            </w:r>
          </w:p>
        </w:tc>
        <w:tc>
          <w:tcPr>
            <w:tcW w:w="1584" w:type="dxa"/>
          </w:tcPr>
          <w:p w14:paraId="2D1D70CB" w14:textId="77777777" w:rsidR="00DA5A0B" w:rsidRDefault="00000000">
            <w:pPr>
              <w:pStyle w:val="Compact"/>
            </w:pPr>
            <w:r>
              <w:rPr>
                <w:color w:val="000000"/>
              </w:rPr>
              <w:t>28 h</w:t>
            </w:r>
          </w:p>
        </w:tc>
        <w:tc>
          <w:tcPr>
            <w:tcW w:w="2489" w:type="dxa"/>
          </w:tcPr>
          <w:p w14:paraId="2D1D70CC" w14:textId="77777777" w:rsidR="00DA5A0B" w:rsidRDefault="00000000">
            <w:pPr>
              <w:pStyle w:val="Compact"/>
            </w:pPr>
            <w:r>
              <w:rPr>
                <w:color w:val="000000"/>
              </w:rPr>
              <w:t>7</w:t>
            </w:r>
          </w:p>
        </w:tc>
      </w:tr>
      <w:tr w:rsidR="00DA5A0B" w14:paraId="2D1D70D2" w14:textId="77777777">
        <w:tc>
          <w:tcPr>
            <w:tcW w:w="1357" w:type="dxa"/>
          </w:tcPr>
          <w:p w14:paraId="2D1D70CE" w14:textId="77777777" w:rsidR="00DA5A0B" w:rsidRDefault="00000000">
            <w:pPr>
              <w:pStyle w:val="Compact"/>
            </w:pPr>
            <w:r>
              <w:rPr>
                <w:color w:val="000000"/>
              </w:rPr>
              <w:t xml:space="preserve">Fase 1 — </w:t>
            </w:r>
            <w:r>
              <w:rPr>
                <w:color w:val="000000"/>
              </w:rPr>
              <w:lastRenderedPageBreak/>
              <w:t>Engenharia de features e dataset</w:t>
            </w:r>
          </w:p>
        </w:tc>
        <w:tc>
          <w:tcPr>
            <w:tcW w:w="2489" w:type="dxa"/>
          </w:tcPr>
          <w:p w14:paraId="2D1D70CF" w14:textId="77777777" w:rsidR="00DA5A0B" w:rsidRDefault="00000000">
            <w:pPr>
              <w:pStyle w:val="Compact"/>
            </w:pPr>
            <w:r>
              <w:rPr>
                <w:color w:val="000000"/>
              </w:rPr>
              <w:lastRenderedPageBreak/>
              <w:t xml:space="preserve">Tabelas-fato </w:t>
            </w:r>
            <w:r>
              <w:rPr>
                <w:color w:val="000000"/>
              </w:rPr>
              <w:lastRenderedPageBreak/>
              <w:t>período×entidade×amostra, definição de volume, features de calendário/hierarquia/carga</w:t>
            </w:r>
          </w:p>
        </w:tc>
        <w:tc>
          <w:tcPr>
            <w:tcW w:w="1584" w:type="dxa"/>
          </w:tcPr>
          <w:p w14:paraId="2D1D70D0" w14:textId="77777777" w:rsidR="00DA5A0B" w:rsidRDefault="00000000">
            <w:pPr>
              <w:pStyle w:val="Compact"/>
            </w:pPr>
            <w:r>
              <w:rPr>
                <w:color w:val="000000"/>
              </w:rPr>
              <w:lastRenderedPageBreak/>
              <w:t>28 h</w:t>
            </w:r>
          </w:p>
        </w:tc>
        <w:tc>
          <w:tcPr>
            <w:tcW w:w="2489" w:type="dxa"/>
          </w:tcPr>
          <w:p w14:paraId="2D1D70D1" w14:textId="77777777" w:rsidR="00DA5A0B" w:rsidRDefault="00000000">
            <w:pPr>
              <w:pStyle w:val="Compact"/>
            </w:pPr>
            <w:r>
              <w:rPr>
                <w:color w:val="000000"/>
              </w:rPr>
              <w:t>7</w:t>
            </w:r>
          </w:p>
        </w:tc>
      </w:tr>
      <w:tr w:rsidR="00DA5A0B" w14:paraId="2D1D70D7" w14:textId="77777777">
        <w:tc>
          <w:tcPr>
            <w:tcW w:w="1357" w:type="dxa"/>
          </w:tcPr>
          <w:p w14:paraId="2D1D70D3" w14:textId="77777777" w:rsidR="00DA5A0B" w:rsidRDefault="00000000">
            <w:pPr>
              <w:pStyle w:val="Compact"/>
            </w:pPr>
            <w:r>
              <w:rPr>
                <w:color w:val="000000"/>
              </w:rPr>
              <w:t>Fase 2 — Harness de backtesting</w:t>
            </w:r>
          </w:p>
        </w:tc>
        <w:tc>
          <w:tcPr>
            <w:tcW w:w="2489" w:type="dxa"/>
          </w:tcPr>
          <w:p w14:paraId="2D1D70D4" w14:textId="77777777" w:rsidR="00DA5A0B" w:rsidRDefault="00000000">
            <w:pPr>
              <w:pStyle w:val="Compact"/>
            </w:pPr>
            <w:r>
              <w:rPr>
                <w:color w:val="000000"/>
              </w:rPr>
              <w:t>Simulação “dados disponíveis naquele momento”, censura fiel, métricas (MAE/MAPE, erro % on-time, calibração, risco)</w:t>
            </w:r>
          </w:p>
        </w:tc>
        <w:tc>
          <w:tcPr>
            <w:tcW w:w="1584" w:type="dxa"/>
          </w:tcPr>
          <w:p w14:paraId="2D1D70D5" w14:textId="77777777" w:rsidR="00DA5A0B" w:rsidRDefault="00000000">
            <w:pPr>
              <w:pStyle w:val="Compact"/>
            </w:pPr>
            <w:r>
              <w:rPr>
                <w:color w:val="000000"/>
              </w:rPr>
              <w:t>24 h</w:t>
            </w:r>
          </w:p>
        </w:tc>
        <w:tc>
          <w:tcPr>
            <w:tcW w:w="2489" w:type="dxa"/>
          </w:tcPr>
          <w:p w14:paraId="2D1D70D6" w14:textId="77777777" w:rsidR="00DA5A0B" w:rsidRDefault="00000000">
            <w:pPr>
              <w:pStyle w:val="Compact"/>
            </w:pPr>
            <w:r>
              <w:rPr>
                <w:color w:val="000000"/>
              </w:rPr>
              <w:t>6</w:t>
            </w:r>
          </w:p>
        </w:tc>
      </w:tr>
    </w:tbl>
    <w:p w14:paraId="2D1D70D8" w14:textId="77777777" w:rsidR="00DA5A0B" w:rsidRDefault="00000000">
      <w:pPr>
        <w:pStyle w:val="Ttulo3"/>
      </w:pPr>
      <w:bookmarkStart w:id="10" w:name="mês-2-modelagem-serviço-e-entrega"/>
      <w:bookmarkEnd w:id="9"/>
      <w:r>
        <w:rPr>
          <w:rFonts w:eastAsia="Arial" w:cs="Arial"/>
          <w:b/>
          <w:color w:val="000000"/>
          <w:sz w:val="26"/>
        </w:rPr>
        <w:t>Mês 2 — Modelagem, serviço e entrega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51"/>
        <w:gridCol w:w="2846"/>
        <w:gridCol w:w="1811"/>
        <w:gridCol w:w="2846"/>
      </w:tblGrid>
      <w:tr w:rsidR="00DA5A0B" w14:paraId="2D1D70DD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2D1D70D9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Fase</w:t>
            </w:r>
          </w:p>
        </w:tc>
        <w:tc>
          <w:tcPr>
            <w:tcW w:w="2489" w:type="dxa"/>
          </w:tcPr>
          <w:p w14:paraId="2D1D70DA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Descrição</w:t>
            </w:r>
          </w:p>
        </w:tc>
        <w:tc>
          <w:tcPr>
            <w:tcW w:w="1584" w:type="dxa"/>
          </w:tcPr>
          <w:p w14:paraId="2D1D70DB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Horas</w:t>
            </w:r>
          </w:p>
        </w:tc>
        <w:tc>
          <w:tcPr>
            <w:tcW w:w="2489" w:type="dxa"/>
          </w:tcPr>
          <w:p w14:paraId="2D1D70DC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Dias úteis</w:t>
            </w:r>
          </w:p>
        </w:tc>
      </w:tr>
      <w:tr w:rsidR="00DA5A0B" w14:paraId="2D1D70E2" w14:textId="77777777">
        <w:tc>
          <w:tcPr>
            <w:tcW w:w="1357" w:type="dxa"/>
          </w:tcPr>
          <w:p w14:paraId="2D1D70DE" w14:textId="77777777" w:rsidR="00DA5A0B" w:rsidRDefault="00000000">
            <w:pPr>
              <w:pStyle w:val="Compact"/>
            </w:pPr>
            <w:r>
              <w:rPr>
                <w:color w:val="000000"/>
              </w:rPr>
              <w:t>Fase 3 — Modelagem, serviço e calibração</w:t>
            </w:r>
          </w:p>
        </w:tc>
        <w:tc>
          <w:tcPr>
            <w:tcW w:w="2489" w:type="dxa"/>
          </w:tcPr>
          <w:p w14:paraId="2D1D70DF" w14:textId="77777777" w:rsidR="00DA5A0B" w:rsidRDefault="00000000">
            <w:pPr>
              <w:pStyle w:val="Compact"/>
            </w:pPr>
            <w:r>
              <w:rPr>
                <w:color w:val="000000"/>
              </w:rPr>
              <w:t>Baseline, modelo de volume, modelo TAT/on-time com censura, calibração dos intervalos, serviço na infraestrutura da ALS</w:t>
            </w:r>
          </w:p>
        </w:tc>
        <w:tc>
          <w:tcPr>
            <w:tcW w:w="1584" w:type="dxa"/>
          </w:tcPr>
          <w:p w14:paraId="2D1D70E0" w14:textId="77777777" w:rsidR="00DA5A0B" w:rsidRDefault="00000000">
            <w:pPr>
              <w:pStyle w:val="Compact"/>
            </w:pPr>
            <w:r>
              <w:rPr>
                <w:color w:val="000000"/>
              </w:rPr>
              <w:t>56 h</w:t>
            </w:r>
          </w:p>
        </w:tc>
        <w:tc>
          <w:tcPr>
            <w:tcW w:w="2489" w:type="dxa"/>
          </w:tcPr>
          <w:p w14:paraId="2D1D70E1" w14:textId="77777777" w:rsidR="00DA5A0B" w:rsidRDefault="00000000">
            <w:pPr>
              <w:pStyle w:val="Compact"/>
            </w:pPr>
            <w:r>
              <w:rPr>
                <w:color w:val="000000"/>
              </w:rPr>
              <w:t>14</w:t>
            </w:r>
          </w:p>
        </w:tc>
      </w:tr>
      <w:tr w:rsidR="00DA5A0B" w14:paraId="2D1D70E7" w14:textId="77777777">
        <w:tc>
          <w:tcPr>
            <w:tcW w:w="1357" w:type="dxa"/>
          </w:tcPr>
          <w:p w14:paraId="2D1D70E3" w14:textId="77777777" w:rsidR="00DA5A0B" w:rsidRDefault="00000000">
            <w:pPr>
              <w:pStyle w:val="Compact"/>
            </w:pPr>
            <w:r>
              <w:rPr>
                <w:color w:val="000000"/>
              </w:rPr>
              <w:t>Fase 4 — Validação e entrega</w:t>
            </w:r>
          </w:p>
        </w:tc>
        <w:tc>
          <w:tcPr>
            <w:tcW w:w="2489" w:type="dxa"/>
          </w:tcPr>
          <w:p w14:paraId="2D1D70E4" w14:textId="77777777" w:rsidR="00DA5A0B" w:rsidRDefault="00000000">
            <w:pPr>
              <w:pStyle w:val="Compact"/>
            </w:pPr>
            <w:r>
              <w:rPr>
                <w:color w:val="000000"/>
              </w:rPr>
              <w:t>Relatório de backtesting, validação da calibração, documentação, entrega</w:t>
            </w:r>
          </w:p>
        </w:tc>
        <w:tc>
          <w:tcPr>
            <w:tcW w:w="1584" w:type="dxa"/>
          </w:tcPr>
          <w:p w14:paraId="2D1D70E5" w14:textId="77777777" w:rsidR="00DA5A0B" w:rsidRDefault="00000000">
            <w:pPr>
              <w:pStyle w:val="Compact"/>
            </w:pPr>
            <w:r>
              <w:rPr>
                <w:color w:val="000000"/>
              </w:rPr>
              <w:t>24 h</w:t>
            </w:r>
          </w:p>
        </w:tc>
        <w:tc>
          <w:tcPr>
            <w:tcW w:w="2489" w:type="dxa"/>
          </w:tcPr>
          <w:p w14:paraId="2D1D70E6" w14:textId="77777777" w:rsidR="00DA5A0B" w:rsidRDefault="00000000">
            <w:pPr>
              <w:pStyle w:val="Compact"/>
            </w:pPr>
            <w:r>
              <w:rPr>
                <w:color w:val="000000"/>
              </w:rPr>
              <w:t>6</w:t>
            </w:r>
          </w:p>
        </w:tc>
      </w:tr>
    </w:tbl>
    <w:p w14:paraId="2D1D70E8" w14:textId="77777777" w:rsidR="00DA5A0B" w:rsidRDefault="00000000">
      <w:r>
        <w:rPr>
          <w:color w:val="000000"/>
        </w:rPr>
        <w:pict w14:anchorId="2D1D7173">
          <v:rect id="_x0000_i1030" style="width:0;height:1.5pt" o:hralign="center" o:hrstd="t" o:hr="t"/>
        </w:pict>
      </w:r>
    </w:p>
    <w:p w14:paraId="2D1D70E9" w14:textId="77777777" w:rsidR="00DA5A0B" w:rsidRDefault="00000000">
      <w:pPr>
        <w:pStyle w:val="Ttulo2"/>
      </w:pPr>
      <w:bookmarkStart w:id="11" w:name="milestones-e-pagamento"/>
      <w:bookmarkEnd w:id="8"/>
      <w:bookmarkEnd w:id="10"/>
      <w:r>
        <w:rPr>
          <w:rFonts w:ascii="Arial" w:eastAsia="Arial" w:hAnsi="Arial" w:cs="Arial"/>
          <w:b/>
          <w:color w:val="000000"/>
          <w:sz w:val="28"/>
        </w:rPr>
        <w:t>6. Milestones e pagamento</w:t>
      </w:r>
    </w:p>
    <w:p w14:paraId="2D1D70EA" w14:textId="77777777" w:rsidR="00DA5A0B" w:rsidRDefault="00000000">
      <w:pPr>
        <w:pStyle w:val="FirstParagraph"/>
      </w:pPr>
      <w:r>
        <w:rPr>
          <w:color w:val="000000"/>
        </w:rPr>
        <w:t xml:space="preserve">O projeto é entregue em </w:t>
      </w:r>
      <w:r>
        <w:rPr>
          <w:bCs/>
          <w:color w:val="000000"/>
        </w:rPr>
        <w:t>5 milestones</w:t>
      </w:r>
      <w:r>
        <w:rPr>
          <w:color w:val="000000"/>
        </w:rPr>
        <w:t xml:space="preserve">, agrupados em </w:t>
      </w:r>
      <w:r>
        <w:rPr>
          <w:bCs/>
          <w:color w:val="000000"/>
        </w:rPr>
        <w:t>2 meses de faturamento</w:t>
      </w:r>
      <w:r>
        <w:rPr>
          <w:color w:val="000000"/>
        </w:rPr>
        <w:t xml:space="preserve">, cada um de </w:t>
      </w:r>
      <w:r>
        <w:rPr>
          <w:bCs/>
          <w:color w:val="000000"/>
        </w:rPr>
        <w:t>R$ 2.400,00</w:t>
      </w:r>
      <w:r>
        <w:rPr>
          <w:color w:val="000000"/>
        </w:rPr>
        <w:t>. A integração final com o agente é executada pela ALS.</w:t>
      </w:r>
    </w:p>
    <w:p w14:paraId="2D1D70EB" w14:textId="77777777" w:rsidR="00DA5A0B" w:rsidRDefault="00000000">
      <w:pPr>
        <w:pStyle w:val="Ttulo3"/>
      </w:pPr>
      <w:bookmarkStart w:id="12" w:name="milestones-por-mês"/>
      <w:r>
        <w:rPr>
          <w:rFonts w:eastAsia="Arial" w:cs="Arial"/>
          <w:b/>
          <w:color w:val="000000"/>
          <w:sz w:val="26"/>
        </w:rPr>
        <w:t>Milestones por mês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8"/>
        <w:gridCol w:w="1533"/>
        <w:gridCol w:w="1672"/>
        <w:gridCol w:w="974"/>
        <w:gridCol w:w="1532"/>
        <w:gridCol w:w="2229"/>
        <w:gridCol w:w="696"/>
      </w:tblGrid>
      <w:tr w:rsidR="00DA5A0B" w14:paraId="2D1D70F3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" w:type="dxa"/>
          </w:tcPr>
          <w:p w14:paraId="2D1D70EC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#</w:t>
            </w:r>
          </w:p>
        </w:tc>
        <w:tc>
          <w:tcPr>
            <w:tcW w:w="1340" w:type="dxa"/>
          </w:tcPr>
          <w:p w14:paraId="2D1D70ED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Milestone</w:t>
            </w:r>
          </w:p>
        </w:tc>
        <w:tc>
          <w:tcPr>
            <w:tcW w:w="1462" w:type="dxa"/>
          </w:tcPr>
          <w:p w14:paraId="2D1D70EE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Entregável</w:t>
            </w:r>
          </w:p>
        </w:tc>
        <w:tc>
          <w:tcPr>
            <w:tcW w:w="852" w:type="dxa"/>
          </w:tcPr>
          <w:p w14:paraId="2D1D70EF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Horas</w:t>
            </w:r>
          </w:p>
        </w:tc>
        <w:tc>
          <w:tcPr>
            <w:tcW w:w="1340" w:type="dxa"/>
          </w:tcPr>
          <w:p w14:paraId="2D1D70F0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Dias úteis</w:t>
            </w:r>
          </w:p>
        </w:tc>
        <w:tc>
          <w:tcPr>
            <w:tcW w:w="1949" w:type="dxa"/>
          </w:tcPr>
          <w:p w14:paraId="2D1D70F1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Janela (datas)</w:t>
            </w:r>
          </w:p>
        </w:tc>
        <w:tc>
          <w:tcPr>
            <w:tcW w:w="609" w:type="dxa"/>
          </w:tcPr>
          <w:p w14:paraId="2D1D70F2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Mês</w:t>
            </w:r>
          </w:p>
        </w:tc>
      </w:tr>
      <w:tr w:rsidR="00DA5A0B" w14:paraId="2D1D70FB" w14:textId="77777777">
        <w:tc>
          <w:tcPr>
            <w:tcW w:w="365" w:type="dxa"/>
          </w:tcPr>
          <w:p w14:paraId="2D1D70F4" w14:textId="77777777" w:rsidR="00DA5A0B" w:rsidRDefault="00000000">
            <w:pPr>
              <w:pStyle w:val="Compact"/>
            </w:pPr>
            <w:r>
              <w:rPr>
                <w:color w:val="000000"/>
              </w:rPr>
              <w:t>M1</w:t>
            </w:r>
          </w:p>
        </w:tc>
        <w:tc>
          <w:tcPr>
            <w:tcW w:w="1340" w:type="dxa"/>
          </w:tcPr>
          <w:p w14:paraId="2D1D70F5" w14:textId="77777777" w:rsidR="00DA5A0B" w:rsidRDefault="00000000">
            <w:pPr>
              <w:pStyle w:val="Compact"/>
            </w:pPr>
            <w:r>
              <w:rPr>
                <w:color w:val="000000"/>
              </w:rPr>
              <w:t>Descoberta &amp; auditoria de dados</w:t>
            </w:r>
          </w:p>
        </w:tc>
        <w:tc>
          <w:tcPr>
            <w:tcW w:w="1462" w:type="dxa"/>
          </w:tcPr>
          <w:p w14:paraId="2D1D70F6" w14:textId="77777777" w:rsidR="00DA5A0B" w:rsidRDefault="00000000">
            <w:pPr>
              <w:pStyle w:val="Compact"/>
            </w:pPr>
            <w:r>
              <w:rPr>
                <w:color w:val="000000"/>
              </w:rPr>
              <w:t>Mapa de dados S360 + relatório de qualidade + perguntas em aberto resolvidas</w:t>
            </w:r>
          </w:p>
        </w:tc>
        <w:tc>
          <w:tcPr>
            <w:tcW w:w="852" w:type="dxa"/>
          </w:tcPr>
          <w:p w14:paraId="2D1D70F7" w14:textId="77777777" w:rsidR="00DA5A0B" w:rsidRDefault="00000000">
            <w:pPr>
              <w:pStyle w:val="Compact"/>
            </w:pPr>
            <w:r>
              <w:rPr>
                <w:color w:val="000000"/>
              </w:rPr>
              <w:t>28 h</w:t>
            </w:r>
          </w:p>
        </w:tc>
        <w:tc>
          <w:tcPr>
            <w:tcW w:w="1340" w:type="dxa"/>
          </w:tcPr>
          <w:p w14:paraId="2D1D70F8" w14:textId="77777777" w:rsidR="00DA5A0B" w:rsidRDefault="00000000">
            <w:pPr>
              <w:pStyle w:val="Compact"/>
            </w:pPr>
            <w:r>
              <w:rPr>
                <w:color w:val="000000"/>
              </w:rPr>
              <w:t>7</w:t>
            </w:r>
          </w:p>
        </w:tc>
        <w:tc>
          <w:tcPr>
            <w:tcW w:w="1949" w:type="dxa"/>
          </w:tcPr>
          <w:p w14:paraId="2D1D70F9" w14:textId="77777777" w:rsidR="00DA5A0B" w:rsidRDefault="00000000">
            <w:pPr>
              <w:pStyle w:val="Compact"/>
            </w:pPr>
            <w:r>
              <w:rPr>
                <w:color w:val="000000"/>
              </w:rPr>
              <w:t>05/out → 14/out</w:t>
            </w:r>
          </w:p>
        </w:tc>
        <w:tc>
          <w:tcPr>
            <w:tcW w:w="609" w:type="dxa"/>
          </w:tcPr>
          <w:p w14:paraId="2D1D70FA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1</w:t>
            </w:r>
          </w:p>
        </w:tc>
      </w:tr>
      <w:tr w:rsidR="00DA5A0B" w14:paraId="2D1D7103" w14:textId="77777777">
        <w:tc>
          <w:tcPr>
            <w:tcW w:w="365" w:type="dxa"/>
          </w:tcPr>
          <w:p w14:paraId="2D1D70FC" w14:textId="77777777" w:rsidR="00DA5A0B" w:rsidRDefault="00000000">
            <w:pPr>
              <w:pStyle w:val="Compact"/>
            </w:pPr>
            <w:r>
              <w:rPr>
                <w:color w:val="000000"/>
              </w:rPr>
              <w:t>M2</w:t>
            </w:r>
          </w:p>
        </w:tc>
        <w:tc>
          <w:tcPr>
            <w:tcW w:w="1340" w:type="dxa"/>
          </w:tcPr>
          <w:p w14:paraId="2D1D70FD" w14:textId="77777777" w:rsidR="00DA5A0B" w:rsidRDefault="00000000">
            <w:pPr>
              <w:pStyle w:val="Compact"/>
            </w:pPr>
            <w:r>
              <w:rPr>
                <w:color w:val="000000"/>
              </w:rPr>
              <w:t>Features &amp; dataset</w:t>
            </w:r>
          </w:p>
        </w:tc>
        <w:tc>
          <w:tcPr>
            <w:tcW w:w="1462" w:type="dxa"/>
          </w:tcPr>
          <w:p w14:paraId="2D1D70FE" w14:textId="77777777" w:rsidR="00DA5A0B" w:rsidRDefault="00000000">
            <w:pPr>
              <w:pStyle w:val="Compact"/>
            </w:pPr>
            <w:r>
              <w:rPr>
                <w:color w:val="000000"/>
              </w:rPr>
              <w:t xml:space="preserve">Tabelas-fato, conjunto de features e definição de </w:t>
            </w:r>
            <w:r>
              <w:rPr>
                <w:color w:val="000000"/>
              </w:rPr>
              <w:lastRenderedPageBreak/>
              <w:t>volume aprovada</w:t>
            </w:r>
          </w:p>
        </w:tc>
        <w:tc>
          <w:tcPr>
            <w:tcW w:w="852" w:type="dxa"/>
          </w:tcPr>
          <w:p w14:paraId="2D1D70FF" w14:textId="77777777" w:rsidR="00DA5A0B" w:rsidRDefault="00000000">
            <w:pPr>
              <w:pStyle w:val="Compact"/>
            </w:pPr>
            <w:r>
              <w:rPr>
                <w:color w:val="000000"/>
              </w:rPr>
              <w:lastRenderedPageBreak/>
              <w:t>28 h</w:t>
            </w:r>
          </w:p>
        </w:tc>
        <w:tc>
          <w:tcPr>
            <w:tcW w:w="1340" w:type="dxa"/>
          </w:tcPr>
          <w:p w14:paraId="2D1D7100" w14:textId="77777777" w:rsidR="00DA5A0B" w:rsidRDefault="00000000">
            <w:pPr>
              <w:pStyle w:val="Compact"/>
            </w:pPr>
            <w:r>
              <w:rPr>
                <w:color w:val="000000"/>
              </w:rPr>
              <w:t>7</w:t>
            </w:r>
          </w:p>
        </w:tc>
        <w:tc>
          <w:tcPr>
            <w:tcW w:w="1949" w:type="dxa"/>
          </w:tcPr>
          <w:p w14:paraId="2D1D7101" w14:textId="77777777" w:rsidR="00DA5A0B" w:rsidRDefault="00000000">
            <w:pPr>
              <w:pStyle w:val="Compact"/>
            </w:pPr>
            <w:r>
              <w:rPr>
                <w:color w:val="000000"/>
              </w:rPr>
              <w:t>15/out → 23/out</w:t>
            </w:r>
          </w:p>
        </w:tc>
        <w:tc>
          <w:tcPr>
            <w:tcW w:w="609" w:type="dxa"/>
          </w:tcPr>
          <w:p w14:paraId="2D1D7102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1</w:t>
            </w:r>
          </w:p>
        </w:tc>
      </w:tr>
      <w:tr w:rsidR="00DA5A0B" w14:paraId="2D1D710B" w14:textId="77777777">
        <w:tc>
          <w:tcPr>
            <w:tcW w:w="365" w:type="dxa"/>
          </w:tcPr>
          <w:p w14:paraId="2D1D7104" w14:textId="77777777" w:rsidR="00DA5A0B" w:rsidRDefault="00000000">
            <w:pPr>
              <w:pStyle w:val="Compact"/>
            </w:pPr>
            <w:r>
              <w:rPr>
                <w:color w:val="000000"/>
              </w:rPr>
              <w:t>M3</w:t>
            </w:r>
          </w:p>
        </w:tc>
        <w:tc>
          <w:tcPr>
            <w:tcW w:w="1340" w:type="dxa"/>
          </w:tcPr>
          <w:p w14:paraId="2D1D7105" w14:textId="77777777" w:rsidR="00DA5A0B" w:rsidRDefault="00000000">
            <w:pPr>
              <w:pStyle w:val="Compact"/>
            </w:pPr>
            <w:r>
              <w:rPr>
                <w:color w:val="000000"/>
              </w:rPr>
              <w:t>Harness de backtesting</w:t>
            </w:r>
          </w:p>
        </w:tc>
        <w:tc>
          <w:tcPr>
            <w:tcW w:w="1462" w:type="dxa"/>
          </w:tcPr>
          <w:p w14:paraId="2D1D7106" w14:textId="77777777" w:rsidR="00DA5A0B" w:rsidRDefault="00000000">
            <w:pPr>
              <w:pStyle w:val="Compact"/>
            </w:pPr>
            <w:r>
              <w:rPr>
                <w:color w:val="000000"/>
              </w:rPr>
              <w:t>Harness funcional + relatório de métricas de referência</w:t>
            </w:r>
          </w:p>
        </w:tc>
        <w:tc>
          <w:tcPr>
            <w:tcW w:w="852" w:type="dxa"/>
          </w:tcPr>
          <w:p w14:paraId="2D1D7107" w14:textId="77777777" w:rsidR="00DA5A0B" w:rsidRDefault="00000000">
            <w:pPr>
              <w:pStyle w:val="Compact"/>
            </w:pPr>
            <w:r>
              <w:rPr>
                <w:color w:val="000000"/>
              </w:rPr>
              <w:t>24 h</w:t>
            </w:r>
          </w:p>
        </w:tc>
        <w:tc>
          <w:tcPr>
            <w:tcW w:w="1340" w:type="dxa"/>
          </w:tcPr>
          <w:p w14:paraId="2D1D7108" w14:textId="77777777" w:rsidR="00DA5A0B" w:rsidRDefault="00000000">
            <w:pPr>
              <w:pStyle w:val="Compact"/>
            </w:pPr>
            <w:r>
              <w:rPr>
                <w:color w:val="000000"/>
              </w:rPr>
              <w:t>6</w:t>
            </w:r>
          </w:p>
        </w:tc>
        <w:tc>
          <w:tcPr>
            <w:tcW w:w="1949" w:type="dxa"/>
          </w:tcPr>
          <w:p w14:paraId="2D1D7109" w14:textId="77777777" w:rsidR="00DA5A0B" w:rsidRDefault="00000000">
            <w:pPr>
              <w:pStyle w:val="Compact"/>
            </w:pPr>
            <w:r>
              <w:rPr>
                <w:color w:val="000000"/>
              </w:rPr>
              <w:t>26/out → 03/nov</w:t>
            </w:r>
          </w:p>
        </w:tc>
        <w:tc>
          <w:tcPr>
            <w:tcW w:w="609" w:type="dxa"/>
          </w:tcPr>
          <w:p w14:paraId="2D1D710A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1</w:t>
            </w:r>
          </w:p>
        </w:tc>
      </w:tr>
      <w:tr w:rsidR="00DA5A0B" w14:paraId="2D1D7113" w14:textId="77777777">
        <w:tc>
          <w:tcPr>
            <w:tcW w:w="365" w:type="dxa"/>
          </w:tcPr>
          <w:p w14:paraId="2D1D710C" w14:textId="77777777" w:rsidR="00DA5A0B" w:rsidRDefault="00000000">
            <w:pPr>
              <w:pStyle w:val="Compact"/>
            </w:pPr>
            <w:r>
              <w:rPr>
                <w:color w:val="000000"/>
              </w:rPr>
              <w:t>M4</w:t>
            </w:r>
          </w:p>
        </w:tc>
        <w:tc>
          <w:tcPr>
            <w:tcW w:w="1340" w:type="dxa"/>
          </w:tcPr>
          <w:p w14:paraId="2D1D710D" w14:textId="77777777" w:rsidR="00DA5A0B" w:rsidRDefault="00000000">
            <w:pPr>
              <w:pStyle w:val="Compact"/>
            </w:pPr>
            <w:r>
              <w:rPr>
                <w:color w:val="000000"/>
              </w:rPr>
              <w:t>Modelagem, serviço &amp; calibração</w:t>
            </w:r>
          </w:p>
        </w:tc>
        <w:tc>
          <w:tcPr>
            <w:tcW w:w="1462" w:type="dxa"/>
          </w:tcPr>
          <w:p w14:paraId="2D1D710E" w14:textId="77777777" w:rsidR="00DA5A0B" w:rsidRDefault="00000000">
            <w:pPr>
              <w:pStyle w:val="Compact"/>
            </w:pPr>
            <w:r>
              <w:rPr>
                <w:color w:val="000000"/>
              </w:rPr>
              <w:t>Modelos de volume e TAT/on-time com intervalos calibrados (vs. baseline) + serviço na infraestrutura da ALS com interface agente-modelo</w:t>
            </w:r>
          </w:p>
        </w:tc>
        <w:tc>
          <w:tcPr>
            <w:tcW w:w="852" w:type="dxa"/>
          </w:tcPr>
          <w:p w14:paraId="2D1D710F" w14:textId="77777777" w:rsidR="00DA5A0B" w:rsidRDefault="00000000">
            <w:pPr>
              <w:pStyle w:val="Compact"/>
            </w:pPr>
            <w:r>
              <w:rPr>
                <w:color w:val="000000"/>
              </w:rPr>
              <w:t>56 h</w:t>
            </w:r>
          </w:p>
        </w:tc>
        <w:tc>
          <w:tcPr>
            <w:tcW w:w="1340" w:type="dxa"/>
          </w:tcPr>
          <w:p w14:paraId="2D1D7110" w14:textId="77777777" w:rsidR="00DA5A0B" w:rsidRDefault="00000000">
            <w:pPr>
              <w:pStyle w:val="Compact"/>
            </w:pPr>
            <w:r>
              <w:rPr>
                <w:color w:val="000000"/>
              </w:rPr>
              <w:t>14</w:t>
            </w:r>
          </w:p>
        </w:tc>
        <w:tc>
          <w:tcPr>
            <w:tcW w:w="1949" w:type="dxa"/>
          </w:tcPr>
          <w:p w14:paraId="2D1D7111" w14:textId="77777777" w:rsidR="00DA5A0B" w:rsidRDefault="00000000">
            <w:pPr>
              <w:pStyle w:val="Compact"/>
            </w:pPr>
            <w:r>
              <w:rPr>
                <w:color w:val="000000"/>
              </w:rPr>
              <w:t>04/nov → 24/nov</w:t>
            </w:r>
          </w:p>
        </w:tc>
        <w:tc>
          <w:tcPr>
            <w:tcW w:w="609" w:type="dxa"/>
          </w:tcPr>
          <w:p w14:paraId="2D1D7112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2</w:t>
            </w:r>
          </w:p>
        </w:tc>
      </w:tr>
      <w:tr w:rsidR="00DA5A0B" w14:paraId="2D1D711B" w14:textId="77777777">
        <w:tc>
          <w:tcPr>
            <w:tcW w:w="365" w:type="dxa"/>
          </w:tcPr>
          <w:p w14:paraId="2D1D7114" w14:textId="77777777" w:rsidR="00DA5A0B" w:rsidRDefault="00000000">
            <w:pPr>
              <w:pStyle w:val="Compact"/>
            </w:pPr>
            <w:r>
              <w:rPr>
                <w:color w:val="000000"/>
              </w:rPr>
              <w:t>M5</w:t>
            </w:r>
          </w:p>
        </w:tc>
        <w:tc>
          <w:tcPr>
            <w:tcW w:w="1340" w:type="dxa"/>
          </w:tcPr>
          <w:p w14:paraId="2D1D7115" w14:textId="77777777" w:rsidR="00DA5A0B" w:rsidRDefault="00000000">
            <w:pPr>
              <w:pStyle w:val="Compact"/>
            </w:pPr>
            <w:r>
              <w:rPr>
                <w:color w:val="000000"/>
              </w:rPr>
              <w:t>Validação &amp; entrega</w:t>
            </w:r>
          </w:p>
        </w:tc>
        <w:tc>
          <w:tcPr>
            <w:tcW w:w="1462" w:type="dxa"/>
          </w:tcPr>
          <w:p w14:paraId="2D1D7116" w14:textId="77777777" w:rsidR="00DA5A0B" w:rsidRDefault="00000000">
            <w:pPr>
              <w:pStyle w:val="Compact"/>
            </w:pPr>
            <w:r>
              <w:rPr>
                <w:color w:val="000000"/>
              </w:rPr>
              <w:t>Relatório de backtesting contra os critérios de sucesso + validação da calibração + documentação + entrega</w:t>
            </w:r>
          </w:p>
        </w:tc>
        <w:tc>
          <w:tcPr>
            <w:tcW w:w="852" w:type="dxa"/>
          </w:tcPr>
          <w:p w14:paraId="2D1D7117" w14:textId="77777777" w:rsidR="00DA5A0B" w:rsidRDefault="00000000">
            <w:pPr>
              <w:pStyle w:val="Compact"/>
            </w:pPr>
            <w:r>
              <w:rPr>
                <w:color w:val="000000"/>
              </w:rPr>
              <w:t>24 h</w:t>
            </w:r>
          </w:p>
        </w:tc>
        <w:tc>
          <w:tcPr>
            <w:tcW w:w="1340" w:type="dxa"/>
          </w:tcPr>
          <w:p w14:paraId="2D1D7118" w14:textId="77777777" w:rsidR="00DA5A0B" w:rsidRDefault="00000000">
            <w:pPr>
              <w:pStyle w:val="Compact"/>
            </w:pPr>
            <w:r>
              <w:rPr>
                <w:color w:val="000000"/>
              </w:rPr>
              <w:t>6</w:t>
            </w:r>
          </w:p>
        </w:tc>
        <w:tc>
          <w:tcPr>
            <w:tcW w:w="1949" w:type="dxa"/>
          </w:tcPr>
          <w:p w14:paraId="2D1D7119" w14:textId="77777777" w:rsidR="00DA5A0B" w:rsidRDefault="00000000">
            <w:pPr>
              <w:pStyle w:val="Compact"/>
            </w:pPr>
            <w:r>
              <w:rPr>
                <w:color w:val="000000"/>
              </w:rPr>
              <w:t>25/nov → 02/dez</w:t>
            </w:r>
          </w:p>
        </w:tc>
        <w:tc>
          <w:tcPr>
            <w:tcW w:w="609" w:type="dxa"/>
          </w:tcPr>
          <w:p w14:paraId="2D1D711A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2</w:t>
            </w:r>
          </w:p>
        </w:tc>
      </w:tr>
      <w:tr w:rsidR="00DA5A0B" w14:paraId="2D1D7123" w14:textId="77777777">
        <w:tc>
          <w:tcPr>
            <w:tcW w:w="365" w:type="dxa"/>
          </w:tcPr>
          <w:p w14:paraId="2D1D711C" w14:textId="77777777" w:rsidR="00DA5A0B" w:rsidRDefault="00DA5A0B">
            <w:pPr>
              <w:pStyle w:val="Compact"/>
            </w:pPr>
          </w:p>
        </w:tc>
        <w:tc>
          <w:tcPr>
            <w:tcW w:w="1340" w:type="dxa"/>
          </w:tcPr>
          <w:p w14:paraId="2D1D711D" w14:textId="77777777" w:rsidR="00DA5A0B" w:rsidRDefault="00DA5A0B">
            <w:pPr>
              <w:pStyle w:val="Compact"/>
            </w:pPr>
          </w:p>
        </w:tc>
        <w:tc>
          <w:tcPr>
            <w:tcW w:w="1462" w:type="dxa"/>
          </w:tcPr>
          <w:p w14:paraId="2D1D711E" w14:textId="77777777" w:rsidR="00DA5A0B" w:rsidRDefault="00DA5A0B">
            <w:pPr>
              <w:pStyle w:val="Compact"/>
            </w:pPr>
          </w:p>
        </w:tc>
        <w:tc>
          <w:tcPr>
            <w:tcW w:w="852" w:type="dxa"/>
          </w:tcPr>
          <w:p w14:paraId="2D1D711F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160 h</w:t>
            </w:r>
          </w:p>
        </w:tc>
        <w:tc>
          <w:tcPr>
            <w:tcW w:w="1340" w:type="dxa"/>
          </w:tcPr>
          <w:p w14:paraId="2D1D7120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40</w:t>
            </w:r>
          </w:p>
        </w:tc>
        <w:tc>
          <w:tcPr>
            <w:tcW w:w="1949" w:type="dxa"/>
          </w:tcPr>
          <w:p w14:paraId="2D1D7121" w14:textId="77777777" w:rsidR="00DA5A0B" w:rsidRDefault="00DA5A0B">
            <w:pPr>
              <w:pStyle w:val="Compact"/>
            </w:pPr>
          </w:p>
        </w:tc>
        <w:tc>
          <w:tcPr>
            <w:tcW w:w="609" w:type="dxa"/>
          </w:tcPr>
          <w:p w14:paraId="2D1D7122" w14:textId="77777777" w:rsidR="00DA5A0B" w:rsidRDefault="00DA5A0B">
            <w:pPr>
              <w:pStyle w:val="Compact"/>
            </w:pPr>
          </w:p>
        </w:tc>
      </w:tr>
    </w:tbl>
    <w:p w14:paraId="2D1D7124" w14:textId="77777777" w:rsidR="00DA5A0B" w:rsidRDefault="00000000">
      <w:pPr>
        <w:pStyle w:val="Ttulo3"/>
      </w:pPr>
      <w:bookmarkStart w:id="13" w:name="plano-de-pagamento-2-parcelas-mensais"/>
      <w:bookmarkEnd w:id="12"/>
      <w:r>
        <w:rPr>
          <w:rFonts w:eastAsia="Arial" w:cs="Arial"/>
          <w:b/>
          <w:color w:val="000000"/>
          <w:sz w:val="26"/>
        </w:rPr>
        <w:t>Plano de pagamento (2 parcelas mensais)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37"/>
        <w:gridCol w:w="1537"/>
        <w:gridCol w:w="3588"/>
        <w:gridCol w:w="1196"/>
        <w:gridCol w:w="1196"/>
      </w:tblGrid>
      <w:tr w:rsidR="00DA5A0B" w14:paraId="2D1D712A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44" w:type="dxa"/>
          </w:tcPr>
          <w:p w14:paraId="2D1D7125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Parcela</w:t>
            </w:r>
          </w:p>
        </w:tc>
        <w:tc>
          <w:tcPr>
            <w:tcW w:w="1344" w:type="dxa"/>
          </w:tcPr>
          <w:p w14:paraId="2D1D7126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Período</w:t>
            </w:r>
          </w:p>
        </w:tc>
        <w:tc>
          <w:tcPr>
            <w:tcW w:w="3138" w:type="dxa"/>
          </w:tcPr>
          <w:p w14:paraId="2D1D7127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Milestones cobertos</w:t>
            </w:r>
          </w:p>
        </w:tc>
        <w:tc>
          <w:tcPr>
            <w:tcW w:w="1046" w:type="dxa"/>
          </w:tcPr>
          <w:p w14:paraId="2D1D7128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Horas</w:t>
            </w:r>
          </w:p>
        </w:tc>
        <w:tc>
          <w:tcPr>
            <w:tcW w:w="1046" w:type="dxa"/>
          </w:tcPr>
          <w:p w14:paraId="2D1D7129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Valor</w:t>
            </w:r>
          </w:p>
        </w:tc>
      </w:tr>
      <w:tr w:rsidR="00DA5A0B" w14:paraId="2D1D7130" w14:textId="77777777">
        <w:tc>
          <w:tcPr>
            <w:tcW w:w="1344" w:type="dxa"/>
          </w:tcPr>
          <w:p w14:paraId="2D1D712B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Parcela 1</w:t>
            </w:r>
          </w:p>
        </w:tc>
        <w:tc>
          <w:tcPr>
            <w:tcW w:w="1344" w:type="dxa"/>
          </w:tcPr>
          <w:p w14:paraId="2D1D712C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1 (05/out → 03/nov)</w:t>
            </w:r>
          </w:p>
        </w:tc>
        <w:tc>
          <w:tcPr>
            <w:tcW w:w="3138" w:type="dxa"/>
          </w:tcPr>
          <w:p w14:paraId="2D1D712D" w14:textId="77777777" w:rsidR="00DA5A0B" w:rsidRDefault="00000000">
            <w:pPr>
              <w:pStyle w:val="Compact"/>
            </w:pPr>
            <w:r>
              <w:rPr>
                <w:color w:val="000000"/>
              </w:rPr>
              <w:t>M1 + M2 + M3</w:t>
            </w:r>
          </w:p>
        </w:tc>
        <w:tc>
          <w:tcPr>
            <w:tcW w:w="1046" w:type="dxa"/>
          </w:tcPr>
          <w:p w14:paraId="2D1D712E" w14:textId="77777777" w:rsidR="00DA5A0B" w:rsidRDefault="00000000">
            <w:pPr>
              <w:pStyle w:val="Compact"/>
            </w:pPr>
            <w:r>
              <w:rPr>
                <w:color w:val="000000"/>
              </w:rPr>
              <w:t>80 h</w:t>
            </w:r>
          </w:p>
        </w:tc>
        <w:tc>
          <w:tcPr>
            <w:tcW w:w="1046" w:type="dxa"/>
          </w:tcPr>
          <w:p w14:paraId="2D1D712F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R$ 2.400,00</w:t>
            </w:r>
          </w:p>
        </w:tc>
      </w:tr>
      <w:tr w:rsidR="00DA5A0B" w14:paraId="2D1D7136" w14:textId="77777777">
        <w:tc>
          <w:tcPr>
            <w:tcW w:w="1344" w:type="dxa"/>
          </w:tcPr>
          <w:p w14:paraId="2D1D7131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Parcela 2</w:t>
            </w:r>
          </w:p>
        </w:tc>
        <w:tc>
          <w:tcPr>
            <w:tcW w:w="1344" w:type="dxa"/>
          </w:tcPr>
          <w:p w14:paraId="2D1D7132" w14:textId="77777777" w:rsidR="00DA5A0B" w:rsidRDefault="00000000">
            <w:pPr>
              <w:pStyle w:val="Compact"/>
            </w:pPr>
            <w:r>
              <w:rPr>
                <w:color w:val="000000"/>
              </w:rPr>
              <w:t>Mês 2 (04/nov → 02/dez)</w:t>
            </w:r>
          </w:p>
        </w:tc>
        <w:tc>
          <w:tcPr>
            <w:tcW w:w="3138" w:type="dxa"/>
          </w:tcPr>
          <w:p w14:paraId="2D1D7133" w14:textId="77777777" w:rsidR="00DA5A0B" w:rsidRDefault="00000000">
            <w:pPr>
              <w:pStyle w:val="Compact"/>
            </w:pPr>
            <w:r>
              <w:rPr>
                <w:color w:val="000000"/>
              </w:rPr>
              <w:t>M4 + M5</w:t>
            </w:r>
          </w:p>
        </w:tc>
        <w:tc>
          <w:tcPr>
            <w:tcW w:w="1046" w:type="dxa"/>
          </w:tcPr>
          <w:p w14:paraId="2D1D7134" w14:textId="77777777" w:rsidR="00DA5A0B" w:rsidRDefault="00000000">
            <w:pPr>
              <w:pStyle w:val="Compact"/>
            </w:pPr>
            <w:r>
              <w:rPr>
                <w:color w:val="000000"/>
              </w:rPr>
              <w:t>80 h</w:t>
            </w:r>
          </w:p>
        </w:tc>
        <w:tc>
          <w:tcPr>
            <w:tcW w:w="1046" w:type="dxa"/>
          </w:tcPr>
          <w:p w14:paraId="2D1D7135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R$ 2.400,00</w:t>
            </w:r>
          </w:p>
        </w:tc>
      </w:tr>
      <w:tr w:rsidR="00DA5A0B" w14:paraId="2D1D713C" w14:textId="77777777">
        <w:tc>
          <w:tcPr>
            <w:tcW w:w="1344" w:type="dxa"/>
          </w:tcPr>
          <w:p w14:paraId="2D1D7137" w14:textId="77777777" w:rsidR="00DA5A0B" w:rsidRDefault="00DA5A0B">
            <w:pPr>
              <w:pStyle w:val="Compact"/>
            </w:pPr>
          </w:p>
        </w:tc>
        <w:tc>
          <w:tcPr>
            <w:tcW w:w="1344" w:type="dxa"/>
          </w:tcPr>
          <w:p w14:paraId="2D1D7138" w14:textId="77777777" w:rsidR="00DA5A0B" w:rsidRDefault="00DA5A0B">
            <w:pPr>
              <w:pStyle w:val="Compact"/>
            </w:pPr>
          </w:p>
        </w:tc>
        <w:tc>
          <w:tcPr>
            <w:tcW w:w="3138" w:type="dxa"/>
          </w:tcPr>
          <w:p w14:paraId="2D1D7139" w14:textId="77777777" w:rsidR="00DA5A0B" w:rsidRDefault="00DA5A0B">
            <w:pPr>
              <w:pStyle w:val="Compact"/>
            </w:pPr>
          </w:p>
        </w:tc>
        <w:tc>
          <w:tcPr>
            <w:tcW w:w="1046" w:type="dxa"/>
          </w:tcPr>
          <w:p w14:paraId="2D1D713A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160 h</w:t>
            </w:r>
          </w:p>
        </w:tc>
        <w:tc>
          <w:tcPr>
            <w:tcW w:w="1046" w:type="dxa"/>
          </w:tcPr>
          <w:p w14:paraId="2D1D713B" w14:textId="77777777" w:rsidR="00DA5A0B" w:rsidRDefault="00000000">
            <w:pPr>
              <w:pStyle w:val="Compact"/>
            </w:pPr>
            <w:r>
              <w:rPr>
                <w:bCs/>
                <w:color w:val="000000"/>
              </w:rPr>
              <w:t>R$ 4.800,00</w:t>
            </w:r>
          </w:p>
        </w:tc>
      </w:tr>
    </w:tbl>
    <w:p w14:paraId="2D1D713D" w14:textId="77777777" w:rsidR="00DA5A0B" w:rsidRDefault="00000000">
      <w:pPr>
        <w:pStyle w:val="Corpodetexto"/>
      </w:pPr>
      <w:r>
        <w:rPr>
          <w:bCs/>
          <w:color w:val="000000"/>
        </w:rPr>
        <w:t>Condições de pagamento:</w:t>
      </w:r>
    </w:p>
    <w:p w14:paraId="2D1D713E" w14:textId="77777777" w:rsidR="00DA5A0B" w:rsidRDefault="00000000">
      <w:pPr>
        <w:pStyle w:val="Compact"/>
        <w:numPr>
          <w:ilvl w:val="0"/>
          <w:numId w:val="4"/>
        </w:numPr>
      </w:pPr>
      <w:r>
        <w:rPr>
          <w:bCs/>
          <w:color w:val="000000"/>
        </w:rPr>
        <w:lastRenderedPageBreak/>
        <w:t>Parcela 1 (R$ 2.400,00):</w:t>
      </w:r>
      <w:r>
        <w:rPr>
          <w:color w:val="000000"/>
        </w:rPr>
        <w:t xml:space="preserve"> faturada ao fim do Mês 1 (03/nov), mediante entrega e aceite dos milestones M1–M3.</w:t>
      </w:r>
    </w:p>
    <w:p w14:paraId="2D1D713F" w14:textId="77777777" w:rsidR="00DA5A0B" w:rsidRDefault="00000000">
      <w:pPr>
        <w:pStyle w:val="Compact"/>
        <w:numPr>
          <w:ilvl w:val="0"/>
          <w:numId w:val="4"/>
        </w:numPr>
      </w:pPr>
      <w:r>
        <w:rPr>
          <w:bCs/>
          <w:color w:val="000000"/>
        </w:rPr>
        <w:t>Parcela 2 (R$ 2.400,00):</w:t>
      </w:r>
      <w:r>
        <w:rPr>
          <w:color w:val="000000"/>
        </w:rPr>
        <w:t xml:space="preserve"> faturada ao fim do Mês 2 (02/dez), mediante entrega e aceite dos milestones M4–M5.</w:t>
      </w:r>
    </w:p>
    <w:p w14:paraId="2D1D7140" w14:textId="77777777" w:rsidR="00DA5A0B" w:rsidRDefault="00000000">
      <w:pPr>
        <w:pStyle w:val="Compact"/>
        <w:numPr>
          <w:ilvl w:val="0"/>
          <w:numId w:val="4"/>
        </w:numPr>
      </w:pPr>
      <w:r>
        <w:rPr>
          <w:color w:val="000000"/>
        </w:rPr>
        <w:t>Vencimento em 7 dias corridos após a emissão de cada fatura.</w:t>
      </w:r>
    </w:p>
    <w:p w14:paraId="2D1D7141" w14:textId="77777777" w:rsidR="00DA5A0B" w:rsidRDefault="00000000">
      <w:pPr>
        <w:pStyle w:val="Compact"/>
        <w:numPr>
          <w:ilvl w:val="0"/>
          <w:numId w:val="4"/>
        </w:numPr>
      </w:pPr>
      <w:r>
        <w:rPr>
          <w:color w:val="000000"/>
        </w:rPr>
        <w:t>Valores em reais (BRL); impostos do profissional são de responsabilidade do próprio.</w:t>
      </w:r>
    </w:p>
    <w:p w14:paraId="2D1D7142" w14:textId="77777777" w:rsidR="00DA5A0B" w:rsidRDefault="00000000">
      <w:r>
        <w:rPr>
          <w:color w:val="000000"/>
        </w:rPr>
        <w:pict w14:anchorId="2D1D7174">
          <v:rect id="_x0000_i1031" style="width:0;height:1.5pt" o:hralign="center" o:hrstd="t" o:hr="t"/>
        </w:pict>
      </w:r>
    </w:p>
    <w:p w14:paraId="2D1D7143" w14:textId="77777777" w:rsidR="00DA5A0B" w:rsidRDefault="00000000">
      <w:pPr>
        <w:pStyle w:val="Ttulo2"/>
      </w:pPr>
      <w:bookmarkStart w:id="14" w:name="premissas-e-riscos"/>
      <w:bookmarkEnd w:id="11"/>
      <w:bookmarkEnd w:id="13"/>
      <w:r>
        <w:rPr>
          <w:rFonts w:ascii="Arial" w:eastAsia="Arial" w:hAnsi="Arial" w:cs="Arial"/>
          <w:b/>
          <w:color w:val="000000"/>
          <w:sz w:val="28"/>
        </w:rPr>
        <w:t>7. Premissas e riscos</w:t>
      </w:r>
    </w:p>
    <w:p w14:paraId="2D1D7144" w14:textId="77777777" w:rsidR="00DA5A0B" w:rsidRDefault="00000000">
      <w:pPr>
        <w:pStyle w:val="FirstParagraph"/>
      </w:pPr>
      <w:r>
        <w:rPr>
          <w:bCs/>
          <w:color w:val="000000"/>
        </w:rPr>
        <w:t>Premissas principais</w:t>
      </w:r>
    </w:p>
    <w:p w14:paraId="2D1D7145" w14:textId="77777777" w:rsidR="00DA5A0B" w:rsidRDefault="00000000">
      <w:pPr>
        <w:pStyle w:val="Compact"/>
        <w:numPr>
          <w:ilvl w:val="0"/>
          <w:numId w:val="5"/>
        </w:numPr>
      </w:pPr>
      <w:r>
        <w:rPr>
          <w:color w:val="000000"/>
        </w:rPr>
        <w:t>Acesso ao S360 concedido no início, razoavelmente consultável.</w:t>
      </w:r>
    </w:p>
    <w:p w14:paraId="2D1D7146" w14:textId="77777777" w:rsidR="00DA5A0B" w:rsidRDefault="00000000">
      <w:pPr>
        <w:pStyle w:val="Compact"/>
        <w:numPr>
          <w:ilvl w:val="0"/>
          <w:numId w:val="5"/>
        </w:numPr>
      </w:pPr>
      <w:r>
        <w:rPr>
          <w:color w:val="000000"/>
        </w:rPr>
        <w:t>Dados históricos ≥ 12 meses (necessário para backtesting significativo).</w:t>
      </w:r>
    </w:p>
    <w:p w14:paraId="2D1D7147" w14:textId="77777777" w:rsidR="00DA5A0B" w:rsidRDefault="00000000">
      <w:pPr>
        <w:pStyle w:val="Compact"/>
        <w:numPr>
          <w:ilvl w:val="0"/>
          <w:numId w:val="5"/>
        </w:numPr>
      </w:pPr>
      <w:r>
        <w:rPr>
          <w:color w:val="000000"/>
        </w:rPr>
        <w:t>Atributos da faixa de prazo presentes ou deriváveis.</w:t>
      </w:r>
    </w:p>
    <w:p w14:paraId="2D1D7148" w14:textId="77777777" w:rsidR="00DA5A0B" w:rsidRDefault="00000000">
      <w:pPr>
        <w:pStyle w:val="Compact"/>
        <w:numPr>
          <w:ilvl w:val="0"/>
          <w:numId w:val="5"/>
        </w:numPr>
      </w:pPr>
      <w:r>
        <w:rPr>
          <w:color w:val="000000"/>
        </w:rPr>
        <w:t>Hierarquia de entidades relacionável às amostras sem esforço excessivo de limpeza.</w:t>
      </w:r>
    </w:p>
    <w:p w14:paraId="2D1D7149" w14:textId="77777777" w:rsidR="00DA5A0B" w:rsidRDefault="00000000">
      <w:pPr>
        <w:pStyle w:val="Compact"/>
        <w:numPr>
          <w:ilvl w:val="0"/>
          <w:numId w:val="5"/>
        </w:numPr>
      </w:pPr>
      <w:r>
        <w:rPr>
          <w:color w:val="000000"/>
        </w:rPr>
        <w:t>A ALS realiza a integração com o agente; entregamos um endpoint/interface documentados e simples de consumir.</w:t>
      </w:r>
    </w:p>
    <w:p w14:paraId="2D1D714A" w14:textId="77777777" w:rsidR="00DA5A0B" w:rsidRDefault="00000000">
      <w:pPr>
        <w:pStyle w:val="FirstParagraph"/>
      </w:pPr>
      <w:r>
        <w:rPr>
          <w:bCs/>
          <w:color w:val="000000"/>
        </w:rPr>
        <w:t>Riscos e mitigação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48"/>
        <w:gridCol w:w="3018"/>
        <w:gridCol w:w="3688"/>
      </w:tblGrid>
      <w:tr w:rsidR="00DA5A0B" w14:paraId="2D1D714E" w14:textId="77777777" w:rsidTr="00DA5A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3" w:type="dxa"/>
          </w:tcPr>
          <w:p w14:paraId="2D1D714B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Risco</w:t>
            </w:r>
          </w:p>
        </w:tc>
        <w:tc>
          <w:tcPr>
            <w:tcW w:w="2640" w:type="dxa"/>
          </w:tcPr>
          <w:p w14:paraId="2D1D714C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Impacto</w:t>
            </w:r>
          </w:p>
        </w:tc>
        <w:tc>
          <w:tcPr>
            <w:tcW w:w="3226" w:type="dxa"/>
          </w:tcPr>
          <w:p w14:paraId="2D1D714D" w14:textId="77777777" w:rsidR="00DA5A0B" w:rsidRDefault="00000000">
            <w:pPr>
              <w:pStyle w:val="Compact"/>
            </w:pPr>
            <w:r>
              <w:rPr>
                <w:b/>
                <w:color w:val="000000"/>
              </w:rPr>
              <w:t>Mitigação</w:t>
            </w:r>
          </w:p>
        </w:tc>
      </w:tr>
      <w:tr w:rsidR="00DA5A0B" w14:paraId="2D1D7152" w14:textId="77777777">
        <w:tc>
          <w:tcPr>
            <w:tcW w:w="2053" w:type="dxa"/>
          </w:tcPr>
          <w:p w14:paraId="2D1D714F" w14:textId="77777777" w:rsidR="00DA5A0B" w:rsidRDefault="00000000">
            <w:pPr>
              <w:pStyle w:val="Compact"/>
            </w:pPr>
            <w:r>
              <w:rPr>
                <w:color w:val="000000"/>
              </w:rPr>
              <w:t>Descoberta de dados difícil (sem dicionário)</w:t>
            </w:r>
          </w:p>
        </w:tc>
        <w:tc>
          <w:tcPr>
            <w:tcW w:w="2640" w:type="dxa"/>
          </w:tcPr>
          <w:p w14:paraId="2D1D7150" w14:textId="77777777" w:rsidR="00DA5A0B" w:rsidRDefault="00000000">
            <w:pPr>
              <w:pStyle w:val="Compact"/>
            </w:pPr>
            <w:r>
              <w:rPr>
                <w:color w:val="000000"/>
              </w:rPr>
              <w:t>Prazo</w:t>
            </w:r>
          </w:p>
        </w:tc>
        <w:tc>
          <w:tcPr>
            <w:tcW w:w="3226" w:type="dxa"/>
          </w:tcPr>
          <w:p w14:paraId="2D1D7151" w14:textId="77777777" w:rsidR="00DA5A0B" w:rsidRDefault="00000000">
            <w:pPr>
              <w:pStyle w:val="Compact"/>
            </w:pPr>
            <w:r>
              <w:rPr>
                <w:color w:val="000000"/>
              </w:rPr>
              <w:t>Fase 0 dedicada e checkpoint cedo para reestimativa</w:t>
            </w:r>
          </w:p>
        </w:tc>
      </w:tr>
      <w:tr w:rsidR="00DA5A0B" w14:paraId="2D1D7156" w14:textId="77777777">
        <w:tc>
          <w:tcPr>
            <w:tcW w:w="2053" w:type="dxa"/>
          </w:tcPr>
          <w:p w14:paraId="2D1D7153" w14:textId="77777777" w:rsidR="00DA5A0B" w:rsidRDefault="00000000">
            <w:pPr>
              <w:pStyle w:val="Compact"/>
            </w:pPr>
            <w:r>
              <w:rPr>
                <w:color w:val="000000"/>
              </w:rPr>
              <w:t>Profundidade histórica insuficiente</w:t>
            </w:r>
          </w:p>
        </w:tc>
        <w:tc>
          <w:tcPr>
            <w:tcW w:w="2640" w:type="dxa"/>
          </w:tcPr>
          <w:p w14:paraId="2D1D7154" w14:textId="77777777" w:rsidR="00DA5A0B" w:rsidRDefault="00000000">
            <w:pPr>
              <w:pStyle w:val="Compact"/>
            </w:pPr>
            <w:r>
              <w:rPr>
                <w:color w:val="000000"/>
              </w:rPr>
              <w:t>Qualidade do backtest</w:t>
            </w:r>
          </w:p>
        </w:tc>
        <w:tc>
          <w:tcPr>
            <w:tcW w:w="3226" w:type="dxa"/>
          </w:tcPr>
          <w:p w14:paraId="2D1D7155" w14:textId="77777777" w:rsidR="00DA5A0B" w:rsidRDefault="00000000">
            <w:pPr>
              <w:pStyle w:val="Compact"/>
            </w:pPr>
            <w:r>
              <w:rPr>
                <w:color w:val="000000"/>
              </w:rPr>
              <w:t>Avaliação antecipada; métodos com menos dados (cross-val temporal)</w:t>
            </w:r>
          </w:p>
        </w:tc>
      </w:tr>
      <w:tr w:rsidR="00DA5A0B" w14:paraId="2D1D715A" w14:textId="77777777">
        <w:tc>
          <w:tcPr>
            <w:tcW w:w="2053" w:type="dxa"/>
          </w:tcPr>
          <w:p w14:paraId="2D1D7157" w14:textId="77777777" w:rsidR="00DA5A0B" w:rsidRDefault="00000000">
            <w:pPr>
              <w:pStyle w:val="Compact"/>
            </w:pPr>
            <w:r>
              <w:rPr>
                <w:color w:val="000000"/>
              </w:rPr>
              <w:t>Definição de “volume” ambígua</w:t>
            </w:r>
          </w:p>
        </w:tc>
        <w:tc>
          <w:tcPr>
            <w:tcW w:w="2640" w:type="dxa"/>
          </w:tcPr>
          <w:p w14:paraId="2D1D7158" w14:textId="77777777" w:rsidR="00DA5A0B" w:rsidRDefault="00000000">
            <w:pPr>
              <w:pStyle w:val="Compact"/>
            </w:pPr>
            <w:r>
              <w:rPr>
                <w:color w:val="000000"/>
              </w:rPr>
              <w:t>Retrabalho</w:t>
            </w:r>
          </w:p>
        </w:tc>
        <w:tc>
          <w:tcPr>
            <w:tcW w:w="3226" w:type="dxa"/>
          </w:tcPr>
          <w:p w14:paraId="2D1D7159" w14:textId="77777777" w:rsidR="00DA5A0B" w:rsidRDefault="00000000">
            <w:pPr>
              <w:pStyle w:val="Compact"/>
            </w:pPr>
            <w:r>
              <w:rPr>
                <w:color w:val="000000"/>
              </w:rPr>
              <w:t>Definir com o cliente já na M1/M2</w:t>
            </w:r>
          </w:p>
        </w:tc>
      </w:tr>
      <w:tr w:rsidR="00DA5A0B" w14:paraId="2D1D715E" w14:textId="77777777">
        <w:tc>
          <w:tcPr>
            <w:tcW w:w="2053" w:type="dxa"/>
          </w:tcPr>
          <w:p w14:paraId="2D1D715B" w14:textId="77777777" w:rsidR="00DA5A0B" w:rsidRDefault="00000000">
            <w:pPr>
              <w:pStyle w:val="Compact"/>
            </w:pPr>
            <w:r>
              <w:rPr>
                <w:color w:val="000000"/>
              </w:rPr>
              <w:t>Interface agente-modelo muda de requisito</w:t>
            </w:r>
          </w:p>
        </w:tc>
        <w:tc>
          <w:tcPr>
            <w:tcW w:w="2640" w:type="dxa"/>
          </w:tcPr>
          <w:p w14:paraId="2D1D715C" w14:textId="77777777" w:rsidR="00DA5A0B" w:rsidRDefault="00000000">
            <w:pPr>
              <w:pStyle w:val="Compact"/>
            </w:pPr>
            <w:r>
              <w:rPr>
                <w:color w:val="000000"/>
              </w:rPr>
              <w:t>Escopo</w:t>
            </w:r>
          </w:p>
        </w:tc>
        <w:tc>
          <w:tcPr>
            <w:tcW w:w="3226" w:type="dxa"/>
          </w:tcPr>
          <w:p w14:paraId="2D1D715D" w14:textId="77777777" w:rsidR="00DA5A0B" w:rsidRDefault="00000000">
            <w:pPr>
              <w:pStyle w:val="Compact"/>
            </w:pPr>
            <w:r>
              <w:rPr>
                <w:color w:val="000000"/>
              </w:rPr>
              <w:t>Congelar o contrato da interface na M4; ajustes posteriores tratados à parte</w:t>
            </w:r>
          </w:p>
        </w:tc>
      </w:tr>
    </w:tbl>
    <w:p w14:paraId="2D1D715F" w14:textId="77777777" w:rsidR="00DA5A0B" w:rsidRDefault="00000000">
      <w:r>
        <w:rPr>
          <w:color w:val="000000"/>
        </w:rPr>
        <w:pict w14:anchorId="2D1D7175">
          <v:rect id="_x0000_i1032" style="width:0;height:1.5pt" o:hralign="center" o:hrstd="t" o:hr="t"/>
        </w:pict>
      </w:r>
    </w:p>
    <w:p w14:paraId="2D1D7160" w14:textId="77777777" w:rsidR="00DA5A0B" w:rsidRDefault="00000000">
      <w:pPr>
        <w:pStyle w:val="Ttulo2"/>
      </w:pPr>
      <w:bookmarkStart w:id="15" w:name="fora-de-escopo"/>
      <w:bookmarkEnd w:id="14"/>
      <w:r>
        <w:rPr>
          <w:rFonts w:ascii="Arial" w:eastAsia="Arial" w:hAnsi="Arial" w:cs="Arial"/>
          <w:b/>
          <w:color w:val="000000"/>
          <w:sz w:val="28"/>
        </w:rPr>
        <w:t>8. Fora de escopo</w:t>
      </w:r>
    </w:p>
    <w:p w14:paraId="2D1D7161" w14:textId="77777777" w:rsidR="00DA5A0B" w:rsidRDefault="00000000">
      <w:pPr>
        <w:pStyle w:val="Compact"/>
        <w:numPr>
          <w:ilvl w:val="0"/>
          <w:numId w:val="6"/>
        </w:numPr>
      </w:pPr>
      <w:r>
        <w:rPr>
          <w:bCs/>
          <w:color w:val="000000"/>
        </w:rPr>
        <w:t>Integração com o agente existente (responsabilidade da ALS)</w:t>
      </w:r>
      <w:r>
        <w:rPr>
          <w:color w:val="000000"/>
        </w:rPr>
        <w:t xml:space="preserve"> — entregamos serviço, interface e documentação.</w:t>
      </w:r>
    </w:p>
    <w:p w14:paraId="2D1D7162" w14:textId="77777777" w:rsidR="00DA5A0B" w:rsidRDefault="00000000">
      <w:pPr>
        <w:pStyle w:val="Compact"/>
        <w:numPr>
          <w:ilvl w:val="0"/>
          <w:numId w:val="6"/>
        </w:numPr>
      </w:pPr>
      <w:r>
        <w:rPr>
          <w:color w:val="000000"/>
        </w:rPr>
        <w:t>Treinamento de equipe ou suporte contínuo pós-entrega (pode ser contratado à parte).</w:t>
      </w:r>
    </w:p>
    <w:p w14:paraId="2D1D7163" w14:textId="77777777" w:rsidR="00DA5A0B" w:rsidRDefault="00000000">
      <w:pPr>
        <w:pStyle w:val="Compact"/>
        <w:numPr>
          <w:ilvl w:val="0"/>
          <w:numId w:val="6"/>
        </w:numPr>
      </w:pPr>
      <w:r>
        <w:rPr>
          <w:color w:val="000000"/>
        </w:rPr>
        <w:t>Infraestrutura de produção / hospedagem definitiva do serviço.</w:t>
      </w:r>
    </w:p>
    <w:p w14:paraId="2D1D7164" w14:textId="77777777" w:rsidR="00DA5A0B" w:rsidRDefault="00000000">
      <w:pPr>
        <w:pStyle w:val="Compact"/>
        <w:numPr>
          <w:ilvl w:val="0"/>
          <w:numId w:val="6"/>
        </w:numPr>
      </w:pPr>
      <w:r>
        <w:rPr>
          <w:color w:val="000000"/>
        </w:rPr>
        <w:t>Reformulação do LIMS S360 ou correção estrutural de dados de origem.</w:t>
      </w:r>
    </w:p>
    <w:p w14:paraId="2D1D7165" w14:textId="77777777" w:rsidR="00DA5A0B" w:rsidRDefault="00000000">
      <w:pPr>
        <w:pStyle w:val="Compact"/>
        <w:numPr>
          <w:ilvl w:val="0"/>
          <w:numId w:val="6"/>
        </w:numPr>
      </w:pPr>
      <w:r>
        <w:rPr>
          <w:color w:val="000000"/>
        </w:rPr>
        <w:lastRenderedPageBreak/>
        <w:t>Garantia de atingir a meta de 90% on-time (o entregável é a previsão com acurácia medida via backtesting).</w:t>
      </w:r>
    </w:p>
    <w:p w14:paraId="2D1D7166" w14:textId="77777777" w:rsidR="00DA5A0B" w:rsidRDefault="00000000">
      <w:r>
        <w:rPr>
          <w:color w:val="000000"/>
        </w:rPr>
        <w:pict w14:anchorId="2D1D7176">
          <v:rect id="_x0000_i1033" style="width:0;height:1.5pt" o:hralign="center" o:hrstd="t" o:hr="t"/>
        </w:pict>
      </w:r>
    </w:p>
    <w:p w14:paraId="2D1D7167" w14:textId="77777777" w:rsidR="00DA5A0B" w:rsidRDefault="00000000">
      <w:pPr>
        <w:pStyle w:val="Ttulo2"/>
      </w:pPr>
      <w:bookmarkStart w:id="16" w:name="aceite"/>
      <w:bookmarkEnd w:id="15"/>
      <w:r>
        <w:rPr>
          <w:rFonts w:ascii="Arial" w:eastAsia="Arial" w:hAnsi="Arial" w:cs="Arial"/>
          <w:b/>
          <w:color w:val="000000"/>
          <w:sz w:val="28"/>
        </w:rPr>
        <w:t>9. Aceite</w:t>
      </w:r>
    </w:p>
    <w:p w14:paraId="2D1D7168" w14:textId="77777777" w:rsidR="00DA5A0B" w:rsidRDefault="00000000">
      <w:pPr>
        <w:pStyle w:val="FirstParagraph"/>
      </w:pPr>
      <w:r>
        <w:rPr>
          <w:color w:val="000000"/>
        </w:rPr>
        <w:t>Aceito os termos desta proposta:</w:t>
      </w:r>
    </w:p>
    <w:p w14:paraId="2D1D7169" w14:textId="77777777" w:rsidR="00DA5A0B" w:rsidRDefault="00000000">
      <w:pPr>
        <w:pStyle w:val="Compact"/>
        <w:numPr>
          <w:ilvl w:val="0"/>
          <w:numId w:val="7"/>
        </w:numPr>
      </w:pPr>
      <w:r>
        <w:rPr>
          <w:color w:val="000000"/>
        </w:rPr>
        <w:t>Nome: ______________________________</w:t>
      </w:r>
    </w:p>
    <w:p w14:paraId="2D1D716A" w14:textId="77777777" w:rsidR="00DA5A0B" w:rsidRDefault="00000000">
      <w:pPr>
        <w:pStyle w:val="Compact"/>
        <w:numPr>
          <w:ilvl w:val="0"/>
          <w:numId w:val="7"/>
        </w:numPr>
      </w:pPr>
      <w:r>
        <w:rPr>
          <w:color w:val="000000"/>
        </w:rPr>
        <w:t>Assinatura: _________________________</w:t>
      </w:r>
    </w:p>
    <w:p w14:paraId="2D1D716B" w14:textId="77777777" w:rsidR="00DA5A0B" w:rsidRDefault="00000000">
      <w:pPr>
        <w:pStyle w:val="Compact"/>
        <w:numPr>
          <w:ilvl w:val="0"/>
          <w:numId w:val="7"/>
        </w:numPr>
      </w:pPr>
      <w:r>
        <w:rPr>
          <w:color w:val="000000"/>
        </w:rPr>
        <w:t>Data: ____/____/______</w:t>
      </w:r>
    </w:p>
    <w:p w14:paraId="2D1D716C" w14:textId="77777777" w:rsidR="00DA5A0B" w:rsidRDefault="00000000">
      <w:r>
        <w:rPr>
          <w:color w:val="000000"/>
        </w:rPr>
        <w:pict w14:anchorId="2D1D7177">
          <v:rect id="_x0000_i1034" style="width:0;height:1.5pt" o:hralign="center" o:hrstd="t" o:hr="t"/>
        </w:pict>
      </w:r>
    </w:p>
    <w:p w14:paraId="2D1D716D" w14:textId="77777777" w:rsidR="00DA5A0B" w:rsidRDefault="00000000">
      <w:pPr>
        <w:pStyle w:val="FirstParagraph"/>
      </w:pPr>
      <w:r>
        <w:rPr>
          <w:i/>
          <w:iCs/>
          <w:color w:val="000000"/>
        </w:rPr>
        <w:t>Proposta preparada em setembro de 2026. Documento confidencial — ALS Oil &amp; Lubricants.</w:t>
      </w:r>
      <w:bookmarkEnd w:id="0"/>
      <w:bookmarkEnd w:id="16"/>
    </w:p>
    <w:sectPr w:rsidR="00DA5A0B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3ECB8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B266C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BA043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479201028">
    <w:abstractNumId w:val="0"/>
  </w:num>
  <w:num w:numId="2" w16cid:durableId="1455324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77211210">
    <w:abstractNumId w:val="1"/>
  </w:num>
  <w:num w:numId="4" w16cid:durableId="915433078">
    <w:abstractNumId w:val="1"/>
  </w:num>
  <w:num w:numId="5" w16cid:durableId="459223201">
    <w:abstractNumId w:val="1"/>
  </w:num>
  <w:num w:numId="6" w16cid:durableId="379208395">
    <w:abstractNumId w:val="1"/>
  </w:num>
  <w:num w:numId="7" w16cid:durableId="711343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A0B"/>
    <w:rsid w:val="00047768"/>
    <w:rsid w:val="00747F00"/>
    <w:rsid w:val="00DA5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D703F"/>
  <w15:docId w15:val="{93B55D3E-EFD7-4AFD-82B0-773F9CFBB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1295</Words>
  <Characters>6998</Characters>
  <Application>Microsoft Office Word</Application>
  <DocSecurity>0</DocSecurity>
  <Lines>58</Lines>
  <Paragraphs>16</Paragraphs>
  <ScaleCrop>false</ScaleCrop>
  <Company/>
  <LinksUpToDate>false</LinksUpToDate>
  <CharactersWithSpaces>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Rafael Roriz de Menezes Pereira</cp:lastModifiedBy>
  <cp:revision>2</cp:revision>
  <dcterms:created xsi:type="dcterms:W3CDTF">2026-09-29T13:48:00Z</dcterms:created>
  <dcterms:modified xsi:type="dcterms:W3CDTF">2026-09-29T13:57:00Z</dcterms:modified>
</cp:coreProperties>
</file>