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posta-comercial-alternativa"/>
    <w:p>
      <w:pPr>
        <w:pStyle w:val="Heading1"/>
      </w:pPr>
      <w:r>
        <w:rPr>
          <w:rFonts w:ascii="Arial" w:hAnsi="Arial" w:eastAsia="Arial" w:cs="Arial"/>
          <w:b/>
          <w:color w:val="000000"/>
          <w:sz w:val="32"/>
        </w:rPr>
        <w:t xml:space="preserve">PROPOSTA COMERCIAL (ALTERNATIVA)</w:t>
      </w:r>
    </w:p>
    <w:bookmarkStart w:id="9" w:name="X48331ca55c2f8cbc5f8d5aebd1c2b24615706c1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Previsão de TAT &amp; Volume — ALS Oil &amp; Lubricants</w:t>
      </w:r>
    </w:p>
    <w:p>
      <w:pPr>
        <w:pStyle w:val="FirstParagraph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Preparada para: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ALS Oil &amp; Lubricants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Preparada por: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Consultor(a) Freelancer de Ciência de Dados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Data: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Setembro de 2026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Validade da proposta: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30 dias a partir da data acima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Início alternativo proposto: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19 de outubro de 2026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9"/>
    <w:bookmarkStart w:id="10" w:name="resumo-executivo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1. Resumo executivo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Proposta para desenvolvimento de um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modelo de previsão autônomo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que, estando no meio de um período, prevê como esse período terminará para uma entidade escolhida — tanto o resultado de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TAT / % on-time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quanto o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volume de amostras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— atualizado sob demanda e exposto por um serviço que o agente da ALS consome.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A integração com o agente fica a cargo da ALS.</w:t>
      </w:r>
    </w:p>
    <w:p>
      <w:pPr>
        <w:pStyle w:val="BodyText"/>
      </w:pPr>
      <w:r>
        <w:rPr>
          <w:rFonts w:ascii="Arial" w:hAnsi="Arial" w:eastAsia="Arial" w:cs="Arial"/>
          <w:b w:val="0"/>
          <w:color w:val="000000"/>
          <w:sz w:val="24"/>
        </w:rPr>
        <w:t xml:space="preserve">O trabalho será conduzido em regime de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meio período</w:t>
      </w:r>
      <w:r>
        <w:rPr>
          <w:rFonts w:ascii="Arial" w:hAnsi="Arial" w:eastAsia="Arial" w:cs="Arial"/>
          <w:b w:val="0"/>
          <w:color w:val="000000"/>
          <w:sz w:val="24"/>
        </w:rPr>
        <w:t xml:space="preserve">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4 horas por dia</w:t>
      </w:r>
      <w:r>
        <w:rPr>
          <w:rFonts w:ascii="Arial" w:hAnsi="Arial" w:eastAsia="Arial" w:cs="Arial"/>
          <w:b w:val="0"/>
          <w:color w:val="000000"/>
          <w:sz w:val="24"/>
        </w:rPr>
        <w:t xml:space="preserve">, durante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40 dias úteis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(com compensação dos feriados brasileiros), à taxa de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R$ 30,00/hora</w:t>
      </w:r>
      <w:r>
        <w:rPr>
          <w:rFonts w:ascii="Arial" w:hAnsi="Arial" w:eastAsia="Arial" w:cs="Arial"/>
          <w:b w:val="0"/>
          <w:color w:val="000000"/>
          <w:sz w:val="24"/>
        </w:rPr>
        <w:t xml:space="preserve">, distribuído em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2 pagamentos de R$ 2.400,00</w:t>
      </w:r>
      <w:r>
        <w:rPr>
          <w:rFonts w:ascii="Arial" w:hAnsi="Arial" w:eastAsia="Arial" w:cs="Arial"/>
          <w:b w:val="0"/>
          <w:color w:val="000000"/>
          <w:sz w:val="24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Carga horária diária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4 horas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40 dias úteis (≈ 8 semanas)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Total de horas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160 horas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Taxa horária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R$ 30,00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Investimento total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R$ 4.800,00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Forma de pagamento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2 parcelas de R$ 2.400,00</w:t>
            </w:r>
          </w:p>
        </w:tc>
      </w:tr>
    </w:tbl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0"/>
    <w:bookmarkStart w:id="11" w:name="escopo-do-projeto-resumo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2. Escopo do projeto (resumo)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O cliente envia amostras de óleo que passam por três estágios: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CRD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(registro),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Laboratório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(testes) 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Interpretação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(revisão). O TAT corre continuamente (sem pausa em fins de semana/feriados) e re-testes não zeram o relógio. A meta de serviço é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≥ 90% on-time por mês</w:t>
      </w:r>
      <w:r>
        <w:rPr>
          <w:rFonts w:ascii="Arial" w:hAnsi="Arial" w:eastAsia="Arial" w:cs="Arial"/>
          <w:b w:val="0"/>
          <w:color w:val="000000"/>
          <w:sz w:val="24"/>
        </w:rPr>
        <w:t xml:space="preserve">.</w:t>
      </w:r>
    </w:p>
    <w:p>
      <w:pPr>
        <w:pStyle w:val="BodyText"/>
      </w:pPr>
      <w:r>
        <w:rPr>
          <w:rFonts w:ascii="Arial" w:hAnsi="Arial" w:eastAsia="Arial" w:cs="Arial"/>
          <w:b w:val="0"/>
          <w:color w:val="000000"/>
          <w:sz w:val="24"/>
        </w:rPr>
        <w:t xml:space="preserve">A entrega prevê dois alvos de previsão, por entidade e período flexíveis: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Resultado de TAT / % on-time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— participação de amostras concluídas dentro da faixa de prazo, com sinalização de risco contra a meta de 90%.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Volume de amostras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— número de amostras processadas no período.</w:t>
      </w:r>
    </w:p>
    <w:p>
      <w:pPr>
        <w:pStyle w:val="FirstParagraph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Entidades: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operação inteira, laboratório/local, pacote (plano de análise) ou grupo de trabalho.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Períodos: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dia, semana, mês (referência principal) ou intervalo personalizado.</w:t>
      </w:r>
    </w:p>
    <w:p>
      <w:pPr>
        <w:pStyle w:val="BodyText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Formato de entrega: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modelo Python autônomo exposto por um serviço (endpoint) com interface documentada, retornando um número claro + intervalo de incerteza.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A conexão ao agente existente é responsabilidade da ALS</w:t>
      </w:r>
      <w:r>
        <w:rPr>
          <w:rFonts w:ascii="Arial" w:hAnsi="Arial" w:eastAsia="Arial" w:cs="Arial"/>
          <w:b w:val="0"/>
          <w:color w:val="000000"/>
          <w:sz w:val="24"/>
        </w:rPr>
        <w:t xml:space="preserve">, que recebe o serviço, a definição da interface e a documentação de integração.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1"/>
    <w:bookmarkStart w:id="12" w:name="abordagem-técnica-resumo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3. Abordagem técnica (resumo)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Preocupação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Escolha proposta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Acesso a dados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Direto ao LIMS S360 (camada prata)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Manipulação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Pandas, numpy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TAT censurado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Lifelines (Kaplan-Meier / Cox) ou modelo de sobrevivência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Previsão de volume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Statsforecast / prophet / gradient boosting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Incerteza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Predição conformal / intervalos de predição (calibrados)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Avaliação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Harness de backtesting customizado (sem vazamento de futuro)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Serviço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Direto na infraestrutura da 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Testes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Pytest / Great Expectations</w:t>
            </w:r>
          </w:p>
        </w:tc>
      </w:tr>
    </w:tbl>
    <w:p>
      <w:pPr>
        <w:pStyle w:val="BodyText"/>
      </w:pPr>
      <w:r>
        <w:rPr>
          <w:rFonts w:ascii="Arial" w:hAnsi="Arial" w:eastAsia="Arial" w:cs="Arial"/>
          <w:b w:val="0"/>
          <w:color w:val="000000"/>
          <w:sz w:val="24"/>
        </w:rPr>
        <w:t xml:space="preserve">O tratamento de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amostras censuradas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(recebidas mas ainda não concluídas no meio do período) é central e será feito por análise de sobrevivência, não por descarte.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2"/>
    <w:bookmarkStart w:id="15" w:name="condições-do-engajamento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4. Condições do engajamento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Regime: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meio período — 4 horas/dia, em dias úteis.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Período: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40 dias úteis, com os feriados brasileiros acrescentados ao calendário (o prazo se estende na mesma proporção).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Taxa: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R$ 30,00/hora.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Total: 160 h × R$ 30,00 = R$ 4.800,00.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Pagamento: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2 parcelas de R$ 2.400,00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(ver §6).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Integração: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a cargo da ALS — entregamos o serviço, a interface e a documentação; a ALS conecta ao agente.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Comunicação: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checkpoints curtos ao fim de cada milestone + canal de dúvidas assíncrono.</w:t>
      </w:r>
    </w:p>
    <w:bookmarkStart w:id="13" w:name="Xc5b7a846a200e8c1f07e8d8b453812e4742600b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Feriados brasileiros considerados no período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Partindo da data proposta de início (19/out/2026), os seguintes feriados nacionais caem em dia útil e são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compensados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no cronograma: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Feriado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Dia da semana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Finados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02/nov/2026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segunda-feira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Dia da Consciência Negra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20/nov/2026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sexta-feira</w:t>
            </w:r>
          </w:p>
        </w:tc>
      </w:tr>
    </w:tbl>
    <w:p>
      <w:pPr>
        <w:pStyle w:val="BlockText"/>
      </w:pPr>
      <w:r>
        <w:rPr>
          <w:rFonts w:ascii="Arial" w:hAnsi="Arial" w:eastAsia="Arial" w:cs="Arial"/>
          <w:b w:val="0"/>
          <w:color w:val="000000"/>
          <w:sz w:val="24"/>
        </w:rPr>
        <w:t xml:space="preserve">Nota: a Proclamação da República (15/nov/2026) cai em domingo e não impacta o calendário de dias úteis.</w:t>
      </w:r>
    </w:p>
    <w:bookmarkEnd w:id="13"/>
    <w:bookmarkStart w:id="14" w:name="janela-do-projeto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Janela do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Marco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Início proposto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19 de outubro de 2026 (segunda)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Término previsto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15 de dezembro de 2026 (terça)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Duração total de calendário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58 dias corridos (40 úteis + 2 feriados + fins de semana)</w:t>
            </w:r>
          </w:p>
        </w:tc>
      </w:tr>
    </w:tbl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4"/>
    <w:bookmarkEnd w:id="15"/>
    <w:bookmarkStart w:id="18" w:name="X3d8d5de56cc76a2aeb561560f5d36577da5e00a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5. Cronograma (2 etapas × 20 dias úteis × 80 horas)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011"/>
        <w:gridCol w:w="1853"/>
        <w:gridCol w:w="1179"/>
        <w:gridCol w:w="26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Etapa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Foco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Dias úteis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Horas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Janela (datas)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Etapa 1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Fundamentação e dados — descoberta, features e backtesting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80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19/out → 16/nov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Etapa 2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Modelagem, serviço e entrega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80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17/nov → 15/dez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160 h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6" w:name="etapa-1-fundamentação-e-dados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Etapa 1 — Fundamentação e 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489"/>
        <w:gridCol w:w="1584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Fase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Horas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Dias úteis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Fase 0 — Descoberta e auditoria de dados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Engenharia reversa do esquema S360, ciclo de vida da amostra, derivação da faixa de prazo, relatório de qualidade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Fase 1 — Engenharia de features e dataset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Tabelas-fato período×entidade×amostra, definição de volume, features de calendário/hierarquia/carga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Fase 2 — Harness de backtesting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Simulação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 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“dados disponíveis naquele momento”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, censura fiel, métricas (MAE/MAPE, erro % on-time, calibração, risco)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6</w:t>
            </w:r>
          </w:p>
        </w:tc>
      </w:tr>
    </w:tbl>
    <w:bookmarkEnd w:id="16"/>
    <w:bookmarkStart w:id="17" w:name="etapa-2-modelagem-serviço-e-entrega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Etapa 2 — Modelagem, serviço e entrega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489"/>
        <w:gridCol w:w="1584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Fase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Horas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Dias úteis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Fase 3 — Modelagem, serviço e calibração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Baseline, modelo de volume, modelo TAT/on-time com censura, calibração dos intervalos, serviço na infraestrutura da ALS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56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Fase 4 — Validação e entrega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Relatório de backtesting, validação da calibração, documentação, entrega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6</w:t>
            </w:r>
          </w:p>
        </w:tc>
      </w:tr>
    </w:tbl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7"/>
    <w:bookmarkEnd w:id="18"/>
    <w:bookmarkStart w:id="21" w:name="milestones-e-pagamento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6. Milestones e pagamento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O projeto é entregue em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5 milestones</w:t>
      </w:r>
      <w:r>
        <w:rPr>
          <w:rFonts w:ascii="Arial" w:hAnsi="Arial" w:eastAsia="Arial" w:cs="Arial"/>
          <w:b w:val="0"/>
          <w:color w:val="000000"/>
          <w:sz w:val="24"/>
        </w:rPr>
        <w:t xml:space="preserve">, agrupados em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2 etapas de faturamento</w:t>
      </w:r>
      <w:r>
        <w:rPr>
          <w:rFonts w:ascii="Arial" w:hAnsi="Arial" w:eastAsia="Arial" w:cs="Arial"/>
          <w:b w:val="0"/>
          <w:color w:val="000000"/>
          <w:sz w:val="24"/>
        </w:rPr>
        <w:t xml:space="preserve">, cada uma de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R$ 2.400,00</w:t>
      </w:r>
      <w:r>
        <w:rPr>
          <w:rFonts w:ascii="Arial" w:hAnsi="Arial" w:eastAsia="Arial" w:cs="Arial"/>
          <w:b w:val="0"/>
          <w:color w:val="000000"/>
          <w:sz w:val="24"/>
        </w:rPr>
        <w:t xml:space="preserve">. A integração final com o agente é executada pela ALS.</w:t>
      </w:r>
    </w:p>
    <w:bookmarkStart w:id="19" w:name="milestones-por-etapa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Milestones por etapa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4"/>
        <w:gridCol w:w="1300"/>
        <w:gridCol w:w="1418"/>
        <w:gridCol w:w="827"/>
        <w:gridCol w:w="1300"/>
        <w:gridCol w:w="1891"/>
        <w:gridCol w:w="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Entregável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Horas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Dias úteis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Janela (datas)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Etapa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Descoberta &amp; auditoria de dados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Mapa de dados S360 + relatório de qualidade + perguntas em aberto resolvidas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19/out → 27/out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Etapa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Features &amp; dataset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Tabelas-fato, conjunto de features e definição de volume aprovada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28/out → 06/nov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Etapa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Harness de backtesting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Harness funcional + relatório de métricas de referência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09/nov → 16/nov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Etapa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Modelagem, serviço &amp; calibração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Modelos de volume e TAT/on-time com intervalos calibrados (vs. baseline) + serviço na infraestrutura da ALS com interface agente-modelo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56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17/nov → 07/dez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Etapa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Validação &amp; entrega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Relatório de backtesting contra os critérios de sucesso + validação da calibração + documentação + entrega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08/dez → 15/dez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Etapa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160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plano-de-pagamento-2-parcelas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Plano de pagamento (2 parcelas)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1344"/>
        <w:gridCol w:w="3138"/>
        <w:gridCol w:w="1046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Parcela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Período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Milestones cobertos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Horas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Parcela 1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Etapa 1 (19/out → 16/nov)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M1 + M2 + M3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80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R$ 2.400,00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Parcela 2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Etapa 2 (17/nov → 15/dez)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M4 + M5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80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R$ 2.400,00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160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R$ 4.800,00</w:t>
            </w:r>
          </w:p>
        </w:tc>
      </w:tr>
    </w:tbl>
    <w:p>
      <w:pPr>
        <w:pStyle w:val="BodyText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Condições de pagamento: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Parcela 1 (R$ 2.400,00):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faturada ao fim da Etapa 1 (16/nov), mediante entrega e aceite dos milestones M1–M3.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Parcela 2 (R$ 2.400,00):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faturada ao fim da Etapa 2 (15/dez), mediante entrega e aceite dos milestones M4–M5.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Vencimento em 7 dias corridos após a emissão de cada fatura.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Valores em reais (BRL); impostos do profissional são de responsabilidade do próprio.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0"/>
    <w:bookmarkEnd w:id="21"/>
    <w:bookmarkStart w:id="22" w:name="premissas-e-riscos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7. Premissas e riscos</w:t>
      </w:r>
    </w:p>
    <w:p>
      <w:pPr>
        <w:pStyle w:val="FirstParagraph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Premissas principais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Acesso ao S360 concedido no início, razoavelmente consultável.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Dados históricos ≥ 12 meses (necessário para backtesting significativo).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Atributos da faixa de prazo presentes ou deriváveis.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Hierarquia de entidades relacionável às amostras sem esforço excessivo de limpeza.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A ALS realiza a integração com o agente; entregamos um endpoint/interface documentados e simples de consumir.</w:t>
      </w:r>
    </w:p>
    <w:p>
      <w:pPr>
        <w:pStyle w:val="FirstParagraph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Riscos e mitigação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64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Risco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Descoberta de dados difícil (sem dicionário)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Prazo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Fase 0 dedicada e checkpoint cedo para reestimativa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Profundidade histórica insuficiente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Qualidade do backtest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Avaliação antecipada; métodos com menos dados (cross-val temporal)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Definição de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 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“volume”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 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ambígua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Retrabalho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Definir com o cliente já na M1/M2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Interface agente-modelo muda de requisito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Escopo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Congelar o contrato da interface na M4; ajustes posteriores tratados à parte</w:t>
            </w:r>
          </w:p>
        </w:tc>
      </w:tr>
    </w:tbl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2"/>
    <w:bookmarkStart w:id="23" w:name="fora-de-escopo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8. Fora de escopo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Integração com o agente existente (responsabilidade da ALS)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— entregamos serviço, interface e documentação.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Treinamento de equipe ou suporte contínuo pós-entrega (pode ser contratado à parte).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Infraestrutura de produção / hospedagem definitiva do serviço.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Reformulação do LIMS S360 ou correção estrutural de dados de origem.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Garantia de atingir a meta de 90% on-time (o entregável é a previsão com acurácia medida via backtesting).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3"/>
    <w:bookmarkStart w:id="24" w:name="aceite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9. Aceite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Aceito os termos desta proposta: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Nome: ______________________________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Assinatura: _________________________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Data: ____/____/______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eastAsia="Arial" w:cs="Arial"/>
          <w:b w:val="0"/>
          <w:i/>
          <w:iCs/>
          <w:color w:val="000000"/>
          <w:sz w:val="24"/>
        </w:rPr>
        <w:t xml:space="preserve">Proposta preparada em setembro de 2026. Documento confidencial — ALS Oil &amp; Lubricants.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 w:cs="Arial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2026-09-29T14:02:19Z</dcterms:created>
  <dcterms:modified xsi:type="dcterms:W3CDTF">2026-09-29T14:02:19Z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