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400" w:after="600" w:line="253" w:lineRule="exact"/>
        <w:jc w:val="center"/>
      </w:pPr>
      <w:r>
        <w:rPr>
          <w:rFonts w:ascii="Arial" w:hAnsi="Arial" w:cs="Arial"/>
          <w:rFonts w:ascii="Arial" w:hAnsi="Arial"/>
          <w:b/>
          <w:color w:val="000000"/>
          <w:sz w:val="40"/>
        </w:rPr>
        <w:t>PROGRAMACIÓN DIDÁCTICA</w:t>
      </w:r>
    </w:p>
    <w:p>
      <w:pPr>
        <w:spacing w:before="240" w:after="40" w:line="253" w:lineRule="exact"/>
        <w:jc w:val="center"/>
      </w:pPr>
      <w:r>
        <w:rPr>
          <w:rFonts w:ascii="Arial" w:hAnsi="Arial" w:cs="Arial"/>
          <w:rFonts w:ascii="Arial" w:hAnsi="Arial"/>
          <w:b/>
          <w:sz w:val="24"/>
        </w:rPr>
        <w:t>DEPARTAMENTO DIDÁCTICO:</w:t>
      </w:r>
    </w:p>
    <w:p>
      <w:pPr>
        <w:spacing w:before="40" w:after="240" w:line="253" w:lineRule="exact"/>
        <w:jc w:val="center"/>
      </w:pPr>
      <w:r>
        <w:rPr>
          <w:rFonts w:ascii="Arial" w:hAnsi="Arial" w:cs="Arial"/>
          <w:rFonts w:ascii="Arial" w:hAnsi="Arial"/>
          <w:b w:val="0"/>
          <w:sz w:val="24"/>
        </w:rPr>
        <w:t>Electrónica</w:t>
      </w:r>
    </w:p>
    <w:p>
      <w:pPr>
        <w:spacing w:before="240" w:after="40" w:line="253" w:lineRule="exact"/>
        <w:jc w:val="center"/>
      </w:pPr>
      <w:r>
        <w:rPr>
          <w:rFonts w:ascii="Arial" w:hAnsi="Arial" w:cs="Arial"/>
          <w:rFonts w:ascii="Arial" w:hAnsi="Arial"/>
          <w:b/>
          <w:sz w:val="24"/>
        </w:rPr>
        <w:t>CICLO FORMATIVO:</w:t>
      </w:r>
    </w:p>
    <w:p>
      <w:pPr>
        <w:spacing w:before="40" w:after="240" w:line="253" w:lineRule="exact"/>
        <w:jc w:val="center"/>
      </w:pPr>
      <w:r>
        <w:rPr>
          <w:rFonts w:ascii="Arial" w:hAnsi="Arial" w:cs="Arial"/>
          <w:rFonts w:ascii="Arial" w:hAnsi="Arial"/>
          <w:b w:val="0"/>
          <w:sz w:val="24"/>
        </w:rPr>
        <w:t>Ciclo formativo</w:t>
      </w:r>
    </w:p>
    <w:p>
      <w:pPr>
        <w:spacing w:before="240" w:after="40" w:line="253" w:lineRule="exact"/>
        <w:jc w:val="center"/>
      </w:pPr>
      <w:r>
        <w:rPr>
          <w:rFonts w:ascii="Arial" w:hAnsi="Arial" w:cs="Arial"/>
          <w:rFonts w:ascii="Arial" w:hAnsi="Arial"/>
          <w:b/>
          <w:sz w:val="24"/>
        </w:rPr>
        <w:t>MÓDULO PROFESIONAL:</w:t>
      </w:r>
    </w:p>
    <w:p>
      <w:pPr>
        <w:spacing w:before="40" w:after="240" w:line="253" w:lineRule="exact"/>
        <w:jc w:val="center"/>
      </w:pPr>
      <w:r>
        <w:rPr>
          <w:rFonts w:ascii="Arial" w:hAnsi="Arial" w:cs="Arial"/>
          <w:rFonts w:ascii="Arial" w:hAnsi="Arial"/>
          <w:b w:val="0"/>
          <w:sz w:val="24"/>
        </w:rPr>
        <w:t>Módulo profesional</w:t>
      </w:r>
    </w:p>
    <w:p>
      <w:pPr>
        <w:spacing w:before="240" w:after="40" w:line="253" w:lineRule="exact"/>
        <w:jc w:val="center"/>
      </w:pPr>
      <w:r>
        <w:rPr>
          <w:rFonts w:ascii="Arial" w:hAnsi="Arial" w:cs="Arial"/>
          <w:rFonts w:ascii="Arial" w:hAnsi="Arial"/>
          <w:b/>
          <w:sz w:val="24"/>
        </w:rPr>
        <w:t>CURSO ACADÉMICO:</w:t>
      </w:r>
    </w:p>
    <w:p>
      <w:pPr>
        <w:spacing w:before="40" w:after="240" w:line="253" w:lineRule="exact"/>
        <w:jc w:val="center"/>
      </w:pPr>
      <w:r>
        <w:rPr>
          <w:rFonts w:ascii="Arial" w:hAnsi="Arial" w:cs="Arial"/>
          <w:rFonts w:ascii="Arial" w:hAnsi="Arial"/>
          <w:b w:val="0"/>
          <w:sz w:val="24"/>
        </w:rPr>
        <w:t>2025/2026</w:t>
      </w:r>
    </w:p>
    <w:p>
      <w:r>
        <w:br w:type="page"/>
      </w:r>
    </w:p>
    <w:p>
      <w:pPr>
        <w:pStyle w:val="Heading1"/>
        <w:spacing w:before="240" w:after="80" w:line="253" w:lineRule="exact"/>
        <w:jc w:val="center"/>
        <w:pBdr>
          <w:bottom w:val="single" w:sz="6" w:space="1" w:color="000000"/>
        </w:pBdr>
      </w:pPr>
      <w:r>
        <w:rPr>
          <w:rFonts w:ascii="Arial" w:hAnsi="Arial"/>
          <w:b/>
          <w:color w:val="000000"/>
          <w:sz w:val="22"/>
        </w:rPr>
        <w:t>ÍNDICE</w:t>
      </w:r>
    </w:p>
    <w:p/>
    <w:p>
      <w:r>
        <w:fldChar w:fldCharType="begin"/>
      </w:r>
      <w:r>
        <w:instrText xml:space="preserve">TOC \o "1-3" \h \z \u</w:instrText>
      </w:r>
      <w:r>
        <w:fldChar w:fldCharType="separate"/>
      </w:r>
    </w:p>
    <w:p>
      <w:r>
        <w:rPr>
          <w:rFonts w:ascii="Arial" w:hAnsi="Arial" w:cs="Arial"/>
          <w:rFonts w:ascii="Arial" w:hAnsi="Arial"/>
          <w:b w:val="0"/>
          <w:sz w:val="22"/>
        </w:rPr>
        <w:rPr/>
      </w:r>
      <w:r>
        <w:fldChar w:fldCharType="end"/>
      </w:r>
    </w:p>
    <w:p>
      <w:pPr>
        <w:spacing w:before="40" w:after="160" w:line="253" w:lineRule="exact"/>
      </w:pPr>
      <w:r>
        <w:rPr>
          <w:rFonts w:ascii="Arial" w:hAnsi="Arial" w:cs="Arial"/>
          <w:rFonts w:ascii="Arial" w:hAnsi="Arial"/>
          <w:b/>
          <w:color w:val="000000"/>
          <w:sz w:val="20"/>
        </w:rPr>
        <w:t>⚠ ÍNDICE: Para generar o actualizar el índice automáticamente si añades o modificas títulos, haz clic derecho sobre este bloque y selecciona 'Actualizar campos'.</w:t>
      </w:r>
    </w:p>
    <w:p>
      <w:r>
        <w:br w:type="page"/>
      </w:r>
    </w:p>
    <w:p>
      <w:pPr>
        <w:pStyle w:val="Heading1"/>
        <w:spacing w:before="240" w:after="80" w:line="253" w:lineRule="exact"/>
        <w:jc w:val="center"/>
        <w:pBdr>
          <w:bottom w:val="single" w:sz="6" w:space="1" w:color="000000"/>
        </w:pBdr>
      </w:pPr>
      <w:r>
        <w:rPr>
          <w:rFonts w:ascii="Arial" w:hAnsi="Arial"/>
          <w:b/>
          <w:color w:val="000000"/>
          <w:sz w:val="22"/>
        </w:rPr>
        <w:t>A. INTRODUCCIÓN</w:t>
      </w:r>
    </w:p>
    <w:p>
      <w:pPr>
        <w:spacing w:before="0" w:after="120" w:line="253" w:lineRule="exact"/>
      </w:pPr>
      <w:r>
        <w:rPr>
          <w:rFonts w:ascii="Arial" w:hAnsi="Arial" w:cs="Arial"/>
          <w:rFonts w:ascii="Arial" w:hAnsi="Arial"/>
          <w:b w:val="0"/>
          <w:sz w:val="22"/>
        </w:rPr>
        <w:t>El presente módulo profesional, 'Módulo', se imparte dentro del ciclo formativo y tiene una carga horaria de N/D horas. Aporta al alumnado los conocimientos, procedimientos y actitudes necesarios para el ejercicio profesional en el sector correspondiente, en coherencia con los Resultados de Aprendizaje establecidos en el currículo oficial.</w:t>
      </w:r>
    </w:p>
    <w:p>
      <w:pPr>
        <w:pStyle w:val="Heading1"/>
        <w:spacing w:before="240" w:after="80" w:line="253" w:lineRule="exact"/>
        <w:jc w:val="center"/>
        <w:pBdr>
          <w:bottom w:val="single" w:sz="6" w:space="1" w:color="000000"/>
        </w:pBdr>
      </w:pPr>
      <w:r>
        <w:rPr>
          <w:rFonts w:ascii="Arial" w:hAnsi="Arial"/>
          <w:b/>
          <w:color w:val="000000"/>
          <w:sz w:val="22"/>
        </w:rPr>
        <w:t>B. RESULTADOS DE APRENDIZAJE SUSCEPTIBLES DE SER ADQUIRIDOS EN FEOE</w:t>
      </w:r>
    </w:p>
    <w:p>
      <w:pPr>
        <w:spacing w:before="0" w:after="120" w:line="253" w:lineRule="exact"/>
      </w:pPr>
      <w:r>
        <w:rPr>
          <w:rFonts w:ascii="Arial" w:hAnsi="Arial" w:cs="Arial"/>
          <w:rFonts w:ascii="Arial" w:hAnsi="Arial"/>
          <w:b w:val="0"/>
          <w:sz w:val="22"/>
        </w:rPr>
        <w:t>Según el currículo oficial del ciclo, todos los Resultados de Aprendizaje (RA) de este módulo son susceptibles de ser parcialmente adquiridos en la empresa u organismo equiparado (FEOE), a criterio del equipo docente y en función de las posibilidades de la empresa colaboradora.</w:t>
      </w:r>
    </w:p>
    <w:p>
      <w:pPr>
        <w:pStyle w:val="Heading1"/>
        <w:spacing w:before="240" w:after="80" w:line="253" w:lineRule="exact"/>
        <w:jc w:val="center"/>
        <w:pBdr>
          <w:bottom w:val="single" w:sz="6" w:space="1" w:color="000000"/>
        </w:pBdr>
      </w:pPr>
      <w:r>
        <w:rPr>
          <w:rFonts w:ascii="Arial" w:hAnsi="Arial"/>
          <w:b/>
          <w:color w:val="000000"/>
          <w:sz w:val="22"/>
        </w:rPr>
        <w:t>C. SECUENCIACIÓN Y ORGANIZACIÓN TEMPORAL DE LAS UNIDADES DIDÁCTICAS</w:t>
      </w:r>
    </w:p>
    <w:p>
      <w:pPr>
        <w:spacing w:before="0" w:after="120" w:line="253" w:lineRule="exact"/>
      </w:pPr>
      <w:r>
        <w:rPr>
          <w:rFonts w:ascii="Arial" w:hAnsi="Arial" w:cs="Arial"/>
          <w:rFonts w:ascii="Arial" w:hAnsi="Arial"/>
          <w:b w:val="0"/>
          <w:sz w:val="22"/>
        </w:rPr>
        <w:t>La secuenciación de los contenidos se ha organizado atendiendo a criterios de complejidad creciente, al carácter procedimental de la Formación Profesional y a la disponibilidad de recursos del aula-taller. Las Unidades Didácticas se distribuyen a lo largo de los tres trimestres del curso de la siguiente manera:</w:t>
      </w:r>
    </w:p>
    <w:p>
      <w:pPr>
        <w:pStyle w:val="Heading2"/>
        <w:spacing w:before="240" w:after="80" w:line="253" w:lineRule="exact"/>
        <w:jc w:val="left"/>
        <w:pBdr>
          <w:bottom w:val="single" w:sz="6" w:space="1" w:color="000000"/>
        </w:pBdr>
      </w:pPr>
      <w:r>
        <w:rPr>
          <w:rFonts w:ascii="Arial" w:hAnsi="Arial"/>
          <w:b/>
          <w:color w:val="000000"/>
          <w:sz w:val="22"/>
        </w:rPr>
        <w:t>C1. CONTENIDOS</w:t>
      </w:r>
    </w:p>
    <w:p>
      <w:pPr>
        <w:spacing w:before="0" w:after="120" w:line="253" w:lineRule="exact"/>
      </w:pPr>
      <w:r>
        <w:rPr>
          <w:rFonts w:ascii="Arial" w:hAnsi="Arial" w:cs="Arial"/>
          <w:rFonts w:ascii="Arial" w:hAnsi="Arial"/>
          <w:b w:val="0"/>
          <w:sz w:val="22"/>
        </w:rPr>
        <w:t>[Pendiente de definir las Unidades Didácticas en la aplicación → pestaña Matrices]</w:t>
      </w:r>
    </w:p>
    <w:p>
      <w:pPr>
        <w:pStyle w:val="Heading2"/>
        <w:spacing w:before="240" w:after="80" w:line="253" w:lineRule="exact"/>
        <w:jc w:val="left"/>
        <w:pBdr>
          <w:bottom w:val="single" w:sz="6" w:space="1" w:color="000000"/>
        </w:pBdr>
      </w:pPr>
      <w:r>
        <w:rPr>
          <w:rFonts w:ascii="Arial" w:hAnsi="Arial"/>
          <w:b/>
          <w:color w:val="000000"/>
          <w:sz w:val="22"/>
        </w:rPr>
        <w:t>C2. CRITERIOS DE EVALUACIÓN</w:t>
      </w:r>
    </w:p>
    <w:p>
      <w:pPr>
        <w:spacing w:before="0" w:after="120" w:line="253" w:lineRule="exact"/>
      </w:pPr>
      <w:r>
        <w:rPr>
          <w:rFonts w:ascii="Arial" w:hAnsi="Arial" w:cs="Arial"/>
          <w:rFonts w:ascii="Arial" w:hAnsi="Arial"/>
          <w:b w:val="0"/>
          <w:sz w:val="22"/>
        </w:rPr>
        <w:t>[Pendiente de definir los RA y CE → pestaña Matrices]</w:t>
      </w:r>
    </w:p>
    <w:p>
      <w:pPr>
        <w:pStyle w:val="Heading2"/>
        <w:spacing w:before="240" w:after="80" w:line="253" w:lineRule="exact"/>
        <w:jc w:val="left"/>
        <w:pBdr>
          <w:bottom w:val="single" w:sz="6" w:space="1" w:color="000000"/>
        </w:pBdr>
      </w:pPr>
      <w:r>
        <w:rPr>
          <w:rFonts w:ascii="Arial" w:hAnsi="Arial"/>
          <w:b/>
          <w:color w:val="000000"/>
          <w:sz w:val="22"/>
        </w:rPr>
        <w:t>C3. CRITERIOS DE CALIFICACIÓN</w:t>
      </w:r>
    </w:p>
    <w:p>
      <w:pPr>
        <w:spacing w:before="0" w:after="120" w:line="253" w:lineRule="exact"/>
      </w:pPr>
      <w:r>
        <w:rPr>
          <w:rFonts w:ascii="Arial" w:hAnsi="Arial" w:cs="Arial"/>
          <w:rFonts w:ascii="Arial" w:hAnsi="Arial"/>
          <w:b w:val="0"/>
          <w:sz w:val="22"/>
        </w:rPr>
        <w:t>El alumnado debe alcanzar una calificación mínima de 5.0 en cada Resultado de Aprendizaje para superar el módulo mediante evaluación continua. Las calificaciones comprendidas entre 4.5 y 5.0 podrán ser objeto de redondeo al alza según los criterios establecidos en el Proyecto Curricular del Centro.</w:t>
      </w:r>
    </w:p>
    <w:p>
      <w:pPr>
        <w:spacing w:before="0" w:after="120" w:line="253" w:lineRule="exact"/>
      </w:pPr>
      <w:r>
        <w:rPr>
          <w:rFonts w:ascii="Arial" w:hAnsi="Arial" w:cs="Arial"/>
          <w:rFonts w:ascii="Arial" w:hAnsi="Arial"/>
          <w:b w:val="0"/>
          <w:sz w:val="22"/>
        </w:rPr>
        <w:t>La nota de cada trimestre se obtiene ponderando los instrumentos de evaluación según los pesos establecidos en la matriz de actividades de la programación de aula.</w:t>
      </w:r>
    </w:p>
    <w:p>
      <w:pPr>
        <w:pStyle w:val="Heading1"/>
        <w:spacing w:before="240" w:after="80" w:line="253" w:lineRule="exact"/>
        <w:jc w:val="center"/>
        <w:pBdr>
          <w:bottom w:val="single" w:sz="6" w:space="1" w:color="000000"/>
        </w:pBdr>
      </w:pPr>
      <w:r>
        <w:rPr>
          <w:rFonts w:ascii="Arial" w:hAnsi="Arial"/>
          <w:b/>
          <w:color w:val="000000"/>
          <w:sz w:val="22"/>
        </w:rPr>
        <w:t>D. PRINCIPIOS METODOLÓGICOS</w:t>
      </w:r>
    </w:p>
    <w:p>
      <w:pPr>
        <w:spacing w:before="0" w:after="120" w:line="253" w:lineRule="exact"/>
      </w:pPr>
      <w:r>
        <w:rPr>
          <w:rFonts w:ascii="Arial" w:hAnsi="Arial" w:cs="Arial"/>
          <w:rFonts w:ascii="Arial" w:hAnsi="Arial"/>
          <w:b w:val="0"/>
          <w:sz w:val="22"/>
        </w:rPr>
        <w:t>La metodología adoptada integra los contenidos científicos, tecnológicos y organizativos, proporcionando una visión global y coordinada de los procesos productivos propios de la profesión. Favorece en el alumnado la capacidad para aprender de forma autónoma y para trabajar en equipo.</w:t>
      </w:r>
    </w:p>
    <w:p>
      <w:pPr>
        <w:pStyle w:val="ListBullet"/>
        <w:spacing w:before="0" w:after="60" w:line="253" w:lineRule="exact"/>
      </w:pPr>
      <w:r>
        <w:rPr>
          <w:rFonts w:ascii="Arial" w:hAnsi="Arial" w:cs="Arial"/>
          <w:rFonts w:ascii="Arial" w:hAnsi="Arial"/>
          <w:b w:val="0"/>
          <w:sz w:val="22"/>
        </w:rPr>
        <w:t>Explicación de contenidos teórico-prácticos por parte del profesorado.</w:t>
      </w:r>
    </w:p>
    <w:p>
      <w:pPr>
        <w:pStyle w:val="ListBullet"/>
        <w:spacing w:before="0" w:after="60" w:line="253" w:lineRule="exact"/>
      </w:pPr>
      <w:r>
        <w:rPr>
          <w:rFonts w:ascii="Arial" w:hAnsi="Arial" w:cs="Arial"/>
          <w:rFonts w:ascii="Arial" w:hAnsi="Arial"/>
          <w:b w:val="0"/>
          <w:sz w:val="22"/>
        </w:rPr>
        <w:t>Realización de actividades, ejercicios y prácticas de taller.</w:t>
      </w:r>
    </w:p>
    <w:p>
      <w:pPr>
        <w:pStyle w:val="ListBullet"/>
        <w:spacing w:before="0" w:after="60" w:line="253" w:lineRule="exact"/>
      </w:pPr>
      <w:r>
        <w:rPr>
          <w:rFonts w:ascii="Arial" w:hAnsi="Arial" w:cs="Arial"/>
          <w:rFonts w:ascii="Arial" w:hAnsi="Arial"/>
          <w:b w:val="0"/>
          <w:sz w:val="22"/>
        </w:rPr>
        <w:t>Uso de catálogos, manuales técnicos y recursos digitales.</w:t>
      </w:r>
    </w:p>
    <w:p>
      <w:pPr>
        <w:pStyle w:val="ListBullet"/>
        <w:spacing w:before="0" w:after="60" w:line="253" w:lineRule="exact"/>
      </w:pPr>
      <w:r>
        <w:rPr>
          <w:rFonts w:ascii="Arial" w:hAnsi="Arial" w:cs="Arial"/>
          <w:rFonts w:ascii="Arial" w:hAnsi="Arial"/>
          <w:b w:val="0"/>
          <w:sz w:val="22"/>
        </w:rPr>
        <w:t>Trabajo en equipo y aprendizaje colaborativo.</w:t>
      </w:r>
    </w:p>
    <w:p>
      <w:pPr>
        <w:pStyle w:val="ListBullet"/>
        <w:spacing w:before="0" w:after="60" w:line="253" w:lineRule="exact"/>
      </w:pPr>
      <w:r>
        <w:rPr>
          <w:rFonts w:ascii="Arial" w:hAnsi="Arial" w:cs="Arial"/>
          <w:rFonts w:ascii="Arial" w:hAnsi="Arial"/>
          <w:b w:val="0"/>
          <w:sz w:val="22"/>
        </w:rPr>
        <w:t>Aprendizaje basado en proyectos y situaciones reales del sector.</w:t>
      </w:r>
    </w:p>
    <w:p>
      <w:pPr>
        <w:pStyle w:val="Heading1"/>
        <w:spacing w:before="240" w:after="80" w:line="253" w:lineRule="exact"/>
        <w:jc w:val="center"/>
        <w:pBdr>
          <w:bottom w:val="single" w:sz="6" w:space="1" w:color="000000"/>
        </w:pBdr>
      </w:pPr>
      <w:r>
        <w:rPr>
          <w:rFonts w:ascii="Arial" w:hAnsi="Arial"/>
          <w:b/>
          <w:color w:val="000000"/>
          <w:sz w:val="22"/>
        </w:rPr>
        <w:t>E. EVALUACIÓN INICIAL</w:t>
      </w:r>
    </w:p>
    <w:p>
      <w:pPr>
        <w:spacing w:before="0" w:after="120" w:line="253" w:lineRule="exact"/>
      </w:pPr>
      <w:r>
        <w:rPr>
          <w:rFonts w:ascii="Arial" w:hAnsi="Arial" w:cs="Arial"/>
          <w:rFonts w:ascii="Arial" w:hAnsi="Arial"/>
          <w:b w:val="0"/>
          <w:sz w:val="22"/>
        </w:rPr>
        <w:t>Al inicio del módulo se realizará una evaluación diagnóstica para identificar el nivel de conocimientos previos del alumnado y sus necesidades específicas, permitiendo ajustar la programación didáctica y las estrategias de enseñanza.</w:t>
      </w:r>
    </w:p>
    <w:p>
      <w:pPr>
        <w:pStyle w:val="Heading2"/>
        <w:spacing w:before="240" w:after="80" w:line="253" w:lineRule="exact"/>
        <w:jc w:val="left"/>
        <w:pBdr>
          <w:bottom w:val="single" w:sz="6" w:space="1" w:color="000000"/>
        </w:pBdr>
      </w:pPr>
      <w:r>
        <w:rPr>
          <w:rFonts w:ascii="Arial" w:hAnsi="Arial"/>
          <w:b/>
          <w:color w:val="000000"/>
          <w:sz w:val="22"/>
        </w:rPr>
        <w:t>E1. ATENCIÓN A LAS DIFERENCIAS INDIVIDUALES</w:t>
      </w:r>
    </w:p>
    <w:p>
      <w:pPr>
        <w:spacing w:before="0" w:after="120" w:line="253" w:lineRule="exact"/>
      </w:pPr>
      <w:r>
        <w:rPr>
          <w:rFonts w:ascii="Arial" w:hAnsi="Arial" w:cs="Arial"/>
          <w:rFonts w:ascii="Arial" w:hAnsi="Arial"/>
          <w:b w:val="0"/>
          <w:sz w:val="22"/>
        </w:rPr>
        <w:t>Se identifican y respetan las características y necesidades del alumnado, adaptando las metodologías, los recursos y las evaluaciones a sus capacidades. Se planifican actividades que promuevan la participación activa y la colaboración, y un sistema de evaluación diversificada que valore tanto el conocimiento teórico como las competencias prácticas.</w:t>
      </w:r>
    </w:p>
    <w:p>
      <w:pPr>
        <w:pStyle w:val="Heading1"/>
        <w:spacing w:before="240" w:after="80" w:line="253" w:lineRule="exact"/>
        <w:jc w:val="center"/>
        <w:pBdr>
          <w:bottom w:val="single" w:sz="6" w:space="1" w:color="000000"/>
        </w:pBdr>
      </w:pPr>
      <w:r>
        <w:rPr>
          <w:rFonts w:ascii="Arial" w:hAnsi="Arial"/>
          <w:b/>
          <w:color w:val="000000"/>
          <w:sz w:val="22"/>
        </w:rPr>
        <w:t>F. PROCEDIMIENTOS E INSTRUMENTOS DE EVALUACIÓN</w:t>
      </w:r>
    </w:p>
    <w:p>
      <w:pPr>
        <w:spacing w:before="0" w:after="120" w:line="253" w:lineRule="exact"/>
      </w:pPr>
      <w:r>
        <w:rPr>
          <w:rFonts w:ascii="Arial" w:hAnsi="Arial" w:cs="Arial"/>
          <w:rFonts w:ascii="Arial" w:hAnsi="Arial"/>
          <w:b w:val="0"/>
          <w:sz w:val="22"/>
        </w:rPr>
        <w:t>Los procedimientos e instrumentos de evaluación son adecuados a los objetivos y competencias del módulo, garantizando una evaluación formativa y final. Se utilizan instrumentos variados:</w:t>
      </w:r>
    </w:p>
    <w:p>
      <w:pPr>
        <w:pStyle w:val="ListBullet"/>
        <w:spacing w:before="0" w:after="60" w:line="253" w:lineRule="exact"/>
      </w:pPr>
      <w:r>
        <w:rPr>
          <w:rFonts w:ascii="Arial" w:hAnsi="Arial" w:cs="Arial"/>
          <w:rFonts w:ascii="Arial" w:hAnsi="Arial"/>
          <w:b w:val="0"/>
          <w:sz w:val="22"/>
        </w:rPr>
        <w:t>Observación directa y corrección inmediata durante el desarrollo de la clase.</w:t>
      </w:r>
    </w:p>
    <w:p>
      <w:pPr>
        <w:pStyle w:val="ListBullet"/>
        <w:spacing w:before="0" w:after="60" w:line="253" w:lineRule="exact"/>
      </w:pPr>
      <w:r>
        <w:rPr>
          <w:rFonts w:ascii="Arial" w:hAnsi="Arial" w:cs="Arial"/>
          <w:rFonts w:ascii="Arial" w:hAnsi="Arial"/>
          <w:b w:val="0"/>
          <w:sz w:val="22"/>
        </w:rPr>
        <w:t>Tarea diaria y ejercicios (cuaderno papel / documento digital).</w:t>
      </w:r>
    </w:p>
    <w:p>
      <w:pPr>
        <w:pStyle w:val="ListBullet"/>
        <w:spacing w:before="0" w:after="60" w:line="253" w:lineRule="exact"/>
      </w:pPr>
      <w:r>
        <w:rPr>
          <w:rFonts w:ascii="Arial" w:hAnsi="Arial" w:cs="Arial"/>
          <w:rFonts w:ascii="Arial" w:hAnsi="Arial"/>
          <w:b w:val="0"/>
          <w:sz w:val="22"/>
        </w:rPr>
        <w:t>Exámenes teóricos y prácticos.</w:t>
      </w:r>
    </w:p>
    <w:p>
      <w:pPr>
        <w:pStyle w:val="ListBullet"/>
        <w:spacing w:before="0" w:after="60" w:line="253" w:lineRule="exact"/>
      </w:pPr>
      <w:r>
        <w:rPr>
          <w:rFonts w:ascii="Arial" w:hAnsi="Arial" w:cs="Arial"/>
          <w:rFonts w:ascii="Arial" w:hAnsi="Arial"/>
          <w:b w:val="0"/>
          <w:sz w:val="22"/>
        </w:rPr>
        <w:t>Informes de prácticas.</w:t>
      </w:r>
    </w:p>
    <w:p>
      <w:pPr>
        <w:pStyle w:val="ListBullet"/>
        <w:spacing w:before="0" w:after="60" w:line="253" w:lineRule="exact"/>
      </w:pPr>
      <w:r>
        <w:rPr>
          <w:rFonts w:ascii="Arial" w:hAnsi="Arial" w:cs="Arial"/>
          <w:rFonts w:ascii="Arial" w:hAnsi="Arial"/>
          <w:b w:val="0"/>
          <w:sz w:val="22"/>
        </w:rPr>
        <w:t>Actitud, participación y trabajo en equipo.</w:t>
      </w:r>
    </w:p>
    <w:p>
      <w:pPr>
        <w:pStyle w:val="Heading1"/>
        <w:spacing w:before="240" w:after="80" w:line="253" w:lineRule="exact"/>
        <w:jc w:val="center"/>
        <w:pBdr>
          <w:bottom w:val="single" w:sz="6" w:space="1" w:color="000000"/>
        </w:pBdr>
      </w:pPr>
      <w:r>
        <w:rPr>
          <w:rFonts w:ascii="Arial" w:hAnsi="Arial"/>
          <w:b/>
          <w:color w:val="000000"/>
          <w:sz w:val="22"/>
        </w:rPr>
        <w:t>G. ACTIVIDADES DE RECUPERACIÓN Y REFUERZO</w:t>
      </w:r>
    </w:p>
    <w:p>
      <w:pPr>
        <w:spacing w:before="0" w:after="120" w:line="253" w:lineRule="exact"/>
      </w:pPr>
      <w:r>
        <w:rPr>
          <w:rFonts w:ascii="Arial" w:hAnsi="Arial" w:cs="Arial"/>
          <w:rFonts w:ascii="Arial" w:hAnsi="Arial"/>
          <w:b w:val="0"/>
          <w:sz w:val="22"/>
        </w:rPr>
        <w:t>Se establecen actividades de recuperación y refuerzo para el alumnado que no haya superado algún Resultado de Aprendizaje a lo largo de la evaluación continua.</w:t>
      </w:r>
    </w:p>
    <w:p>
      <w:pPr>
        <w:pStyle w:val="Heading2"/>
        <w:spacing w:before="240" w:after="80" w:line="253" w:lineRule="exact"/>
        <w:jc w:val="left"/>
        <w:pBdr>
          <w:bottom w:val="single" w:sz="6" w:space="1" w:color="000000"/>
        </w:pBdr>
      </w:pPr>
      <w:r>
        <w:rPr>
          <w:rFonts w:ascii="Arial" w:hAnsi="Arial"/>
          <w:b/>
          <w:color w:val="000000"/>
          <w:sz w:val="22"/>
        </w:rPr>
        <w:t>G1. PLAN DE RECUPERACIÓN</w:t>
      </w:r>
    </w:p>
    <w:p>
      <w:pPr>
        <w:spacing w:before="0" w:after="120" w:line="253" w:lineRule="exact"/>
      </w:pPr>
      <w:r>
        <w:rPr>
          <w:rFonts w:ascii="Arial" w:hAnsi="Arial" w:cs="Arial"/>
          <w:rFonts w:ascii="Arial" w:hAnsi="Arial"/>
          <w:b w:val="0"/>
          <w:sz w:val="22"/>
        </w:rPr>
        <w:t>El alumnado que no supere la evaluación ordinaria dispondrá de una convocatoria extraordinaria. La recuperación podrá incluir instrumentos específicos (prueba escrita, práctica o proyecto) que permitan demostrar la adquisición de los criterios de evaluación no superados. La calificación de la recuperación no superará en ningún caso la nota mínima de aprobado salvo que el Proyecto Curricular del Centro establezca lo contrario.</w:t>
      </w:r>
    </w:p>
    <w:p>
      <w:pPr>
        <w:pStyle w:val="Heading1"/>
        <w:spacing w:before="240" w:after="80" w:line="253" w:lineRule="exact"/>
        <w:jc w:val="center"/>
        <w:pBdr>
          <w:bottom w:val="single" w:sz="6" w:space="1" w:color="000000"/>
        </w:pBdr>
      </w:pPr>
      <w:r>
        <w:rPr>
          <w:rFonts w:ascii="Arial" w:hAnsi="Arial"/>
          <w:b/>
          <w:color w:val="000000"/>
          <w:sz w:val="22"/>
        </w:rPr>
        <w:t>H. RESULTADOS DE APRENDIZAJE</w:t>
      </w:r>
    </w:p>
    <w:p>
      <w:pPr>
        <w:spacing w:before="0" w:after="120" w:line="253" w:lineRule="exact"/>
      </w:pPr>
      <w:r>
        <w:rPr>
          <w:rFonts w:ascii="Arial" w:hAnsi="Arial" w:cs="Arial"/>
          <w:rFonts w:ascii="Arial" w:hAnsi="Arial"/>
          <w:b w:val="0"/>
          <w:sz w:val="22"/>
        </w:rPr>
        <w:t>Esta programación didáctica consta de 0 Resultado(s) de Aprendizaje:</w:t>
      </w:r>
    </w:p>
    <w:p>
      <w:pPr>
        <w:pStyle w:val="Heading1"/>
        <w:spacing w:before="240" w:after="80" w:line="253" w:lineRule="exact"/>
        <w:jc w:val="center"/>
        <w:pBdr>
          <w:bottom w:val="single" w:sz="6" w:space="1" w:color="000000"/>
        </w:pBdr>
      </w:pPr>
      <w:r>
        <w:rPr>
          <w:rFonts w:ascii="Arial" w:hAnsi="Arial"/>
          <w:b/>
          <w:color w:val="000000"/>
          <w:sz w:val="22"/>
        </w:rPr>
        <w:t>I. PLAN DE APLICACIÓN DE LOS DESDOBLES, EN SU CASO</w:t>
      </w:r>
    </w:p>
    <w:p>
      <w:pPr>
        <w:spacing w:before="0" w:after="120" w:line="253" w:lineRule="exact"/>
      </w:pPr>
      <w:r>
        <w:rPr>
          <w:rFonts w:ascii="Arial" w:hAnsi="Arial" w:cs="Arial"/>
          <w:rFonts w:ascii="Arial" w:hAnsi="Arial"/>
          <w:b w:val="0"/>
          <w:sz w:val="22"/>
        </w:rPr>
        <w:t>La aplicación de desdobles no se contempla en este módulo técnico, ya que no es necesario dividir al grupo debido a su tamaño o características. No obstante, se mantienen las medidas de atención a la diversidad y adaptación curricular no significativa para asegurar una enseñanza personalizada.</w:t>
      </w:r>
    </w:p>
    <w:p>
      <w:pPr>
        <w:pStyle w:val="Heading1"/>
        <w:spacing w:before="240" w:after="80" w:line="253" w:lineRule="exact"/>
        <w:jc w:val="center"/>
        <w:pBdr>
          <w:bottom w:val="single" w:sz="6" w:space="1" w:color="000000"/>
        </w:pBdr>
      </w:pPr>
      <w:r>
        <w:rPr>
          <w:rFonts w:ascii="Arial" w:hAnsi="Arial"/>
          <w:b/>
          <w:color w:val="000000"/>
          <w:sz w:val="22"/>
        </w:rPr>
        <w:t>J. MATERIALES Y RECURSOS DIDÁCTICOS</w:t>
      </w:r>
    </w:p>
    <w:p>
      <w:pPr>
        <w:spacing w:before="0" w:after="120" w:line="253" w:lineRule="exact"/>
      </w:pPr>
      <w:r>
        <w:rPr>
          <w:rFonts w:ascii="Arial" w:hAnsi="Arial" w:cs="Arial"/>
          <w:rFonts w:ascii="Arial" w:hAnsi="Arial"/>
          <w:b w:val="0"/>
          <w:sz w:val="22"/>
        </w:rPr>
        <w:t>Los materiales y recursos didácticos están alineados con los objetivos y contenidos del módulo, seleccionados para facilitar el aprendizaje en el aula de referencia (teoría-taller). Incluyen materiales físicos y digitales, herramientas tecnológicas y recursos específicos del área técnica.</w:t>
      </w:r>
    </w:p>
    <w:p>
      <w:pPr>
        <w:pStyle w:val="ListBullet"/>
        <w:spacing w:before="0" w:after="60" w:line="253" w:lineRule="exact"/>
      </w:pPr>
      <w:r>
        <w:rPr>
          <w:rFonts w:ascii="Arial" w:hAnsi="Arial" w:cs="Arial"/>
          <w:rFonts w:ascii="Arial" w:hAnsi="Arial"/>
          <w:b w:val="0"/>
          <w:sz w:val="22"/>
        </w:rPr>
        <w:t>Pizarra y proyector.</w:t>
      </w:r>
    </w:p>
    <w:p>
      <w:pPr>
        <w:pStyle w:val="ListBullet"/>
        <w:spacing w:before="0" w:after="60" w:line="253" w:lineRule="exact"/>
      </w:pPr>
      <w:r>
        <w:rPr>
          <w:rFonts w:ascii="Arial" w:hAnsi="Arial" w:cs="Arial"/>
          <w:rFonts w:ascii="Arial" w:hAnsi="Arial"/>
          <w:b w:val="0"/>
          <w:sz w:val="22"/>
        </w:rPr>
        <w:t>Ordenadores e impresora para prácticas e informes.</w:t>
      </w:r>
    </w:p>
    <w:p>
      <w:pPr>
        <w:pStyle w:val="ListBullet"/>
        <w:spacing w:before="0" w:after="60" w:line="253" w:lineRule="exact"/>
      </w:pPr>
      <w:r>
        <w:rPr>
          <w:rFonts w:ascii="Arial" w:hAnsi="Arial" w:cs="Arial"/>
          <w:rFonts w:ascii="Arial" w:hAnsi="Arial"/>
          <w:b w:val="0"/>
          <w:sz w:val="22"/>
        </w:rPr>
        <w:t>Software ofimático y aplicaciones del módulo.</w:t>
      </w:r>
    </w:p>
    <w:p>
      <w:pPr>
        <w:pStyle w:val="ListBullet"/>
        <w:spacing w:before="0" w:after="60" w:line="253" w:lineRule="exact"/>
      </w:pPr>
      <w:r>
        <w:rPr>
          <w:rFonts w:ascii="Arial" w:hAnsi="Arial" w:cs="Arial"/>
          <w:rFonts w:ascii="Arial" w:hAnsi="Arial"/>
          <w:b w:val="0"/>
          <w:sz w:val="22"/>
        </w:rPr>
        <w:t>Herramientas y equipos de medida del laboratorio.</w:t>
      </w:r>
    </w:p>
    <w:p>
      <w:pPr>
        <w:pStyle w:val="ListBullet"/>
        <w:spacing w:before="0" w:after="60" w:line="253" w:lineRule="exact"/>
      </w:pPr>
      <w:r>
        <w:rPr>
          <w:rFonts w:ascii="Arial" w:hAnsi="Arial" w:cs="Arial"/>
          <w:rFonts w:ascii="Arial" w:hAnsi="Arial"/>
          <w:b w:val="0"/>
          <w:sz w:val="22"/>
        </w:rPr>
        <w:t>Catálogos de fabricantes y manuales técnicos.</w:t>
      </w:r>
    </w:p>
    <w:p>
      <w:pPr>
        <w:pStyle w:val="ListBullet"/>
        <w:spacing w:before="0" w:after="60" w:line="253" w:lineRule="exact"/>
      </w:pPr>
      <w:r>
        <w:rPr>
          <w:rFonts w:ascii="Arial" w:hAnsi="Arial" w:cs="Arial"/>
          <w:rFonts w:ascii="Arial" w:hAnsi="Arial"/>
          <w:b w:val="0"/>
          <w:sz w:val="22"/>
        </w:rPr>
        <w:t>Reglamentación técnica aplicable al módulo.</w:t>
      </w:r>
    </w:p>
    <w:p>
      <w:pPr>
        <w:pStyle w:val="Heading1"/>
        <w:spacing w:before="240" w:after="80" w:line="253" w:lineRule="exact"/>
        <w:jc w:val="center"/>
        <w:pBdr>
          <w:bottom w:val="single" w:sz="6" w:space="1" w:color="000000"/>
        </w:pBdr>
      </w:pPr>
      <w:r>
        <w:rPr>
          <w:rFonts w:ascii="Arial" w:hAnsi="Arial"/>
          <w:b/>
          <w:color w:val="000000"/>
          <w:sz w:val="22"/>
        </w:rPr>
        <w:t>K. ACTIVIDADES COMPLEMENTARIAS Y EXTRAESCOLARES</w:t>
      </w:r>
    </w:p>
    <w:p>
      <w:pPr>
        <w:spacing w:before="0" w:after="120" w:line="253" w:lineRule="exact"/>
      </w:pPr>
      <w:r>
        <w:rPr>
          <w:rFonts w:ascii="Arial" w:hAnsi="Arial" w:cs="Arial"/>
          <w:rFonts w:ascii="Arial" w:hAnsi="Arial"/>
          <w:b w:val="0"/>
          <w:sz w:val="22"/>
        </w:rPr>
        <w:t>Las actividades complementarias y extraescolares se desarrollarán de manera coordinada con el Departamento Didáctico, vinculadas a los Resultados de Aprendizaje del módulo y con incidencia en la evaluación del alumnado. Se programarán visitas a empresas del sector, participación en ferias profesionales y jornadas de orientación laboral.</w:t>
      </w:r>
    </w:p>
    <w:p>
      <w:pPr>
        <w:pStyle w:val="Heading1"/>
        <w:spacing w:before="240" w:after="80" w:line="253" w:lineRule="exact"/>
        <w:jc w:val="center"/>
        <w:pBdr>
          <w:bottom w:val="single" w:sz="6" w:space="1" w:color="000000"/>
        </w:pBdr>
      </w:pPr>
      <w:r>
        <w:rPr>
          <w:rFonts w:ascii="Arial" w:hAnsi="Arial"/>
          <w:b/>
          <w:color w:val="000000"/>
          <w:sz w:val="22"/>
        </w:rPr>
        <w:t>L. MEDIDAS COMPLEMENTARIAS EN PROYECTOS O BILINGÜE, EN SU CASO</w:t>
      </w:r>
    </w:p>
    <w:p>
      <w:pPr>
        <w:spacing w:before="0" w:after="120" w:line="253" w:lineRule="exact"/>
      </w:pPr>
      <w:r>
        <w:rPr>
          <w:rFonts w:ascii="Arial" w:hAnsi="Arial" w:cs="Arial"/>
          <w:rFonts w:ascii="Arial" w:hAnsi="Arial"/>
          <w:b w:val="0"/>
          <w:sz w:val="22"/>
        </w:rPr>
        <w:t>En este módulo se desarrollan proyectos que complementan la formación del alumnado mediante actividades prácticas en contextos reales o simulados. La programación no contempla modalidad bilingüe en el presente curso académico.</w:t>
      </w:r>
    </w:p>
    <w:p>
      <w:pPr>
        <w:pStyle w:val="Heading1"/>
        <w:spacing w:before="240" w:after="80" w:line="253" w:lineRule="exact"/>
        <w:jc w:val="center"/>
        <w:pBdr>
          <w:bottom w:val="single" w:sz="6" w:space="1" w:color="000000"/>
        </w:pBdr>
      </w:pPr>
      <w:r>
        <w:rPr>
          <w:rFonts w:ascii="Arial" w:hAnsi="Arial"/>
          <w:b/>
          <w:color w:val="000000"/>
          <w:sz w:val="22"/>
        </w:rPr>
        <w:t>M. MECANISMOS DE SEGUIMIENTO Y VALORACIÓN</w:t>
      </w:r>
    </w:p>
    <w:p>
      <w:pPr>
        <w:spacing w:before="0" w:after="120" w:line="253" w:lineRule="exact"/>
      </w:pPr>
      <w:r>
        <w:rPr>
          <w:rFonts w:ascii="Arial" w:hAnsi="Arial" w:cs="Arial"/>
          <w:rFonts w:ascii="Arial" w:hAnsi="Arial"/>
          <w:b w:val="0"/>
          <w:sz w:val="22"/>
        </w:rPr>
        <w:t>Se establecen mecanismos de seguimiento y valoración tanto de la programación como del alumnado:</w:t>
      </w:r>
    </w:p>
    <w:p>
      <w:pPr>
        <w:pStyle w:val="Heading2"/>
        <w:spacing w:before="240" w:after="80" w:line="253" w:lineRule="exact"/>
        <w:jc w:val="left"/>
        <w:pBdr>
          <w:bottom w:val="single" w:sz="6" w:space="1" w:color="000000"/>
        </w:pBdr>
      </w:pPr>
      <w:r>
        <w:rPr>
          <w:rFonts w:ascii="Arial" w:hAnsi="Arial"/>
          <w:b/>
          <w:color w:val="000000"/>
          <w:sz w:val="22"/>
        </w:rPr>
        <w:t>De la programación didáctica</w:t>
      </w:r>
    </w:p>
    <w:p>
      <w:pPr>
        <w:spacing w:before="0" w:after="120" w:line="253" w:lineRule="exact"/>
      </w:pPr>
      <w:r>
        <w:rPr>
          <w:rFonts w:ascii="Arial" w:hAnsi="Arial" w:cs="Arial"/>
          <w:rFonts w:ascii="Arial" w:hAnsi="Arial"/>
          <w:b w:val="0"/>
          <w:sz w:val="22"/>
        </w:rPr>
        <w:t>El Departamento revisará periódicamente el cumplimiento de la programación, analizará la evolución de los resultados académicos y propondrá acciones de mejora.</w:t>
      </w:r>
    </w:p>
    <w:p>
      <w:pPr>
        <w:pStyle w:val="Heading2"/>
        <w:spacing w:before="240" w:after="80" w:line="253" w:lineRule="exact"/>
        <w:jc w:val="left"/>
        <w:pBdr>
          <w:bottom w:val="single" w:sz="6" w:space="1" w:color="000000"/>
        </w:pBdr>
      </w:pPr>
      <w:r>
        <w:rPr>
          <w:rFonts w:ascii="Arial" w:hAnsi="Arial"/>
          <w:b/>
          <w:color w:val="000000"/>
          <w:sz w:val="22"/>
        </w:rPr>
        <w:t>Del alumnado</w:t>
      </w:r>
    </w:p>
    <w:p>
      <w:pPr>
        <w:pStyle w:val="ListBullet"/>
        <w:spacing w:before="0" w:after="60" w:line="253" w:lineRule="exact"/>
      </w:pPr>
      <w:r>
        <w:rPr>
          <w:rFonts w:ascii="Arial" w:hAnsi="Arial" w:cs="Arial"/>
          <w:rFonts w:ascii="Arial" w:hAnsi="Arial"/>
          <w:b w:val="0"/>
          <w:sz w:val="22"/>
        </w:rPr>
        <w:t>Observación continua del rendimiento del alumnado.</w:t>
      </w:r>
    </w:p>
    <w:p>
      <w:pPr>
        <w:pStyle w:val="ListBullet"/>
        <w:spacing w:before="0" w:after="60" w:line="253" w:lineRule="exact"/>
      </w:pPr>
      <w:r>
        <w:rPr>
          <w:rFonts w:ascii="Arial" w:hAnsi="Arial" w:cs="Arial"/>
          <w:rFonts w:ascii="Arial" w:hAnsi="Arial"/>
          <w:b w:val="0"/>
          <w:sz w:val="22"/>
        </w:rPr>
        <w:t>Revisión periódica de las actividades y tareas.</w:t>
      </w:r>
    </w:p>
    <w:p>
      <w:pPr>
        <w:pStyle w:val="ListBullet"/>
        <w:spacing w:before="0" w:after="60" w:line="253" w:lineRule="exact"/>
      </w:pPr>
      <w:r>
        <w:rPr>
          <w:rFonts w:ascii="Arial" w:hAnsi="Arial" w:cs="Arial"/>
          <w:rFonts w:ascii="Arial" w:hAnsi="Arial"/>
          <w:b w:val="0"/>
          <w:sz w:val="22"/>
        </w:rPr>
        <w:t>Análisis de los resultados obtenidos en las evaluaciones.</w:t>
      </w:r>
    </w:p>
    <w:p>
      <w:pPr>
        <w:pStyle w:val="ListBullet"/>
        <w:spacing w:before="0" w:after="60" w:line="253" w:lineRule="exact"/>
      </w:pPr>
      <w:r>
        <w:rPr>
          <w:rFonts w:ascii="Arial" w:hAnsi="Arial" w:cs="Arial"/>
          <w:rFonts w:ascii="Arial" w:hAnsi="Arial"/>
          <w:b w:val="0"/>
          <w:sz w:val="22"/>
        </w:rPr>
        <w:t>Reuniones periódicas con los equipos docentes.</w:t>
      </w:r>
    </w:p>
    <w:p>
      <w:pPr>
        <w:pStyle w:val="ListBullet"/>
        <w:spacing w:before="0" w:after="60" w:line="253" w:lineRule="exact"/>
      </w:pPr>
      <w:r>
        <w:rPr>
          <w:rFonts w:ascii="Arial" w:hAnsi="Arial" w:cs="Arial"/>
          <w:rFonts w:ascii="Arial" w:hAnsi="Arial"/>
          <w:b w:val="0"/>
          <w:sz w:val="22"/>
        </w:rPr>
        <w:t>Tutorías individuales para valorar el avance de cada estudiante.</w:t>
      </w:r>
    </w:p>
    <w:p>
      <w:pPr>
        <w:pStyle w:val="Heading1"/>
        <w:spacing w:before="240" w:after="80" w:line="253" w:lineRule="exact"/>
        <w:jc w:val="center"/>
        <w:pBdr>
          <w:bottom w:val="single" w:sz="6" w:space="1" w:color="000000"/>
        </w:pBdr>
      </w:pPr>
      <w:r>
        <w:rPr>
          <w:rFonts w:ascii="Arial" w:hAnsi="Arial"/>
          <w:b/>
          <w:color w:val="000000"/>
          <w:sz w:val="22"/>
        </w:rPr>
        <w:t>N. PLAN DE CONTINGENCIA</w:t>
      </w:r>
    </w:p>
    <w:p>
      <w:pPr>
        <w:spacing w:before="0" w:after="120" w:line="253" w:lineRule="exact"/>
      </w:pPr>
      <w:r>
        <w:rPr>
          <w:rFonts w:ascii="Arial" w:hAnsi="Arial" w:cs="Arial"/>
          <w:rFonts w:ascii="Arial" w:hAnsi="Arial"/>
          <w:b w:val="0"/>
          <w:sz w:val="22"/>
        </w:rPr>
        <w:t>Ante circunstancias excepcionales que afecten al desarrollo normal de la actividad docente, se establece el siguiente plan de contingencia:</w:t>
      </w:r>
    </w:p>
    <w:p>
      <w:pPr>
        <w:pStyle w:val="ListBullet"/>
        <w:spacing w:before="0" w:after="60" w:line="253" w:lineRule="exact"/>
      </w:pPr>
      <w:r>
        <w:rPr>
          <w:rFonts w:ascii="Arial" w:hAnsi="Arial" w:cs="Arial"/>
          <w:rFonts w:ascii="Arial" w:hAnsi="Arial"/>
          <w:b w:val="0"/>
          <w:sz w:val="22"/>
        </w:rPr>
        <w:t>Se enviarán por correo electrónico y/o plataforma digital las tareas a realizar en caso de ausencia del docente.</w:t>
      </w:r>
    </w:p>
    <w:p>
      <w:pPr>
        <w:pStyle w:val="ListBullet"/>
        <w:spacing w:before="0" w:after="60" w:line="253" w:lineRule="exact"/>
      </w:pPr>
      <w:r>
        <w:rPr>
          <w:rFonts w:ascii="Arial" w:hAnsi="Arial" w:cs="Arial"/>
          <w:rFonts w:ascii="Arial" w:hAnsi="Arial"/>
          <w:b w:val="0"/>
          <w:sz w:val="22"/>
        </w:rPr>
        <w:t>En caso de baja de larga duración cubierta por sustituto, las actividades corresponden al nuevo docente.</w:t>
      </w:r>
    </w:p>
    <w:p>
      <w:pPr>
        <w:pStyle w:val="ListBullet"/>
        <w:spacing w:before="0" w:after="60" w:line="253" w:lineRule="exact"/>
      </w:pPr>
      <w:r>
        <w:rPr>
          <w:rFonts w:ascii="Arial" w:hAnsi="Arial" w:cs="Arial"/>
          <w:rFonts w:ascii="Arial" w:hAnsi="Arial"/>
          <w:b w:val="0"/>
          <w:sz w:val="22"/>
        </w:rPr>
        <w:t>En caso de baja no cubierta, la evaluación y calificación corresponderá al Departamento Didáctico.</w:t>
      </w:r>
    </w:p>
    <w:sectPr w:rsidR="00FC693F" w:rsidRPr="0006063C" w:rsidSect="00034616">
      <w:headerReference w:type="default" r:id="rId9"/>
      <w:footerReference w:type="default" r:id="rId10"/>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402"/>
      <w:gridCol w:w="3402"/>
      <w:gridCol w:w="3402"/>
    </w:tblGrid>
    <w:tr>
      <w:tc>
        <w:tcPr>
          <w:tcW w:type="dxa" w:w="3685"/>
        </w:tcPr>
        <w:p>
          <w:r>
            <w:rPr>
              <w:sz w:val="16"/>
            </w:rPr>
            <w:t>IES / Centro</w:t>
          </w:r>
        </w:p>
      </w:tc>
      <w:tc>
        <w:tcPr>
          <w:tcW w:type="dxa" w:w="4819"/>
        </w:tcPr>
        <w:p>
          <w:pPr>
            <w:jc w:val="center"/>
          </w:pPr>
        </w:p>
      </w:tc>
      <w:tc>
        <w:tcPr>
          <w:tcW w:type="dxa" w:w="1701"/>
        </w:tcPr>
        <w:p>
          <w:pPr>
            <w:jc w:val="right"/>
          </w:pPr>
          <w:r>
            <w:rPr>
              <w:sz w:val="16"/>
            </w:rPr>
            <w:t xml:space="preserve">Página: </w:t>
          </w:r>
          <w:r>
            <w:rPr>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ayout w:type="fixed"/>
      <w:tblLook w:firstColumn="1" w:firstRow="1" w:lastColumn="0" w:lastRow="0" w:noHBand="0" w:noVBand="1" w:val="04A0"/>
    </w:tblPr>
    <w:tblGrid>
      <w:gridCol w:w="3402"/>
      <w:gridCol w:w="3402"/>
      <w:gridCol w:w="3402"/>
    </w:tblGrid>
    <w:tr>
      <w:tc>
        <w:tcPr>
          <w:tcW w:type="dxa" w:w="3685"/>
        </w:tcPr>
        <w:p>
          <w:pPr>
            <w:jc w:val="center"/>
          </w:pPr>
          <w:r>
            <w:rPr>
              <w:rFonts w:ascii="Arial" w:hAnsi="Arial" w:cs="Arial"/>
              <w:rFonts w:ascii="Arial" w:hAnsi="Arial"/>
              <w:b/>
              <w:sz w:val="16"/>
            </w:rPr>
            <w:t>CICLO FORMATIVO</w:t>
          </w:r>
        </w:p>
      </w:tc>
      <w:tc>
        <w:tcPr>
          <w:tcW w:type="dxa" w:w="4819"/>
        </w:tcPr>
        <w:p>
          <w:pPr>
            <w:jc w:val="center"/>
          </w:pPr>
          <w:r>
            <w:rPr>
              <w:rFonts w:ascii="Arial" w:hAnsi="Arial" w:cs="Arial"/>
              <w:rFonts w:ascii="Arial" w:hAnsi="Arial"/>
              <w:b/>
              <w:sz w:val="16"/>
            </w:rPr>
            <w:t>MÓDULO PROFESIONAL</w:t>
          </w:r>
        </w:p>
      </w:tc>
      <w:tc>
        <w:tcPr>
          <w:tcW w:type="dxa" w:w="1701"/>
        </w:tcPr>
        <w:p>
          <w:pPr>
            <w:jc w:val="center"/>
          </w:pPr>
          <w:r>
            <w:rPr>
              <w:rFonts w:ascii="Arial" w:hAnsi="Arial" w:cs="Arial"/>
              <w:rFonts w:ascii="Arial" w:hAnsi="Arial"/>
              <w:b/>
              <w:sz w:val="16"/>
            </w:rPr>
            <w:t>CURSO ACADÉMICO</w:t>
          </w:r>
        </w:p>
      </w:tc>
    </w:tr>
    <w:tr>
      <w:tc>
        <w:tcPr>
          <w:tcW w:type="dxa" w:w="3685"/>
        </w:tcPr>
        <w:p>
          <w:pPr>
            <w:jc w:val="center"/>
          </w:pPr>
          <w:r>
            <w:rPr>
              <w:rFonts w:ascii="Arial" w:hAnsi="Arial" w:cs="Arial"/>
              <w:rFonts w:ascii="Arial" w:hAnsi="Arial"/>
              <w:b w:val="0"/>
              <w:sz w:val="16"/>
            </w:rPr>
            <w:t>Ciclo Formativo</w:t>
          </w:r>
        </w:p>
      </w:tc>
      <w:tc>
        <w:tcPr>
          <w:tcW w:type="dxa" w:w="4819"/>
        </w:tcPr>
        <w:p>
          <w:pPr>
            <w:jc w:val="center"/>
          </w:pPr>
          <w:r>
            <w:rPr>
              <w:rFonts w:ascii="Arial" w:hAnsi="Arial" w:cs="Arial"/>
              <w:rFonts w:ascii="Arial" w:hAnsi="Arial"/>
              <w:b w:val="0"/>
              <w:sz w:val="16"/>
            </w:rPr>
            <w:t>Módulo</w:t>
          </w:r>
        </w:p>
      </w:tc>
      <w:tc>
        <w:tcPr>
          <w:tcW w:type="dxa" w:w="1701"/>
        </w:tcPr>
        <w:p>
          <w:pPr>
            <w:jc w:val="center"/>
          </w:pPr>
          <w:r>
            <w:rPr>
              <w:rFonts w:ascii="Arial" w:hAnsi="Arial" w:cs="Arial"/>
              <w:rFonts w:ascii="Arial" w:hAnsi="Arial"/>
              <w:b w:val="0"/>
              <w:sz w:val="16"/>
            </w:rPr>
            <w:t>2025/2026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