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8"/>
        </w:rPr>
        <w:t>Programación didáctica Aragón (BOA nº: 181 de 18 de septiembre de 2025)</w:t>
      </w:r>
    </w:p>
    <w:p/>
    <w:p>
      <w:pPr>
        <w:jc w:val="center"/>
      </w:pPr>
      <w:r>
        <w:rPr>
          <w:sz w:val="36"/>
        </w:rPr>
        <w:t>Modulo</w:t>
      </w:r>
    </w:p>
    <w:p/>
    <w:p>
      <w:pPr>
        <w:jc w:val="center"/>
      </w:pPr>
      <w:r>
        <w:t>Ciclo Formativo: Ciclo</w:t>
        <w:br/>
      </w:r>
      <w:r>
        <w:t>Departamento: Dep</w:t>
        <w:br/>
      </w:r>
      <w:r>
        <w:t>Curso Académico: 2024/2025</w:t>
        <w:br/>
      </w:r>
    </w:p>
    <w:p>
      <w:r>
        <w:br w:type="page"/>
      </w:r>
    </w:p>
    <w:p>
      <w:pPr>
        <w:pStyle w:val="Heading1"/>
      </w:pPr>
      <w:r>
        <w:t>Índice</w:t>
      </w:r>
    </w:p>
    <w:p>
      <w:r>
        <w:fldChar w:fldCharType="begin"/>
        <w:instrText xml:space="preserve">TOC \o "1-3" \h \z \u</w:instrText>
        <w:fldChar w:fldCharType="separate"/>
        <w:fldChar w:fldCharType="end"/>
      </w:r>
    </w:p>
    <w:p>
      <w:r>
        <w:br w:type="page"/>
      </w:r>
    </w:p>
    <w:p>
      <w:pPr>
        <w:pStyle w:val="Heading1"/>
      </w:pPr>
      <w:r>
        <w:t>A. INTRODUCCIÓN</w:t>
      </w:r>
    </w:p>
    <w:p>
      <w:r>
        <w:t>La presente programación didáctica se ha elaborado conforme a la normativa vigente que establece el currículo del ciclo formativo en la Comunidad Autónoma, adaptándose al contexto socioeducativo del centro y a las características del alumnado.</w:t>
      </w:r>
    </w:p>
    <w:p>
      <w:pPr>
        <w:pStyle w:val="Heading1"/>
      </w:pPr>
      <w:r>
        <w:t>B. RESULTADOS DE APRENDIZAJE SUSCEPTIBLES DE SER ADQUIRIDOS EN LA FORMACIÓN EN EMPRESA</w:t>
      </w:r>
    </w:p>
    <w:p>
      <w:r>
        <w:t>Este módulo NO se desarrolla en modalidad Dual (no tiene horas de FEOE asociadas).</w:t>
      </w:r>
    </w:p>
    <w:p>
      <w:pPr>
        <w:pStyle w:val="Heading1"/>
      </w:pPr>
      <w:r>
        <w:t>C. SECUENCIACIÓN Y ORGANIZACIÓN TEMPORAL DE LAS UNIDADES DIDÁCTICAS</w:t>
      </w:r>
    </w:p>
    <w:p>
      <w:r>
        <w:t>No hay unidades didácticas definidas.</w:t>
      </w:r>
    </w:p>
    <w:p>
      <w:pPr>
        <w:pStyle w:val="Heading2"/>
      </w:pPr>
      <w:r>
        <w:t>C1. CONTENIDOS</w:t>
      </w:r>
    </w:p>
    <w:p>
      <w:r>
        <w:t>Los contenidos están integrados y secuenciados dentro de las Unidades Didácticas presentadas en el apartado anterior.</w:t>
      </w:r>
    </w:p>
    <w:p>
      <w:pPr>
        <w:pStyle w:val="Heading2"/>
      </w:pPr>
      <w:r>
        <w:t>C2. CRITERIOS DE EVALUACIÓN</w:t>
      </w:r>
    </w:p>
    <w:p>
      <w:r>
        <w:t>Se aplicarán los criterios de evaluación normativos definidos en el RD y la Orden del Título, asociados a cada resultado de aprendizaje.</w:t>
      </w:r>
    </w:p>
    <w:p>
      <w:pPr>
        <w:pStyle w:val="Heading2"/>
      </w:pPr>
      <w:r>
        <w:t>C3. CRITERIOS DE CALIFICACIÓN</w:t>
      </w:r>
    </w:p>
    <w:p>
      <w:r>
        <w:t>Nota mínima para aprobar: 5.0</w:t>
      </w:r>
    </w:p>
    <w:p>
      <w:r>
        <w:t>Redondeo al alza desde: 4.5</w:t>
      </w:r>
    </w:p>
    <w:p>
      <w:pPr>
        <w:pStyle w:val="Heading1"/>
      </w:pPr>
      <w:r>
        <w:t>D. PRINCIPIOS METODOLÓGICOS</w:t>
      </w:r>
    </w:p>
    <w:p/>
    <w:p>
      <w:pPr>
        <w:pStyle w:val="Heading1"/>
      </w:pPr>
      <w:r>
        <w:t>E. EVALUACIÓN INICIAL</w:t>
      </w:r>
    </w:p>
    <w:p>
      <w:r>
        <w:t>Durante las primeras semanas del curso se realizará una evaluación inicial para conocer el nivel de partida del alumnado y adaptar el proceso de enseñanza-aprendizaje.</w:t>
      </w:r>
    </w:p>
    <w:p>
      <w:pPr>
        <w:pStyle w:val="Heading2"/>
      </w:pPr>
      <w:r>
        <w:t>E1. ATENCIÓN A LAS DIFERENCIAS INDIVIDUALES</w:t>
      </w:r>
    </w:p>
    <w:p/>
    <w:p>
      <w:pPr>
        <w:pStyle w:val="Heading1"/>
      </w:pPr>
      <w:r>
        <w:t>F. PROCEDIMIENTOS E INSTRUMENTOS DE EVALUACIÓN</w:t>
      </w:r>
    </w:p>
    <w:p>
      <w:r>
        <w:t>Instrumentos variados según el tipo de actividad (pruebas teóricas, rúbricas, trabajos prácticos).</w:t>
      </w:r>
    </w:p>
    <w:p>
      <w:pPr>
        <w:pStyle w:val="Heading1"/>
      </w:pPr>
      <w:r>
        <w:t>G. ACTIVIDADES DE RECUPERACIÓN Y REFUERZO</w:t>
      </w:r>
    </w:p>
    <w:p>
      <w:r>
        <w:t>Se diseñarán actividades de refuerzo para aquel alumnado que no haya alcanzado los resultados de aprendizaje o necesite consolidar conocimientos.</w:t>
      </w:r>
    </w:p>
    <w:p>
      <w:pPr>
        <w:pStyle w:val="Heading2"/>
      </w:pPr>
      <w:r>
        <w:t>G1. PLAN DE RECUPERACIÓN</w:t>
      </w:r>
    </w:p>
    <w:p>
      <w:r>
        <w:t>El alumnado que no supere alguna evaluación dispondrá de mecanismos de recuperación (pruebas objetivas o entrega de trabajos prácticos) antes de la evaluación final.</w:t>
      </w:r>
    </w:p>
    <w:p>
      <w:pPr>
        <w:pStyle w:val="Heading1"/>
      </w:pPr>
      <w:r>
        <w:t>H. RESULTADOS DE APRENDIZAJE</w:t>
      </w:r>
    </w:p>
    <w:p>
      <w:r>
        <w:t>No hay resultados de aprendizaje definidos.</w:t>
      </w:r>
    </w:p>
    <w:p>
      <w:pPr>
        <w:pStyle w:val="Heading1"/>
      </w:pPr>
      <w:r>
        <w:t>I. PLAN DE APLICACIÓN DE LOS DESDOBLES, EN SU CASO</w:t>
      </w:r>
    </w:p>
    <w:p>
      <w:r>
        <w:t>En caso de disponer de horas de desdoble, se dedicarán a prácticas de taller/laboratorio para garantizar la seguridad y una atención más individualizada.</w:t>
      </w:r>
    </w:p>
    <w:p>
      <w:pPr>
        <w:pStyle w:val="Heading1"/>
      </w:pPr>
      <w:r>
        <w:t>J. MATERIALES Y RECURSOS DIDÁCTICOS</w:t>
      </w:r>
    </w:p>
    <w:p>
      <w:r>
        <w:t>Equipamiento del aula técnica, recursos digitales y bibliografía recomendada.</w:t>
      </w:r>
    </w:p>
    <w:p>
      <w:pPr>
        <w:pStyle w:val="Heading1"/>
      </w:pPr>
      <w:r>
        <w:t>K. ACTIVIDADES COMPLEMENTARIAS Y EXTRAESCOLARES</w:t>
      </w:r>
    </w:p>
    <w:p>
      <w:r>
        <w:t>A determinar por el departamento a lo largo del curso.</w:t>
      </w:r>
    </w:p>
    <w:p>
      <w:pPr>
        <w:pStyle w:val="Heading1"/>
      </w:pPr>
      <w:r>
        <w:t>L. MEDIDAS COMPLEMENTARIAS EN PROYECTOS O BILINGÜES, EN SU CASO</w:t>
      </w:r>
    </w:p>
    <w:p>
      <w:r>
        <w:t>No se contemplan medidas específicas adicionales en este apartado.</w:t>
      </w:r>
    </w:p>
    <w:p>
      <w:pPr>
        <w:pStyle w:val="Heading1"/>
      </w:pPr>
      <w:r>
        <w:t>M. MECANISMOS DE SEGUIMIENTO Y VALORACIÓN</w:t>
      </w:r>
    </w:p>
    <w:p>
      <w:r>
        <w:t>Al finalizar cada trimestre y a final de curso, el equipo docente analizará el grado de cumplimiento de esta programación, aplicando medidas correctoras si fuera necesario.</w:t>
      </w:r>
    </w:p>
    <w:p>
      <w:pPr>
        <w:pStyle w:val="Heading1"/>
      </w:pPr>
      <w:r>
        <w:t>N. PLAN DE CONTINGENCIA</w:t>
      </w:r>
    </w:p>
    <w:p/>
    <w:p>
      <w:r>
        <w:br w:type="page"/>
      </w:r>
    </w:p>
    <w:p>
      <w:pPr>
        <w:pStyle w:val="Heading1"/>
      </w:pPr>
      <w:r>
        <w:t>ANEXO: CUMPLIMIENTO NORMATIVO Y ESTRUCTURA</w:t>
      </w:r>
    </w:p>
    <w:p>
      <w:r>
        <w:rPr>
          <w:i/>
        </w:rPr>
        <w:t>Actualizado al BOA nº: 181 de 18 de septiembre de 2025, página 23, título Treinta, “Los apartados 1 y 2 del artículo 100 (del BOE nº: 109 de 6 de junio de 2024 DECRETO 91/2024, de 5 de junio, del Gobierno de Aragón por el que se establece la Ordenación de la Formación Profesional del Grado D y del Grado E en la Comunidad Autónoma de Aragón) quedan redactados como sigue”, su apartado “2. La programación didáctica de cada módulo y, en su caso, ámbito y Proyecto, estará compuesta, al menos, por los siguientes elementos”</w:t>
      </w:r>
    </w:p>
    <w:p>
      <w:r>
        <w:t>Para facilitar la lectura, se han simplificado los epígrafes en esta programación; no obstante, la misma da respuesta íntegra a los apartados exigidos por la norma, cuya redacción completa se detalla a continuación:</w:t>
      </w:r>
    </w:p>
    <w:p>
      <w:pPr>
        <w:ind w:left="400"/>
      </w:pPr>
      <w:r>
        <w:t>a) Introducción en la que se incluya, entre otras cosas, el marco normativo y su contextualización de acuerdo con el entorno del centro docente.</w:t>
      </w:r>
    </w:p>
    <w:p>
      <w:pPr>
        <w:ind w:left="400"/>
      </w:pPr>
      <w:r>
        <w:t>b) Los resultados de aprendizaje susceptibles de ser adquiridos en la formación en empresa u organismo equiparado, justificando los motivos por los cuales se dualizan.</w:t>
      </w:r>
    </w:p>
    <w:p>
      <w:pPr>
        <w:ind w:left="400"/>
      </w:pPr>
      <w:r>
        <w:t>c) Secuenciación y organización temporal de las unidades didácticas que se vayan a impartir en el centro docente asociadas a los contenidos, criterios de evaluación, resultados de aprendizaje, objetivos generales y competencias profesionales y para la empleabilidad.</w:t>
      </w:r>
    </w:p>
    <w:p>
      <w:pPr>
        <w:ind w:left="400"/>
      </w:pPr>
      <w:r>
        <w:t>d) Los principios metodológicos a desarrollar en el módulo o, en su caso, ámbito y Proyecto. Si el módulo o, en su caso, ámbito, se trabaja por proyectos y/o retos, se deberá indicar la metodología utilizada, vinculándolo con el entorno productivo.</w:t>
      </w:r>
    </w:p>
    <w:p>
      <w:pPr>
        <w:ind w:left="400"/>
      </w:pPr>
      <w:r>
        <w:t>e) Las características de la evaluación inicial, criterios para su valoración, así como consecuencias de sus resultados en la programación didáctica y el diseño de los instrumentos de evaluación.</w:t>
      </w:r>
    </w:p>
    <w:p>
      <w:pPr>
        <w:ind w:left="400"/>
      </w:pPr>
      <w:r>
        <w:t>f) Los procedimientos e instrumentos de evaluación, con la participación del/ de la tutor/a de empresa u organismo equiparado en los módulos dualizados. Asimismo, se deberá incluir su vinculación con los criterios de evaluación y los criterios de calificación del módulo o, en su caso, ámbito y Proyecto, incluyendo los utilizados para el alumnado que pierde el derecho a la evaluación continua, teniendo en cuenta que se deben utilizar instrumentos de evaluación variados.</w:t>
      </w:r>
    </w:p>
    <w:p>
      <w:pPr>
        <w:ind w:left="400"/>
      </w:pPr>
      <w:r>
        <w:t>g) Las actividades de recuperación y refuerzo previstas para el alumnado que tenga que presentarse a la segunda convocatoria de evaluación final, la atención a las diferencias individuales y el plan de recuperación del módulo o, en su caso, ámbito pendiente. Estas actividades de recuperación y refuerzo deben fundamentarse en los resultados de aprendizaje en los que el alumnado haya tenido dificultades. Asimismo, se incluirán las actividades de ampliación para el alumnado que las precise.</w:t>
      </w:r>
    </w:p>
    <w:p>
      <w:pPr>
        <w:ind w:left="400"/>
      </w:pPr>
      <w:r>
        <w:t>h) Calificación mínima que se debe alcanzar en cada resultado de aprendizaje para que puedan compensarse entre ellos, de acuerdo con lo establecido en el Proyecto curricular.</w:t>
      </w:r>
    </w:p>
    <w:p>
      <w:pPr>
        <w:ind w:left="400"/>
      </w:pPr>
      <w:r>
        <w:t>i) El plan de aplicación de los desdobles, en su caso, de acuerdo con lo establecido en el Proyecto curricular.</w:t>
      </w:r>
    </w:p>
    <w:p>
      <w:pPr>
        <w:ind w:left="400"/>
      </w:pPr>
      <w:r>
        <w:t>j) Los materiales y recursos didácticos que se vayan a utilizar, teniendo en cuenta que deben ser diversos y coherentes con la metodología especificada y con la planificación del uso de espacios y equipamientos, entre otros.</w:t>
      </w:r>
    </w:p>
    <w:p>
      <w:pPr>
        <w:ind w:left="400"/>
      </w:pPr>
      <w:r>
        <w:t>k) Las actividades complementarias y extraescolares programadas, concretando la incidencia y los objetivos de las mismas en la evaluación del alumnado en relación con los resultados de aprendizaje.</w:t>
      </w:r>
    </w:p>
    <w:p>
      <w:pPr>
        <w:ind w:left="400"/>
      </w:pPr>
      <w:r>
        <w:t>l) En su caso, las medidas complementarias que se plantean para el tratamiento de los módulos dentro de proyectos o itinerarios bilingües.</w:t>
      </w:r>
    </w:p>
    <w:p>
      <w:pPr>
        <w:ind w:left="400"/>
      </w:pPr>
      <w:r>
        <w:t>m) Los mecanismos de seguimiento y valoración de la impartición del módulo o, en su caso, ámbito y Proyecto, que permita potenciar los resultados positivos y subsanar las deficiencias que se hayan detectado, teniendo en cuenta lo establecido en el Plan de mejora.</w:t>
      </w:r>
    </w:p>
    <w:p>
      <w:pPr>
        <w:ind w:left="400"/>
      </w:pPr>
      <w:r>
        <w:t>n) Un plan de contingencia con las actividades que realizarán las personas en formación ante circunstancias excepcionales que afecten al desarrollo normal de la actividad docente en el módulo o, en su caso, ámbito y Proyecto, durante un período prologando de tiempo.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