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eastAsia="Aptos"/>
          <w:b/>
          <w:color w:val="0059FF"/>
          <w:sz w:val="20"/>
        </w:rPr>
        <w:t>GLEMO PRODUCT REQUIREMENTS</w:t>
      </w:r>
    </w:p>
    <w:p>
      <w:pPr>
        <w:pStyle w:val="Title"/>
      </w:pPr>
      <w:r>
        <w:rPr>
          <w:rFonts w:ascii="Aptos" w:hAnsi="Aptos" w:eastAsia="Aptos"/>
          <w:b/>
          <w:sz w:val="44"/>
        </w:rPr>
        <w:t>Especificacion de Requisitos de la Plataforma GlemO</w:t>
      </w:r>
    </w:p>
    <w:p>
      <w:pPr>
        <w:spacing w:after="100"/>
      </w:pPr>
      <w:r>
        <w:rPr>
          <w:rFonts w:ascii="Aptos" w:hAnsi="Aptos" w:eastAsia="Aptos"/>
          <w:b w:val="0"/>
          <w:sz w:val="24"/>
        </w:rPr>
        <w:t>Briefing MVP1 para desarrollo, producto, diseno, cumplimiento, IA, integraciones y socios de entrega</w:t>
      </w:r>
    </w:p>
    <w:tbl>
      <w:tblPr>
        <w:tblStyle w:val="TableGrid"/>
        <w:tblW w:type="auto" w:w="0"/>
        <w:jc w:val="center"/>
        <w:tblLayout w:type="fixed"/>
        <w:tblLook w:firstColumn="1" w:firstRow="1" w:lastColumn="0" w:lastRow="0" w:noHBand="0" w:noVBand="1" w:val="04A0"/>
      </w:tblPr>
      <w:tblGrid>
        <w:gridCol w:w="5184"/>
        <w:gridCol w:w="5184"/>
      </w:tblGrid>
      <w:tr>
        <w:tc>
          <w:tcPr>
            <w:tcW w:type="dxa" w:w="2592"/>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color w:val="FFFFFF"/>
                <w:sz w:val="17"/>
              </w:rPr>
              <w:t>Campo</w:t>
            </w:r>
          </w:p>
        </w:tc>
        <w:tc>
          <w:tcPr>
            <w:tcW w:type="dxa" w:w="8064"/>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color w:val="FFFFFF"/>
                <w:sz w:val="17"/>
              </w:rPr>
              <w:t>Valor</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Version</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1.0 lista para desarrollo</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Fecha</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15 de septiembre de 2026</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Audiencia</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Ingenieria, producto, UX, cumplimiento, operaciones de IA, integraciones y socios</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Tesis del producto</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Rail neutral por clase de activo para liquidez y distribucion de activos reales tokenizados</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Primer mercado de prueba</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Credito inmobiliario y activos privados adyacentes</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Paquete de referencia</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Data room institucional Token2049 V4.7</w:t>
            </w:r>
          </w:p>
        </w:tc>
      </w:tr>
    </w:tbl>
    <w:p/>
    <w:p>
      <w:pPr>
        <w:spacing w:after="100"/>
      </w:pPr>
      <w:r>
        <w:rPr>
          <w:rFonts w:ascii="Aptos" w:hAnsi="Aptos" w:eastAsia="Aptos"/>
          <w:b w:val="0"/>
          <w:sz w:val="21"/>
        </w:rPr>
        <w:t>Conclusion de implementacion. GlemO debe construirse primero como una plataforma operativa controlada, no como una bolsa abierta. El MVP1 debe probar descubrimiento, elegibilidad, oferta de vendedores, revision de evidencias, liberacion administrativa, registros privados de transacciones, prueba publica, SaaS enterprise y operaciones de ingresos antes de expandirse hacia liquidez automatizada, plugins y ecosistema de dApps.</w:t>
      </w:r>
    </w:p>
    <w:p>
      <w:r>
        <w:br w:type="page"/>
      </w:r>
    </w:p>
    <w:p>
      <w:pPr>
        <w:pStyle w:val="Heading1"/>
      </w:pPr>
      <w:r>
        <w:rPr>
          <w:rFonts w:ascii="Aptos" w:hAnsi="Aptos" w:eastAsia="Aptos"/>
          <w:b/>
          <w:sz w:val="32"/>
        </w:rPr>
        <w:t>1 Objetivo y tarea del lector</w:t>
      </w:r>
    </w:p>
    <w:p>
      <w:pPr>
        <w:spacing w:after="100"/>
      </w:pPr>
      <w:r>
        <w:rPr>
          <w:rFonts w:ascii="Aptos" w:hAnsi="Aptos" w:eastAsia="Aptos"/>
          <w:b w:val="0"/>
          <w:sz w:val="20"/>
        </w:rPr>
        <w:t>Este documento convierte el data room Token2049 y el prototipo actual de GlemO en una especificacion de requisitos lista para desarrollo. Define que debe construirse en MVP1, que puede permanecer manual, que objetos de datos son necesarios, que actores requieren entornos privados y que controles protegen el producto de un alcance excesivo o lenguaje regulatorio incorrecto.</w:t>
      </w:r>
    </w:p>
    <w:p>
      <w:pPr>
        <w:pStyle w:val="Heading1"/>
      </w:pPr>
      <w:r>
        <w:rPr>
          <w:rFonts w:ascii="Aptos" w:hAnsi="Aptos" w:eastAsia="Aptos"/>
          <w:b/>
          <w:sz w:val="32"/>
        </w:rPr>
        <w:t>2 Tesis del producto y limites</w:t>
      </w:r>
    </w:p>
    <w:p>
      <w:pPr>
        <w:spacing w:after="100"/>
      </w:pPr>
      <w:r>
        <w:rPr>
          <w:rFonts w:ascii="Aptos" w:hAnsi="Aptos" w:eastAsia="Aptos"/>
          <w:b w:val="0"/>
          <w:sz w:val="20"/>
        </w:rPr>
        <w:t>GlemO es un rail neutral por clase de activo para liquidez y distribucion de RWAs tokenizados. El credito inmobiliario es el primer mercado de prueba porque ofrece activos, colateral, documentos y demanda comercial comprensibles. La plataforma debe mantener capacidad para expandirse a cuentas por cobrar, credito privado, infraestructura, participaciones de fondos y otros activos aprobados.</w:t>
      </w:r>
    </w:p>
    <w:p>
      <w:pPr>
        <w:pStyle w:val="Heading1"/>
      </w:pPr>
      <w:r>
        <w:rPr>
          <w:rFonts w:ascii="Aptos" w:hAnsi="Aptos" w:eastAsia="Aptos"/>
          <w:b/>
          <w:sz w:val="32"/>
        </w:rPr>
        <w:t>3 Alcance MVP1</w:t>
      </w:r>
    </w:p>
    <w:p>
      <w:pPr>
        <w:spacing w:after="100"/>
      </w:pPr>
      <w:r>
        <w:rPr>
          <w:rFonts w:ascii="Aptos" w:hAnsi="Aptos" w:eastAsia="Aptos"/>
          <w:b w:val="0"/>
          <w:sz w:val="20"/>
        </w:rPr>
        <w:t>MVP1 debe entregar marketplace publico, cuentas de compradores, workspace de vendedores, fabrica de activos, validacion, clearance administrativo, capa de transacciones, SaaS enterprise, operaciones de ingresos, IA concierge, rails Ethereum/Base y registro de preparacion. No debe prometer mercado secundario abierto, market making, custodia propia o automatizacion total de cumplimiento.</w:t>
      </w:r>
    </w:p>
    <w:p>
      <w:pPr>
        <w:pStyle w:val="Heading1"/>
      </w:pPr>
      <w:r>
        <w:rPr>
          <w:rFonts w:ascii="Aptos" w:hAnsi="Aptos" w:eastAsia="Aptos"/>
          <w:b/>
          <w:sz w:val="32"/>
        </w:rPr>
        <w:t>4 Actores y permisos</w:t>
      </w:r>
    </w:p>
    <w:p>
      <w:pPr>
        <w:spacing w:after="100"/>
      </w:pPr>
      <w:r>
        <w:rPr>
          <w:rFonts w:ascii="Aptos" w:hAnsi="Aptos" w:eastAsia="Aptos"/>
          <w:b w:val="0"/>
          <w:sz w:val="20"/>
        </w:rPr>
        <w:t>Cada actor debe tener un entorno propio, permisos explicitos y limites de accion. La produccion debe estar guiada por roles y estados de objetos, no solo por pantallas.</w:t>
      </w:r>
    </w:p>
    <w:p>
      <w:pPr>
        <w:pStyle w:val="Heading1"/>
      </w:pPr>
      <w:r>
        <w:rPr>
          <w:rFonts w:ascii="Aptos" w:hAnsi="Aptos" w:eastAsia="Aptos"/>
          <w:b/>
          <w:sz w:val="32"/>
        </w:rPr>
        <w:t>5 Modulos funcionales</w:t>
      </w:r>
    </w:p>
    <w:p>
      <w:pPr>
        <w:spacing w:after="100"/>
      </w:pPr>
      <w:r>
        <w:rPr>
          <w:rFonts w:ascii="Aptos" w:hAnsi="Aptos" w:eastAsia="Aptos"/>
          <w:b w:val="0"/>
          <w:sz w:val="20"/>
        </w:rPr>
        <w:t>Los modulos siguientes representan los epicos iniciales para estimacion, arquitectura y backlog.</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c>
          <w:tcPr>
            <w:tcW w:type="dxa" w:w="648"/>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color w:val="FFFFFF"/>
                <w:sz w:val="17"/>
              </w:rPr>
              <w:t>ID</w:t>
            </w:r>
          </w:p>
        </w:tc>
        <w:tc>
          <w:tcPr>
            <w:tcW w:type="dxa" w:w="1872"/>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color w:val="FFFFFF"/>
                <w:sz w:val="17"/>
              </w:rPr>
              <w:t>Modulo</w:t>
            </w:r>
          </w:p>
        </w:tc>
        <w:tc>
          <w:tcPr>
            <w:tcW w:type="dxa" w:w="1152"/>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color w:val="FFFFFF"/>
                <w:sz w:val="17"/>
              </w:rPr>
              <w:t>Fase</w:t>
            </w:r>
          </w:p>
        </w:tc>
        <w:tc>
          <w:tcPr>
            <w:tcW w:type="dxa" w:w="1944"/>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color w:val="FFFFFF"/>
                <w:sz w:val="17"/>
              </w:rPr>
              <w:t>Pantallas</w:t>
            </w:r>
          </w:p>
        </w:tc>
        <w:tc>
          <w:tcPr>
            <w:tcW w:type="dxa" w:w="4968"/>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color w:val="FFFFFF"/>
                <w:sz w:val="17"/>
              </w:rPr>
              <w:t>Requisito</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M01</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Marketplace publico y descubrimiento</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market, assetFactSheet, distributionSaas</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Inspeccion publica de ativos aprovados, riscos e canais oficiais.</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M02</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Onboarding y elegibilidad</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retailPortal, investorGate, institutionalPortal</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Cuenta, wallet, KYC/KYB, suitability, jurisdicao e regras da oferta.</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M03</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Admin del vendedor</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sellerOrgAdmin, bankOps</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Entidad, KYB, firmantes, plan, evidencias y aprobaciones internas.</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M04</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Asset factory</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assetFactory</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Creacion de pools o activos individuales con reglas, documentos, oferta y liquidez.</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M05</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Validador y documentos</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validatorDesk, documentReview</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Revision de evidencias, pendientes, opinion y recomendacion.</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M06</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Admin y clearance</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adminDashboard, complianceCases, transactionClearance</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Liberacion de publicacion y transacciones sensibles en standby.</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M07</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Capa de transacciones</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transactionLayer, ledger, reports</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Registros privados y explorador publico sanitizado.</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M08</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Ficha tecnica del activo</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assetFactSheet</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Entidades, historial, respaldo, documentos, desempeno y liquidez.</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M09</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Distribution SaaS</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MVP1 beta</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distributionSaas, distributionPartner</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Mapa de canales, leakage externo, incentivos, conversion y performance.</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M10</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Planes y checkout enterprise</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MVP1 beta</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sellerPlans, enterpriseCheckout</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Free y Enterprise AI con formulario, carrito, mensual/anual, tarjeta/cripto.</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M11</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Billing e ingresos</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billingRevenue</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SaaS, setup, servicing, tarifas transaccionales, facturas y cobro.</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M12</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IA y concierge</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MVP1 beta</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aiOps, conciergeDesk</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Solicitudes, policy de prompt, execucao, QA humano e entrega.</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M13</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Riesgo y referencia token</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MVP1 beta</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riskEngine</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Valor de referencia, LTV, score, liquidez y alertas.</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M14</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Rails y reconciliacion</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MVP1 beta</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railPartner, ledger</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Eventos Ethereum/Base, custodia, pago y reconciliacion.</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M15</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Liquidez y sustitucion</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MVP1 beta</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liquidityDesk, replacementQueue</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Reservas, colas, LMO y sustitucion en ofertas en pool.</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M16</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Acceso y auditoria</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accessControl, ledger</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RBAC, MFA, aprobaciones sensibles y rastro inmutable.</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M17</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Readiness y descargas</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operatingReadiness, downloads</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Estado de artefactos, riesgos, responsables y gaps.</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M18</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Ecosistema dApp</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Fase 2</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ecosystemBuilder</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Plugins y dApps despues de probar el loop de liquidez.</w:t>
            </w:r>
          </w:p>
        </w:tc>
      </w:tr>
    </w:tbl>
    <w:p/>
    <w:p>
      <w:pPr>
        <w:pStyle w:val="Heading1"/>
      </w:pPr>
      <w:r>
        <w:rPr>
          <w:rFonts w:ascii="Aptos" w:hAnsi="Aptos" w:eastAsia="Aptos"/>
          <w:b/>
          <w:sz w:val="32"/>
        </w:rPr>
        <w:t>6 Jornadas criticas</w:t>
      </w:r>
    </w:p>
    <w:p>
      <w:pPr>
        <w:spacing w:after="100"/>
      </w:pPr>
      <w:r>
        <w:rPr>
          <w:rFonts w:ascii="Aptos" w:hAnsi="Aptos" w:eastAsia="Aptos"/>
          <w:b w:val="0"/>
          <w:sz w:val="20"/>
        </w:rPr>
        <w:t>Las jornadas deben probarse de extremo a extremo antes del lanzamiento, incluyendo estados de error, pendiente y rechazo.</w:t>
      </w:r>
    </w:p>
    <w:p>
      <w:pPr>
        <w:pStyle w:val="Heading1"/>
      </w:pPr>
      <w:r>
        <w:rPr>
          <w:rFonts w:ascii="Aptos" w:hAnsi="Aptos" w:eastAsia="Aptos"/>
          <w:b/>
          <w:sz w:val="32"/>
        </w:rPr>
        <w:t>7 Modelo de datos base</w:t>
      </w:r>
    </w:p>
    <w:p>
      <w:pPr>
        <w:spacing w:after="100"/>
      </w:pPr>
      <w:r>
        <w:rPr>
          <w:rFonts w:ascii="Aptos" w:hAnsi="Aptos" w:eastAsia="Aptos"/>
          <w:b w:val="0"/>
          <w:sz w:val="20"/>
        </w:rPr>
        <w:t>Offering debe ser el objeto central. Permite ofertas en pool o activos tokenizados individuales sin forzar todos los productos a una sola estructura.</w:t>
      </w:r>
    </w:p>
    <w:p>
      <w:pPr>
        <w:pStyle w:val="Heading1"/>
      </w:pPr>
      <w:r>
        <w:rPr>
          <w:rFonts w:ascii="Aptos" w:hAnsi="Aptos" w:eastAsia="Aptos"/>
          <w:b/>
          <w:sz w:val="32"/>
        </w:rPr>
        <w:t>8 Servicios y APIs</w:t>
      </w:r>
    </w:p>
    <w:p>
      <w:pPr>
        <w:spacing w:after="100"/>
      </w:pPr>
      <w:r>
        <w:rPr>
          <w:rFonts w:ascii="Aptos" w:hAnsi="Aptos" w:eastAsia="Aptos"/>
          <w:b w:val="0"/>
          <w:sz w:val="20"/>
        </w:rPr>
        <w:t>Aunque MVP1 se entregue como monolito modular, las fronteras de servicio deben guiar rutas, repositorios, permisos y futura separacion.</w:t>
      </w:r>
    </w:p>
    <w:p>
      <w:pPr>
        <w:pStyle w:val="Heading1"/>
      </w:pPr>
      <w:r>
        <w:rPr>
          <w:rFonts w:ascii="Aptos" w:hAnsi="Aptos" w:eastAsia="Aptos"/>
          <w:b/>
          <w:sz w:val="32"/>
        </w:rPr>
        <w:t>9 Blockchain y rails</w:t>
      </w:r>
    </w:p>
    <w:p>
      <w:pPr>
        <w:spacing w:after="100"/>
      </w:pPr>
      <w:r>
        <w:rPr>
          <w:rFonts w:ascii="Aptos" w:hAnsi="Aptos" w:eastAsia="Aptos"/>
          <w:b w:val="0"/>
          <w:sz w:val="20"/>
        </w:rPr>
        <w:t>Ethereum y Base deben ser los rails EVM iniciales. Ethereum aporta credibilidad institucional y Base aporta menor costo y acceso al ecosistema. Los rails socios siguen siendo necesarios para custodia, pagos y reconciliacion.</w:t>
      </w:r>
    </w:p>
    <w:p>
      <w:pPr>
        <w:pStyle w:val="Heading1"/>
      </w:pPr>
      <w:r>
        <w:rPr>
          <w:rFonts w:ascii="Aptos" w:hAnsi="Aptos" w:eastAsia="Aptos"/>
          <w:b/>
          <w:sz w:val="32"/>
        </w:rPr>
        <w:t>10 Cumplimiento y controles operativos</w:t>
      </w:r>
    </w:p>
    <w:p>
      <w:pPr>
        <w:spacing w:after="100"/>
      </w:pPr>
      <w:r>
        <w:rPr>
          <w:rFonts w:ascii="Aptos" w:hAnsi="Aptos" w:eastAsia="Aptos"/>
          <w:b w:val="0"/>
          <w:sz w:val="20"/>
        </w:rPr>
        <w:t>Toda publicacion de activo exige aprobacion del vendedor, paquete de evidencias, revision del validador y liberacion del admin. Las transacciones sensibles entran en standby hasta clearance en MVP1.</w:t>
      </w:r>
    </w:p>
    <w:p>
      <w:pPr>
        <w:pStyle w:val="Heading1"/>
      </w:pPr>
      <w:r>
        <w:rPr>
          <w:rFonts w:ascii="Aptos" w:hAnsi="Aptos" w:eastAsia="Aptos"/>
          <w:b/>
          <w:sz w:val="32"/>
        </w:rPr>
        <w:t>11 Requisitos de IA</w:t>
      </w:r>
    </w:p>
    <w:p>
      <w:pPr>
        <w:spacing w:after="100"/>
      </w:pPr>
      <w:r>
        <w:rPr>
          <w:rFonts w:ascii="Aptos" w:hAnsi="Aptos" w:eastAsia="Aptos"/>
          <w:b w:val="0"/>
          <w:sz w:val="20"/>
        </w:rPr>
        <w:t>La IA debe operar como servicio enterprise gobernado: solicitud del cliente, prompt interno estructurado, limites de datos, ejecucion por agente, QA humano y entrega auditable.</w:t>
      </w:r>
    </w:p>
    <w:p>
      <w:pPr>
        <w:pStyle w:val="Heading1"/>
      </w:pPr>
      <w:r>
        <w:rPr>
          <w:rFonts w:ascii="Aptos" w:hAnsi="Aptos" w:eastAsia="Aptos"/>
          <w:b/>
          <w:sz w:val="32"/>
        </w:rPr>
        <w:t>12 Requisitos no funcionales</w:t>
      </w:r>
    </w:p>
    <w:p>
      <w:pPr>
        <w:spacing w:after="100"/>
      </w:pPr>
      <w:r>
        <w:rPr>
          <w:rFonts w:ascii="Aptos" w:hAnsi="Aptos" w:eastAsia="Aptos"/>
          <w:b w:val="0"/>
          <w:sz w:val="20"/>
        </w:rPr>
        <w:t>Seguridad, privacidad, auditoria, disponibilidad, observabilidad, internacionalizacion, rendimiento y accesibilidad son requisitos de producto, no detalles secundarios.</w:t>
      </w:r>
    </w:p>
    <w:p>
      <w:pPr>
        <w:pStyle w:val="Heading1"/>
      </w:pPr>
      <w:r>
        <w:rPr>
          <w:rFonts w:ascii="Aptos" w:hAnsi="Aptos" w:eastAsia="Aptos"/>
          <w:b/>
          <w:sz w:val="32"/>
        </w:rPr>
        <w:t>13 Backlog de entrega MVP</w:t>
      </w:r>
    </w:p>
    <w:p>
      <w:pPr>
        <w:spacing w:after="100"/>
      </w:pPr>
      <w:r>
        <w:rPr>
          <w:rFonts w:ascii="Aptos" w:hAnsi="Aptos" w:eastAsia="Aptos"/>
          <w:b w:val="0"/>
          <w:sz w:val="20"/>
        </w:rPr>
        <w:t>La entrega debe comenzar por la fundacion tecnica y avanzar por marketplace, onboarding, vendedor, validacion, transacciones, ingresos, IA, rails y hardening.</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1584"/>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color w:val="FFFFFF"/>
                <w:sz w:val="17"/>
              </w:rPr>
              <w:t>Fase</w:t>
            </w:r>
          </w:p>
        </w:tc>
        <w:tc>
          <w:tcPr>
            <w:tcW w:type="dxa" w:w="2520"/>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color w:val="FFFFFF"/>
                <w:sz w:val="17"/>
              </w:rPr>
              <w:t>Objetivo</w:t>
            </w:r>
          </w:p>
        </w:tc>
        <w:tc>
          <w:tcPr>
            <w:tcW w:type="dxa" w:w="6696"/>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color w:val="FFFFFF"/>
                <w:sz w:val="17"/>
              </w:rPr>
              <w:t>Entregables</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Sprint 0</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Fundacion tecnica</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Repositorio, design system, auth, rutas, schema, CI/CD y staging.</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Sprint 1</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Marketplace</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Front publico, activo, riesgos, canales y datos seed.</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Sprint 2</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Onboarding</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Login, perfil, wallets, KYC/suitability y portales.</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Sprint 3</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Vendedor y asset factory</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Organizacion, firmantes, plan, borrador y documentos.</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Sprint 4</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Validador y admin</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Mesa del validador, review, estado y compliance cases.</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Sprint 5</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Transacciones</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Registros privados, standby, explorador publico y ledger.</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Sprint 6</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Ingresos y SaaS</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Planes, checkout, invoices y billing dashboard.</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Sprint 7</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IA e informes</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Workflow de IA, policy, entrega y exports.</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Sprint 8</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Rails</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Eventos Ethereum/Base, socios y reconciliacion.</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Sprint 9</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Hardening</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Permisos, mobile QA, traducciones, auditoria y checklist.</w:t>
            </w:r>
          </w:p>
        </w:tc>
      </w:tr>
    </w:tbl>
    <w:p/>
    <w:p>
      <w:pPr>
        <w:pStyle w:val="Heading1"/>
      </w:pPr>
      <w:r>
        <w:rPr>
          <w:rFonts w:ascii="Aptos" w:hAnsi="Aptos" w:eastAsia="Aptos"/>
          <w:b/>
          <w:sz w:val="32"/>
        </w:rPr>
        <w:t>14 Criterios de aceptacion</w:t>
      </w:r>
    </w:p>
    <w:p>
      <w:pPr>
        <w:spacing w:after="100"/>
      </w:pPr>
      <w:r>
        <w:rPr>
          <w:rFonts w:ascii="Aptos" w:hAnsi="Aptos" w:eastAsia="Aptos"/>
          <w:b w:val="0"/>
          <w:sz w:val="20"/>
        </w:rPr>
        <w:t>Cada modulo solo debe considerarse listo cuando tenga flujo feliz, flujo de error, permisos, auditoria, responsividad y evidencias exportables cuando corresponda.</w:t>
      </w:r>
    </w:p>
    <w:tbl>
      <w:tblPr>
        <w:tblStyle w:val="TableGrid"/>
        <w:tblW w:type="auto" w:w="0"/>
        <w:jc w:val="center"/>
        <w:tblLayout w:type="fixed"/>
        <w:tblLook w:firstColumn="1" w:firstRow="1" w:lastColumn="0" w:lastRow="0" w:noHBand="0" w:noVBand="1" w:val="04A0"/>
      </w:tblPr>
      <w:tblGrid>
        <w:gridCol w:w="5184"/>
        <w:gridCol w:w="5184"/>
      </w:tblGrid>
      <w:tr>
        <w:tc>
          <w:tcPr>
            <w:tcW w:type="dxa" w:w="936"/>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color w:val="FFFFFF"/>
                <w:sz w:val="17"/>
              </w:rPr>
              <w:t>ID</w:t>
            </w:r>
          </w:p>
        </w:tc>
        <w:tc>
          <w:tcPr>
            <w:tcW w:type="dxa" w:w="9864"/>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color w:val="FFFFFF"/>
                <w:sz w:val="17"/>
              </w:rPr>
              <w:t>Criterio de aceptacion</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A01</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Visitante ve activo aprobado, riesgos, entidades y canales oficiales sin login.</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A02</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Comprador retail crea cuenta, conecta wallet y ve solo acciones elegibles.</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A03</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Institucional gestiona mandato, diligencia y solicitudes mayores.</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A04</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Vendedor presenta entidad, firmantes, plan y activo en borrador.</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A05</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Vendedor crea pool o activo individual sin obligatoriedad de pool.</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A06</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Validador revisa evidencias, marca problemas y emite opinion.</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A07</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Admin aprueba, rechaza o pone publicacion/transaccion en espera con motivo.</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A08</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Transacciones privadas quedan por actor; explorador publico muestra evento sanitizado.</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A09</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Solicitud enterprise captura empresa, alcance, ciclo, metodo de pago y estado.</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A10</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Billing muestra SaaS, setup, servicing, tarifas, facturas y cobro.</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A11</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IA registra alcance, version de prompt, ejecucion, QA y entrega.</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A12</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Rails muestran Ethereum/Base, socio, estado y excepciones.</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A13</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Toda mutacion sensible genera evento de auditoria exportable.</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A14</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Mobile permite avanzar y volver sin atrapar al usuario.</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A15</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Readiness report muestra documentos faltantes, riesgos y responsables.</w:t>
            </w:r>
          </w:p>
        </w:tc>
      </w:tr>
    </w:tbl>
    <w:p/>
    <w:p>
      <w:pPr>
        <w:pStyle w:val="Heading1"/>
      </w:pPr>
      <w:r>
        <w:rPr>
          <w:rFonts w:ascii="Aptos" w:hAnsi="Aptos" w:eastAsia="Aptos"/>
          <w:b/>
          <w:sz w:val="32"/>
        </w:rPr>
        <w:t>15 Decisiones abiertas</w:t>
      </w:r>
    </w:p>
    <w:p>
      <w:pPr>
        <w:spacing w:after="100"/>
      </w:pPr>
      <w:r>
        <w:rPr>
          <w:rFonts w:ascii="Aptos" w:hAnsi="Aptos" w:eastAsia="Aptos"/>
          <w:b w:val="0"/>
          <w:sz w:val="20"/>
        </w:rPr>
        <w:t>Antes de produccion, GlemO debe definir perimetro jurisdiccional, socios regulados, modelo de custodia, base de tarifa transaccional, rol del token, limites de IA, granularidad del explorador publico y politica de liquidez secundaria.</w:t>
      </w:r>
    </w:p>
    <w:p>
      <w:pPr>
        <w:pStyle w:val="Heading1"/>
      </w:pPr>
      <w:r>
        <w:rPr>
          <w:rFonts w:ascii="Aptos" w:hAnsi="Aptos" w:eastAsia="Aptos"/>
          <w:b/>
          <w:sz w:val="32"/>
        </w:rPr>
        <w:t>16 Arquitectura sugerida</w:t>
      </w:r>
    </w:p>
    <w:p>
      <w:pPr>
        <w:spacing w:after="100"/>
      </w:pPr>
      <w:r>
        <w:rPr>
          <w:rFonts w:ascii="Aptos" w:hAnsi="Aptos" w:eastAsia="Aptos"/>
          <w:b w:val="0"/>
          <w:sz w:val="20"/>
        </w:rPr>
        <w:t>La arquitectura recomendada es una aplicacion web modular con frontend responsivo, API, base relacional, almacenamiento cifrado de documentos, cola de jobs, ledger de auditoria, KYC/KYB externo, pagos, wallet connect y adaptadores de rails socios.</w:t>
      </w:r>
    </w:p>
    <w:p>
      <w:pPr>
        <w:pStyle w:val="Heading1"/>
      </w:pPr>
      <w:r>
        <w:rPr>
          <w:rFonts w:ascii="Aptos" w:hAnsi="Aptos" w:eastAsia="Aptos"/>
          <w:b/>
          <w:sz w:val="32"/>
        </w:rPr>
        <w:t>17 Notas para desarrolladores</w:t>
      </w:r>
    </w:p>
    <w:p>
      <w:pPr>
        <w:spacing w:after="100"/>
      </w:pPr>
      <w:r>
        <w:rPr>
          <w:rFonts w:ascii="Aptos" w:hAnsi="Aptos" w:eastAsia="Aptos"/>
          <w:b w:val="0"/>
          <w:sz w:val="20"/>
        </w:rPr>
        <w:t>Comience por el dominio y la matriz de permisos. Modele por separado el ciclo de vida de Offering y Transaction. Trate la revision manual como funcionalidad de primera clase, con responsable, estado y auditoria.</w:t>
      </w:r>
    </w:p>
    <w:p>
      <w:pPr>
        <w:pStyle w:val="Heading1"/>
      </w:pPr>
      <w:r>
        <w:rPr>
          <w:rFonts w:ascii="Aptos" w:hAnsi="Aptos" w:eastAsia="Aptos"/>
          <w:b/>
          <w:sz w:val="32"/>
        </w:rPr>
        <w:t>18 Definicion de listo</w:t>
      </w:r>
    </w:p>
    <w:p>
      <w:pPr>
        <w:spacing w:after="100"/>
      </w:pPr>
      <w:r>
        <w:rPr>
          <w:rFonts w:ascii="Aptos" w:hAnsi="Aptos" w:eastAsia="Aptos"/>
          <w:b w:val="0"/>
          <w:sz w:val="20"/>
        </w:rPr>
        <w:t>Una feature esta lista para iniciar cuando actor, objeto, permiso, estado, criterio de aceptacion y dependencia estan claros. Esta lista para release cuando pruebas, auditoria, estados vacios/error/loading, traducciones y mobile estan completos.</w:t>
      </w:r>
    </w:p>
    <w:p>
      <w:pPr>
        <w:pStyle w:val="Heading1"/>
      </w:pPr>
      <w:r>
        <w:rPr>
          <w:rFonts w:ascii="Aptos" w:hAnsi="Aptos" w:eastAsia="Aptos"/>
          <w:b/>
          <w:sz w:val="32"/>
        </w:rPr>
        <w:t>19 Mapa actual de pantallas</w:t>
      </w:r>
    </w:p>
    <w:p>
      <w:pPr>
        <w:spacing w:after="100"/>
      </w:pPr>
      <w:r>
        <w:rPr>
          <w:rFonts w:ascii="Aptos" w:hAnsi="Aptos" w:eastAsia="Aptos"/>
          <w:b w:val="0"/>
          <w:sz w:val="20"/>
        </w:rPr>
        <w:t>El prototipo posee 36 pantallas principales mas accesos de documentacion. La produccion debe reducir complejidad visual por rol sin perder cobertura operativa.</w:t>
      </w:r>
    </w:p>
    <w:sectPr w:rsidR="00FC693F" w:rsidRPr="0006063C" w:rsidSect="00034616">
      <w:footerReference w:type="default" r:id="rId9"/>
      <w:head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6B7280"/>
        <w:sz w:val="16"/>
      </w:rPr>
      <w:t>GlemO Product Requirements - Confidential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val="0"/>
        <w:color w:val="6B7280"/>
        <w:sz w:val="16"/>
      </w:rPr>
      <w:t>GlemO MVP1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ptos" w:hAnsi="Aptos" w:eastAsia="Aptos"/>
    </w:rPr>
  </w:style>
  <w:style w:type="character" w:customStyle="1" w:styleId="HeaderChar">
    <w:name w:val="Header Char"/>
    <w:basedOn w:val="DefaultParagraphFont"/>
    <w:link w:val="Header"/>
    <w:uiPriority w:val="99"/>
    <w:rsid w:val="00E618BF"/>
    <w:rPr>
      <w:rFonts w:ascii="Aptos" w:hAnsi="Aptos" w:eastAsia="Apto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ptos" w:hAnsi="Aptos" w:eastAsia="Aptos"/>
    </w:rPr>
  </w:style>
  <w:style w:type="character" w:customStyle="1" w:styleId="FooterChar">
    <w:name w:val="Footer Char"/>
    <w:basedOn w:val="DefaultParagraphFont"/>
    <w:link w:val="Footer"/>
    <w:uiPriority w:val="99"/>
    <w:rsid w:val="00E618BF"/>
    <w:rPr>
      <w:rFonts w:ascii="Aptos" w:hAnsi="Aptos" w:eastAsia="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eastAsia="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w:hAnsi="Aptos" w:eastAsia="Apto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tos" w:hAnsi="Aptos" w:eastAsia="Apto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ptos" w:hAnsi="Aptos" w:eastAsia="Apto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ptos" w:hAnsi="Aptos" w:eastAsia="Apto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ptos" w:hAnsi="Aptos" w:eastAsia="Aptos"/>
      <w:i/>
      <w:iCs/>
      <w:color w:val="404040" w:themeColor="text1" w:themeTint="BF"/>
      <w:sz w:val="20"/>
      <w:szCs w:val="20"/>
    </w:rPr>
  </w:style>
  <w:style w:type="character" w:default="1" w:styleId="DefaultParagraphFont">
    <w:name w:val="Default Paragraph Font"/>
    <w:uiPriority w:val="1"/>
    <w:semiHidden/>
    <w:unhideWhenUsed/>
    <w:rPr>
      <w:rFonts w:ascii="Aptos" w:hAnsi="Aptos" w:eastAsia="Aptos"/>
    </w:rPr>
  </w:style>
  <w:style w:type="table" w:default="1" w:styleId="TableNormal">
    <w:name w:val="Normal Table"/>
    <w:uiPriority w:val="99"/>
    <w:semiHidden/>
    <w:unhideWhenUsed/>
    <w:rPr>
      <w:rFonts w:ascii="Aptos" w:hAnsi="Aptos" w:eastAsia="Aptos"/>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eastAsia="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ptos" w:hAnsi="Aptos" w:eastAsia="Apto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ptos" w:hAnsi="Aptos" w:eastAsia="Aptos"/>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ptos" w:hAnsi="Aptos" w:eastAsia="Apto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ptos" w:hAnsi="Aptos" w:eastAsia="Apto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ptos" w:hAnsi="Aptos" w:eastAsia="Aptos"/>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eastAsia="Aptos"/>
    </w:rPr>
  </w:style>
  <w:style w:type="paragraph" w:styleId="BodyText">
    <w:name w:val="Body Text"/>
    <w:basedOn w:val="Normal"/>
    <w:link w:val="BodyTextChar"/>
    <w:uiPriority w:val="99"/>
    <w:unhideWhenUsed/>
    <w:rsid w:val="00AA1D8D"/>
    <w:pPr>
      <w:spacing w:after="120"/>
    </w:pPr>
    <w:rPr>
      <w:rFonts w:ascii="Aptos" w:hAnsi="Aptos" w:eastAsia="Aptos"/>
    </w:rPr>
  </w:style>
  <w:style w:type="character" w:customStyle="1" w:styleId="BodyTextChar">
    <w:name w:val="Body Text Char"/>
    <w:basedOn w:val="DefaultParagraphFont"/>
    <w:link w:val="BodyText"/>
    <w:uiPriority w:val="99"/>
    <w:rsid w:val="00AA1D8D"/>
    <w:rPr>
      <w:rFonts w:ascii="Aptos" w:hAnsi="Aptos" w:eastAsia="Aptos"/>
    </w:rPr>
  </w:style>
  <w:style w:type="paragraph" w:styleId="BodyText2">
    <w:name w:val="Body Text 2"/>
    <w:basedOn w:val="Normal"/>
    <w:link w:val="BodyText2Char"/>
    <w:uiPriority w:val="99"/>
    <w:unhideWhenUsed/>
    <w:rsid w:val="00AA1D8D"/>
    <w:pPr>
      <w:spacing w:after="120" w:line="480" w:lineRule="auto"/>
    </w:pPr>
    <w:rPr>
      <w:rFonts w:ascii="Aptos" w:hAnsi="Aptos" w:eastAsia="Aptos"/>
    </w:rPr>
  </w:style>
  <w:style w:type="character" w:customStyle="1" w:styleId="BodyText2Char">
    <w:name w:val="Body Text 2 Char"/>
    <w:basedOn w:val="DefaultParagraphFont"/>
    <w:link w:val="BodyText2"/>
    <w:uiPriority w:val="99"/>
    <w:rsid w:val="00AA1D8D"/>
    <w:rPr>
      <w:rFonts w:ascii="Aptos" w:hAnsi="Aptos" w:eastAsia="Aptos"/>
    </w:rPr>
  </w:style>
  <w:style w:type="paragraph" w:styleId="BodyText3">
    <w:name w:val="Body Text 3"/>
    <w:basedOn w:val="Normal"/>
    <w:link w:val="BodyText3Char"/>
    <w:uiPriority w:val="99"/>
    <w:unhideWhenUsed/>
    <w:rsid w:val="00AA1D8D"/>
    <w:pPr>
      <w:spacing w:after="120"/>
    </w:pPr>
    <w:rPr>
      <w:rFonts w:ascii="Aptos" w:hAnsi="Aptos" w:eastAsia="Aptos"/>
      <w:sz w:val="16"/>
      <w:szCs w:val="16"/>
    </w:rPr>
  </w:style>
  <w:style w:type="character" w:customStyle="1" w:styleId="BodyText3Char">
    <w:name w:val="Body Text 3 Char"/>
    <w:basedOn w:val="DefaultParagraphFont"/>
    <w:link w:val="BodyText3"/>
    <w:uiPriority w:val="99"/>
    <w:rsid w:val="00AA1D8D"/>
    <w:rPr>
      <w:rFonts w:ascii="Aptos" w:hAnsi="Aptos" w:eastAsia="Aptos"/>
      <w:sz w:val="16"/>
      <w:szCs w:val="16"/>
    </w:rPr>
  </w:style>
  <w:style w:type="paragraph" w:styleId="List">
    <w:name w:val="List"/>
    <w:basedOn w:val="Normal"/>
    <w:uiPriority w:val="99"/>
    <w:unhideWhenUsed/>
    <w:rsid w:val="00AA1D8D"/>
    <w:pPr>
      <w:ind w:left="360" w:hanging="360"/>
      <w:contextualSpacing/>
    </w:pPr>
    <w:rPr>
      <w:rFonts w:ascii="Aptos" w:hAnsi="Aptos" w:eastAsia="Aptos"/>
    </w:rPr>
  </w:style>
  <w:style w:type="paragraph" w:styleId="List2">
    <w:name w:val="List 2"/>
    <w:basedOn w:val="Normal"/>
    <w:uiPriority w:val="99"/>
    <w:unhideWhenUsed/>
    <w:rsid w:val="00326F90"/>
    <w:pPr>
      <w:ind w:left="720" w:hanging="360"/>
      <w:contextualSpacing/>
    </w:pPr>
    <w:rPr>
      <w:rFonts w:ascii="Aptos" w:hAnsi="Aptos" w:eastAsia="Aptos"/>
    </w:rPr>
  </w:style>
  <w:style w:type="paragraph" w:styleId="List3">
    <w:name w:val="List 3"/>
    <w:basedOn w:val="Normal"/>
    <w:uiPriority w:val="99"/>
    <w:unhideWhenUsed/>
    <w:rsid w:val="00326F90"/>
    <w:pPr>
      <w:ind w:left="1080" w:hanging="360"/>
      <w:contextualSpacing/>
    </w:pPr>
    <w:rPr>
      <w:rFonts w:ascii="Aptos" w:hAnsi="Aptos" w:eastAsia="Aptos"/>
    </w:rPr>
  </w:style>
  <w:style w:type="paragraph" w:styleId="ListBullet">
    <w:name w:val="List Bullet"/>
    <w:basedOn w:val="Normal"/>
    <w:uiPriority w:val="99"/>
    <w:unhideWhenUsed/>
    <w:rsid w:val="00326F90"/>
    <w:pPr>
      <w:numPr>
        <w:numId w:val="1"/>
      </w:numPr>
      <w:contextualSpacing/>
    </w:pPr>
    <w:rPr>
      <w:rFonts w:ascii="Aptos" w:hAnsi="Aptos" w:eastAsia="Aptos"/>
    </w:rPr>
  </w:style>
  <w:style w:type="paragraph" w:styleId="ListBullet2">
    <w:name w:val="List Bullet 2"/>
    <w:basedOn w:val="Normal"/>
    <w:uiPriority w:val="99"/>
    <w:unhideWhenUsed/>
    <w:rsid w:val="00326F90"/>
    <w:pPr>
      <w:numPr>
        <w:numId w:val="2"/>
      </w:numPr>
      <w:contextualSpacing/>
    </w:pPr>
    <w:rPr>
      <w:rFonts w:ascii="Aptos" w:hAnsi="Aptos" w:eastAsia="Aptos"/>
    </w:rPr>
  </w:style>
  <w:style w:type="paragraph" w:styleId="ListBullet3">
    <w:name w:val="List Bullet 3"/>
    <w:basedOn w:val="Normal"/>
    <w:uiPriority w:val="99"/>
    <w:unhideWhenUsed/>
    <w:rsid w:val="00326F90"/>
    <w:pPr>
      <w:numPr>
        <w:numId w:val="3"/>
      </w:numPr>
      <w:contextualSpacing/>
    </w:pPr>
    <w:rPr>
      <w:rFonts w:ascii="Aptos" w:hAnsi="Aptos" w:eastAsia="Aptos"/>
    </w:rPr>
  </w:style>
  <w:style w:type="paragraph" w:styleId="ListNumber">
    <w:name w:val="List Number"/>
    <w:basedOn w:val="Normal"/>
    <w:uiPriority w:val="99"/>
    <w:unhideWhenUsed/>
    <w:rsid w:val="00326F90"/>
    <w:pPr>
      <w:numPr>
        <w:numId w:val="5"/>
      </w:numPr>
      <w:contextualSpacing/>
    </w:pPr>
    <w:rPr>
      <w:rFonts w:ascii="Aptos" w:hAnsi="Aptos" w:eastAsia="Aptos"/>
    </w:rPr>
  </w:style>
  <w:style w:type="paragraph" w:styleId="ListNumber2">
    <w:name w:val="List Number 2"/>
    <w:basedOn w:val="Normal"/>
    <w:uiPriority w:val="99"/>
    <w:unhideWhenUsed/>
    <w:rsid w:val="0029639D"/>
    <w:pPr>
      <w:numPr>
        <w:numId w:val="6"/>
      </w:numPr>
      <w:contextualSpacing/>
    </w:pPr>
    <w:rPr>
      <w:rFonts w:ascii="Aptos" w:hAnsi="Aptos" w:eastAsia="Aptos"/>
    </w:rPr>
  </w:style>
  <w:style w:type="paragraph" w:styleId="ListNumber3">
    <w:name w:val="List Number 3"/>
    <w:basedOn w:val="Normal"/>
    <w:uiPriority w:val="99"/>
    <w:unhideWhenUsed/>
    <w:rsid w:val="0029639D"/>
    <w:pPr>
      <w:numPr>
        <w:numId w:val="7"/>
      </w:numPr>
      <w:contextualSpacing/>
    </w:pPr>
    <w:rPr>
      <w:rFonts w:ascii="Aptos" w:hAnsi="Aptos" w:eastAsia="Aptos"/>
    </w:rPr>
  </w:style>
  <w:style w:type="paragraph" w:styleId="ListContinue">
    <w:name w:val="List Continue"/>
    <w:basedOn w:val="Normal"/>
    <w:uiPriority w:val="99"/>
    <w:unhideWhenUsed/>
    <w:rsid w:val="0029639D"/>
    <w:pPr>
      <w:spacing w:after="120"/>
      <w:ind w:left="360"/>
      <w:contextualSpacing/>
    </w:pPr>
    <w:rPr>
      <w:rFonts w:ascii="Aptos" w:hAnsi="Aptos" w:eastAsia="Aptos"/>
    </w:rPr>
  </w:style>
  <w:style w:type="paragraph" w:styleId="ListContinue2">
    <w:name w:val="List Continue 2"/>
    <w:basedOn w:val="Normal"/>
    <w:uiPriority w:val="99"/>
    <w:unhideWhenUsed/>
    <w:rsid w:val="0029639D"/>
    <w:pPr>
      <w:spacing w:after="120"/>
      <w:ind w:left="720"/>
      <w:contextualSpacing/>
    </w:pPr>
    <w:rPr>
      <w:rFonts w:ascii="Aptos" w:hAnsi="Aptos" w:eastAsia="Aptos"/>
    </w:rPr>
  </w:style>
  <w:style w:type="paragraph" w:styleId="ListContinue3">
    <w:name w:val="List Continue 3"/>
    <w:basedOn w:val="Normal"/>
    <w:uiPriority w:val="99"/>
    <w:unhideWhenUsed/>
    <w:rsid w:val="0029639D"/>
    <w:pPr>
      <w:spacing w:after="120"/>
      <w:ind w:left="1080"/>
      <w:contextualSpacing/>
    </w:pPr>
    <w:rPr>
      <w:rFonts w:ascii="Aptos" w:hAnsi="Aptos" w:eastAsia="Apto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ptos" w:hAnsi="Aptos" w:eastAsia="Aptos"/>
      <w:sz w:val="20"/>
      <w:szCs w:val="20"/>
    </w:rPr>
  </w:style>
  <w:style w:type="character" w:customStyle="1" w:styleId="MacroTextChar">
    <w:name w:val="Macro Text Char"/>
    <w:basedOn w:val="DefaultParagraphFont"/>
    <w:link w:val="MacroText"/>
    <w:uiPriority w:val="99"/>
    <w:rsid w:val="0029639D"/>
    <w:rPr>
      <w:rFonts w:ascii="Aptos" w:hAnsi="Aptos" w:eastAsia="Aptos"/>
      <w:sz w:val="20"/>
      <w:szCs w:val="20"/>
    </w:rPr>
  </w:style>
  <w:style w:type="paragraph" w:styleId="Quote">
    <w:name w:val="Quote"/>
    <w:basedOn w:val="Normal"/>
    <w:next w:val="Normal"/>
    <w:link w:val="QuoteChar"/>
    <w:uiPriority w:val="29"/>
    <w:qFormat/>
    <w:rsid w:val="00FC693F"/>
    <w:rPr>
      <w:rFonts w:ascii="Aptos" w:hAnsi="Aptos" w:eastAsia="Aptos"/>
      <w:i/>
      <w:iCs/>
      <w:color w:val="000000" w:themeColor="text1"/>
    </w:rPr>
  </w:style>
  <w:style w:type="character" w:customStyle="1" w:styleId="QuoteChar">
    <w:name w:val="Quote Char"/>
    <w:basedOn w:val="DefaultParagraphFont"/>
    <w:link w:val="Quote"/>
    <w:uiPriority w:val="29"/>
    <w:rsid w:val="00FC693F"/>
    <w:rPr>
      <w:rFonts w:ascii="Aptos" w:hAnsi="Aptos" w:eastAsia="Aptos"/>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ptos" w:hAnsi="Aptos" w:eastAsia="Aptos"/>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ptos" w:hAnsi="Aptos" w:eastAsia="Aptos"/>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ptos" w:hAnsi="Aptos" w:eastAsia="Aptos"/>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ptos" w:hAnsi="Aptos" w:eastAsia="Aptos"/>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ptos" w:hAnsi="Aptos" w:eastAsia="Aptos"/>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ptos" w:hAnsi="Aptos" w:eastAsia="Apto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eastAsia="Aptos"/>
      <w:b/>
      <w:bCs/>
      <w:color w:val="4F81BD" w:themeColor="accent1"/>
      <w:sz w:val="18"/>
      <w:szCs w:val="18"/>
    </w:rPr>
  </w:style>
  <w:style w:type="character" w:styleId="Strong">
    <w:name w:val="Strong"/>
    <w:basedOn w:val="DefaultParagraphFont"/>
    <w:uiPriority w:val="22"/>
    <w:qFormat/>
    <w:rsid w:val="00FC693F"/>
    <w:rPr>
      <w:rFonts w:ascii="Aptos" w:hAnsi="Aptos" w:eastAsia="Aptos"/>
      <w:b/>
      <w:bCs/>
    </w:rPr>
  </w:style>
  <w:style w:type="character" w:styleId="Emphasis">
    <w:name w:val="Emphasis"/>
    <w:basedOn w:val="DefaultParagraphFont"/>
    <w:uiPriority w:val="20"/>
    <w:qFormat/>
    <w:rsid w:val="00FC693F"/>
    <w:rPr>
      <w:rFonts w:ascii="Aptos" w:hAnsi="Aptos" w:eastAsia="Aptos"/>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eastAsia="Aptos"/>
      <w:b/>
      <w:bCs/>
      <w:i/>
      <w:iCs/>
      <w:color w:val="4F81BD" w:themeColor="accent1"/>
    </w:rPr>
  </w:style>
  <w:style w:type="character" w:customStyle="1" w:styleId="IntenseQuoteChar">
    <w:name w:val="Intense Quote Char"/>
    <w:basedOn w:val="DefaultParagraphFont"/>
    <w:link w:val="IntenseQuote"/>
    <w:uiPriority w:val="30"/>
    <w:rsid w:val="00FC693F"/>
    <w:rPr>
      <w:rFonts w:ascii="Aptos" w:hAnsi="Aptos" w:eastAsia="Aptos"/>
      <w:b/>
      <w:bCs/>
      <w:i/>
      <w:iCs/>
      <w:color w:val="4F81BD" w:themeColor="accent1"/>
    </w:rPr>
  </w:style>
  <w:style w:type="character" w:styleId="SubtleEmphasis">
    <w:name w:val="Subtle Emphasis"/>
    <w:basedOn w:val="DefaultParagraphFont"/>
    <w:uiPriority w:val="19"/>
    <w:qFormat/>
    <w:rsid w:val="00FC693F"/>
    <w:rPr>
      <w:rFonts w:ascii="Aptos" w:hAnsi="Aptos" w:eastAsia="Aptos"/>
      <w:i/>
      <w:iCs/>
      <w:color w:val="808080" w:themeColor="text1" w:themeTint="7F"/>
    </w:rPr>
  </w:style>
  <w:style w:type="character" w:styleId="IntenseEmphasis">
    <w:name w:val="Intense Emphasis"/>
    <w:basedOn w:val="DefaultParagraphFont"/>
    <w:uiPriority w:val="21"/>
    <w:qFormat/>
    <w:rsid w:val="00FC693F"/>
    <w:rPr>
      <w:rFonts w:ascii="Aptos" w:hAnsi="Aptos" w:eastAsia="Aptos"/>
      <w:b/>
      <w:bCs/>
      <w:i/>
      <w:iCs/>
      <w:color w:val="4F81BD" w:themeColor="accent1"/>
    </w:rPr>
  </w:style>
  <w:style w:type="character" w:styleId="SubtleReference">
    <w:name w:val="Subtle Reference"/>
    <w:basedOn w:val="DefaultParagraphFont"/>
    <w:uiPriority w:val="31"/>
    <w:qFormat/>
    <w:rsid w:val="00FC693F"/>
    <w:rPr>
      <w:rFonts w:ascii="Aptos" w:hAnsi="Aptos" w:eastAsia="Aptos"/>
      <w:smallCaps/>
      <w:color w:val="C0504D" w:themeColor="accent2"/>
      <w:u w:val="single"/>
    </w:rPr>
  </w:style>
  <w:style w:type="character" w:styleId="IntenseReference">
    <w:name w:val="Intense Reference"/>
    <w:basedOn w:val="DefaultParagraphFont"/>
    <w:uiPriority w:val="32"/>
    <w:qFormat/>
    <w:rsid w:val="00FC693F"/>
    <w:rPr>
      <w:rFonts w:ascii="Aptos" w:hAnsi="Aptos" w:eastAsia="Aptos"/>
      <w:b/>
      <w:bCs/>
      <w:smallCaps/>
      <w:color w:val="C0504D" w:themeColor="accent2"/>
      <w:spacing w:val="5"/>
      <w:u w:val="single"/>
    </w:rPr>
  </w:style>
  <w:style w:type="character" w:styleId="BookTitle">
    <w:name w:val="Book Title"/>
    <w:basedOn w:val="DefaultParagraphFont"/>
    <w:uiPriority w:val="33"/>
    <w:qFormat/>
    <w:rsid w:val="00FC693F"/>
    <w:rPr>
      <w:rFonts w:ascii="Aptos" w:hAnsi="Aptos" w:eastAsia="Aptos"/>
      <w:b/>
      <w:bCs/>
      <w:smallCaps/>
      <w:spacing w:val="5"/>
    </w:rPr>
  </w:style>
  <w:style w:type="paragraph" w:styleId="TOCHeading">
    <w:name w:val="TOC Heading"/>
    <w:basedOn w:val="Heading1"/>
    <w:next w:val="Normal"/>
    <w:uiPriority w:val="39"/>
    <w:semiHidden/>
    <w:unhideWhenUsed/>
    <w:qFormat/>
    <w:rsid w:val="00FC693F"/>
    <w:pPr>
      <w:outlineLvl w:val="9"/>
    </w:pPr>
    <w:rPr>
      <w:rFonts w:ascii="Aptos" w:hAnsi="Aptos" w:eastAsia="Aptos"/>
    </w:rPr>
  </w:style>
  <w:style w:type="table" w:styleId="TableGrid">
    <w:name w:val="Table Grid"/>
    <w:basedOn w:val="TableNormal"/>
    <w:uiPriority w:val="59"/>
    <w:rsid w:val="00FC693F"/>
    <w:pPr>
      <w:spacing w:after="0" w:line="240" w:lineRule="auto"/>
    </w:pPr>
    <w:rPr>
      <w:rFonts w:ascii="Aptos" w:hAnsi="Aptos" w:eastAsia="Apto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ptos" w:hAnsi="Aptos" w:eastAsia="Aptos"/>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ptos" w:hAnsi="Aptos" w:eastAsia="Aptos"/>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ptos" w:hAnsi="Aptos" w:eastAsia="Aptos"/>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ptos" w:hAnsi="Aptos" w:eastAsia="Aptos"/>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ptos" w:hAnsi="Aptos" w:eastAsia="Aptos"/>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ptos" w:hAnsi="Aptos" w:eastAsia="Aptos"/>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ptos" w:hAnsi="Aptos" w:eastAsia="Aptos"/>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ptos" w:hAnsi="Aptos" w:eastAsia="Apto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ptos" w:hAnsi="Aptos" w:eastAsia="Apto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ptos" w:hAnsi="Aptos" w:eastAsia="Apto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ptos" w:hAnsi="Aptos" w:eastAsia="Apto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ptos" w:hAnsi="Aptos" w:eastAsia="Apto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ptos" w:hAnsi="Aptos" w:eastAsia="Apto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ptos" w:hAnsi="Aptos" w:eastAsia="Apto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ptos" w:hAnsi="Aptos" w:eastAsia="Apto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ptos" w:hAnsi="Aptos" w:eastAsia="Apto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ptos" w:hAnsi="Aptos" w:eastAsia="Apto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ptos" w:hAnsi="Aptos" w:eastAsia="Apto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ptos" w:hAnsi="Aptos" w:eastAsia="Apto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ptos" w:hAnsi="Aptos" w:eastAsia="Apto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ptos" w:hAnsi="Aptos" w:eastAsia="Apto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ptos" w:hAnsi="Aptos" w:eastAsia="Apto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ptos" w:hAnsi="Aptos" w:eastAsia="Apto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ptos" w:hAnsi="Aptos" w:eastAsia="Apto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ptos" w:hAnsi="Aptos" w:eastAsia="Apto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ptos" w:hAnsi="Aptos" w:eastAsia="Apto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ptos" w:hAnsi="Aptos" w:eastAsia="Apto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ptos" w:hAnsi="Aptos" w:eastAsia="Apto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ptos" w:hAnsi="Aptos" w:eastAsia="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ptos" w:hAnsi="Aptos" w:eastAsia="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ptos" w:hAnsi="Aptos" w:eastAsia="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ptos" w:hAnsi="Aptos" w:eastAsia="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ptos" w:hAnsi="Aptos" w:eastAsia="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ptos" w:hAnsi="Aptos" w:eastAsia="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ptos" w:hAnsi="Aptos" w:eastAsia="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ptos" w:hAnsi="Aptos" w:eastAsia="Aptos"/>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ptos" w:hAnsi="Aptos" w:eastAsia="Aptos"/>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ptos" w:hAnsi="Aptos" w:eastAsia="Aptos"/>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ptos" w:hAnsi="Aptos" w:eastAsia="Aptos"/>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ptos" w:hAnsi="Aptos" w:eastAsia="Aptos"/>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ptos" w:hAnsi="Aptos" w:eastAsia="Aptos"/>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ptos" w:hAnsi="Aptos" w:eastAsia="Aptos"/>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ptos" w:hAnsi="Aptos" w:eastAsia="Apto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ptos" w:hAnsi="Aptos" w:eastAsia="Apto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ptos" w:hAnsi="Aptos" w:eastAsia="Apto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ptos" w:hAnsi="Aptos" w:eastAsia="Apto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ptos" w:hAnsi="Aptos" w:eastAsia="Apto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ptos" w:hAnsi="Aptos" w:eastAsia="Apto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ptos" w:hAnsi="Aptos" w:eastAsia="Apto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ptos" w:hAnsi="Aptos" w:eastAsia="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ptos" w:hAnsi="Aptos" w:eastAsia="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ptos" w:hAnsi="Aptos" w:eastAsia="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ptos" w:hAnsi="Aptos" w:eastAsia="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ptos" w:hAnsi="Aptos" w:eastAsia="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ptos" w:hAnsi="Aptos" w:eastAsia="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ptos" w:hAnsi="Aptos" w:eastAsia="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ptos" w:hAnsi="Aptos" w:eastAsia="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ptos" w:hAnsi="Aptos" w:eastAsia="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ptos" w:hAnsi="Aptos" w:eastAsia="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ptos" w:hAnsi="Aptos" w:eastAsia="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ptos" w:hAnsi="Aptos" w:eastAsia="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ptos" w:hAnsi="Aptos" w:eastAsia="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ptos" w:hAnsi="Aptos" w:eastAsia="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ptos" w:hAnsi="Aptos" w:eastAsia="Aptos"/>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ptos" w:hAnsi="Aptos" w:eastAsia="Aptos"/>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ptos" w:hAnsi="Aptos" w:eastAsia="Aptos"/>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ptos" w:hAnsi="Aptos" w:eastAsia="Aptos"/>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ptos" w:hAnsi="Aptos" w:eastAsia="Aptos"/>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ptos" w:hAnsi="Aptos" w:eastAsia="Aptos"/>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ptos" w:hAnsi="Aptos" w:eastAsia="Aptos"/>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ptos" w:hAnsi="Aptos" w:eastAsia="Aptos"/>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ptos" w:hAnsi="Aptos" w:eastAsia="Aptos"/>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ptos" w:hAnsi="Aptos" w:eastAsia="Aptos"/>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ptos" w:hAnsi="Aptos" w:eastAsia="Aptos"/>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ptos" w:hAnsi="Aptos" w:eastAsia="Aptos"/>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ptos" w:hAnsi="Aptos" w:eastAsia="Aptos"/>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ptos" w:hAnsi="Aptos" w:eastAsia="Aptos"/>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ptos" w:hAnsi="Aptos" w:eastAsia="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ptos" w:hAnsi="Aptos" w:eastAsia="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ptos" w:hAnsi="Aptos" w:eastAsia="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ptos" w:hAnsi="Aptos" w:eastAsia="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ptos" w:hAnsi="Aptos" w:eastAsia="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ptos" w:hAnsi="Aptos" w:eastAsia="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ptos" w:hAnsi="Aptos" w:eastAsia="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