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eastAsia="Aptos"/>
          <w:b/>
          <w:color w:val="0059FF"/>
          <w:sz w:val="20"/>
        </w:rPr>
        <w:t>GLEMO PRODUCT REQUIREMENTS</w:t>
      </w:r>
    </w:p>
    <w:p>
      <w:pPr>
        <w:pStyle w:val="Title"/>
      </w:pPr>
      <w:r>
        <w:rPr>
          <w:rFonts w:ascii="Aptos" w:hAnsi="Aptos" w:eastAsia="Aptos"/>
          <w:b/>
          <w:sz w:val="44"/>
        </w:rPr>
        <w:t>Specification des Exigences Produit de la Plateforme GlemO</w:t>
      </w:r>
    </w:p>
    <w:p>
      <w:pPr>
        <w:spacing w:after="100"/>
      </w:pPr>
      <w:r>
        <w:rPr>
          <w:rFonts w:ascii="Aptos" w:hAnsi="Aptos" w:eastAsia="Aptos"/>
          <w:b w:val="0"/>
          <w:sz w:val="24"/>
        </w:rPr>
        <w:t>Brief MVP1 pour developpement, produit, design, conformite, IA, integrations et partenaires de livraison</w:t>
      </w:r>
    </w:p>
    <w:tbl>
      <w:tblPr>
        <w:tblStyle w:val="TableGrid"/>
        <w:tblW w:type="auto" w:w="0"/>
        <w:jc w:val="center"/>
        <w:tblLayout w:type="fixed"/>
        <w:tblLook w:firstColumn="1" w:firstRow="1" w:lastColumn="0" w:lastRow="0" w:noHBand="0" w:noVBand="1" w:val="04A0"/>
      </w:tblPr>
      <w:tblGrid>
        <w:gridCol w:w="5184"/>
        <w:gridCol w:w="5184"/>
      </w:tblGrid>
      <w:tr>
        <w:tc>
          <w:tcPr>
            <w:tcW w:type="dxa" w:w="2592"/>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Champ</w:t>
            </w:r>
          </w:p>
        </w:tc>
        <w:tc>
          <w:tcPr>
            <w:tcW w:type="dxa" w:w="8064"/>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Valeur</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Version</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1.0 prete pour developpement</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Date</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15 septembre 2026</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Audience</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Ingenierie, produit, UX, conformite, operations IA, integrations et partenaires</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These produit</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Rail neutre par classe d actif pour la liquidite et la distribution d actifs reels tokenises</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Premier marche de preuve</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Credit immobilier et actifs prives adjacents</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Pack de reference</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Data room institutionnelle Token2049 V4.7</w:t>
            </w:r>
          </w:p>
        </w:tc>
      </w:tr>
    </w:tbl>
    <w:p/>
    <w:p>
      <w:pPr>
        <w:spacing w:after="100"/>
      </w:pPr>
      <w:r>
        <w:rPr>
          <w:rFonts w:ascii="Aptos" w:hAnsi="Aptos" w:eastAsia="Aptos"/>
          <w:b w:val="0"/>
          <w:sz w:val="21"/>
        </w:rPr>
        <w:t>Conclusion de mise en oeuvre. GlemO doit d abord etre construit comme une plateforme operationnelle controlee, et non comme une place de marche ouverte. Le MVP1 doit prouver la decouverte, l eligibilite, l offre des vendeurs, la revue des preuves, la liberation administrative, les registres prives de transactions, la preuve publique, le SaaS enterprise et les operations de revenus avant d etendre vers liquidite automatisee, plugins et ecosysteme dApps.</w:t>
      </w:r>
    </w:p>
    <w:p>
      <w:r>
        <w:br w:type="page"/>
      </w:r>
    </w:p>
    <w:p>
      <w:pPr>
        <w:pStyle w:val="Heading1"/>
      </w:pPr>
      <w:r>
        <w:rPr>
          <w:rFonts w:ascii="Aptos" w:hAnsi="Aptos" w:eastAsia="Aptos"/>
          <w:b/>
          <w:sz w:val="32"/>
        </w:rPr>
        <w:t>1 Objectif et tache du lecteur</w:t>
      </w:r>
    </w:p>
    <w:p>
      <w:pPr>
        <w:spacing w:after="100"/>
      </w:pPr>
      <w:r>
        <w:rPr>
          <w:rFonts w:ascii="Aptos" w:hAnsi="Aptos" w:eastAsia="Aptos"/>
          <w:b w:val="0"/>
          <w:sz w:val="20"/>
        </w:rPr>
        <w:t>Ce document convertit la data room Token2049 et le prototype actuel de GlemO en specification d exigences prete pour le developpement. Il definit ce qui doit etre construit dans le MVP1, ce qui peut rester manuel, les objets de donnees requis, les acteurs qui ont besoin d environnements prives et les controles qui protegent le produit contre un perimetre excessif ou un langage reglementaire inapproprie.</w:t>
      </w:r>
    </w:p>
    <w:p>
      <w:pPr>
        <w:pStyle w:val="Heading1"/>
      </w:pPr>
      <w:r>
        <w:rPr>
          <w:rFonts w:ascii="Aptos" w:hAnsi="Aptos" w:eastAsia="Aptos"/>
          <w:b/>
          <w:sz w:val="32"/>
        </w:rPr>
        <w:t>2 These produit et limites</w:t>
      </w:r>
    </w:p>
    <w:p>
      <w:pPr>
        <w:spacing w:after="100"/>
      </w:pPr>
      <w:r>
        <w:rPr>
          <w:rFonts w:ascii="Aptos" w:hAnsi="Aptos" w:eastAsia="Aptos"/>
          <w:b w:val="0"/>
          <w:sz w:val="20"/>
        </w:rPr>
        <w:t>GlemO est un rail neutre par classe d actif pour la liquidite et la distribution de RWA tokenises. Le credit immobilier est le premier marche de preuve car il apporte des actifs, garanties, documents et une demande commerciale comprehensibles. La plateforme doit rester extensible vers creances, credit prive, infrastructure, parts de fonds et autres actifs approuves.</w:t>
      </w:r>
    </w:p>
    <w:p>
      <w:pPr>
        <w:pStyle w:val="Heading1"/>
      </w:pPr>
      <w:r>
        <w:rPr>
          <w:rFonts w:ascii="Aptos" w:hAnsi="Aptos" w:eastAsia="Aptos"/>
          <w:b/>
          <w:sz w:val="32"/>
        </w:rPr>
        <w:t>3 Perimetre MVP1</w:t>
      </w:r>
    </w:p>
    <w:p>
      <w:pPr>
        <w:spacing w:after="100"/>
      </w:pPr>
      <w:r>
        <w:rPr>
          <w:rFonts w:ascii="Aptos" w:hAnsi="Aptos" w:eastAsia="Aptos"/>
          <w:b w:val="0"/>
          <w:sz w:val="20"/>
        </w:rPr>
        <w:t>Le MVP1 doit livrer marketplace public, comptes acheteurs, espace vendeurs, fabrique d actifs, validation, clearance admin, couche transactionnelle, SaaS enterprise, operations de revenus, IA concierge, rails Ethereum/Base et registre de readiness. Il ne doit pas promettre marche secondaire ouvert, market making, garde propre ou automatisation totale de la conformite.</w:t>
      </w:r>
    </w:p>
    <w:p>
      <w:pPr>
        <w:pStyle w:val="Heading1"/>
      </w:pPr>
      <w:r>
        <w:rPr>
          <w:rFonts w:ascii="Aptos" w:hAnsi="Aptos" w:eastAsia="Aptos"/>
          <w:b/>
          <w:sz w:val="32"/>
        </w:rPr>
        <w:t>4 Acteurs et permissions</w:t>
      </w:r>
    </w:p>
    <w:p>
      <w:pPr>
        <w:spacing w:after="100"/>
      </w:pPr>
      <w:r>
        <w:rPr>
          <w:rFonts w:ascii="Aptos" w:hAnsi="Aptos" w:eastAsia="Aptos"/>
          <w:b w:val="0"/>
          <w:sz w:val="20"/>
        </w:rPr>
        <w:t>Chaque acteur doit avoir son environnement, ses permissions explicites et ses limites d action. La production doit etre guidee par roles et statuts d objets, pas seulement par des ecrans.</w:t>
      </w:r>
    </w:p>
    <w:p>
      <w:pPr>
        <w:pStyle w:val="Heading1"/>
      </w:pPr>
      <w:r>
        <w:rPr>
          <w:rFonts w:ascii="Aptos" w:hAnsi="Aptos" w:eastAsia="Aptos"/>
          <w:b/>
          <w:sz w:val="32"/>
        </w:rPr>
        <w:t>5 Modules fonctionnels</w:t>
      </w:r>
    </w:p>
    <w:p>
      <w:pPr>
        <w:spacing w:after="100"/>
      </w:pPr>
      <w:r>
        <w:rPr>
          <w:rFonts w:ascii="Aptos" w:hAnsi="Aptos" w:eastAsia="Aptos"/>
          <w:b w:val="0"/>
          <w:sz w:val="20"/>
        </w:rPr>
        <w:t>Les modules suivants representent les epics initiaux pour estimation, architecture et backlog.</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c>
          <w:tcPr>
            <w:tcW w:type="dxa" w:w="648"/>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ID</w:t>
            </w:r>
          </w:p>
        </w:tc>
        <w:tc>
          <w:tcPr>
            <w:tcW w:type="dxa" w:w="1872"/>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Module</w:t>
            </w:r>
          </w:p>
        </w:tc>
        <w:tc>
          <w:tcPr>
            <w:tcW w:type="dxa" w:w="1152"/>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Phase</w:t>
            </w:r>
          </w:p>
        </w:tc>
        <w:tc>
          <w:tcPr>
            <w:tcW w:type="dxa" w:w="1944"/>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Ecrans</w:t>
            </w:r>
          </w:p>
        </w:tc>
        <w:tc>
          <w:tcPr>
            <w:tcW w:type="dxa" w:w="4968"/>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Exigence</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M01</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Marketplace public et decouverte</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market, assetFactSheet, distributionSaas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Inspection publique de ativos aprovados, riscos e canais oficiais.</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M02</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Onboarding et eligibilite</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retailPortal, investorGate, institutionalPortal</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Compte, wallet, KYC/KYB, suitability, jurisdicao e regras da oferta.</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M03</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Admin vendeur</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sellerOrgAdmin, bankOps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Entite, KYB, signataires, plan, preuves et approbations internes.</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M04</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Asset factory</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assetFactory</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Creation de pools ou actifs autonomes avec regles, documents, offre et liquidite.</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M05</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Validateur et documents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validatorDesk, documentReview</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Revue des preuves, points ouverts, avis et recommandation.</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M06</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Admin et clearance</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adminDashboard, complianceCases, transactionClearance</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Liberation de publication et transactions sensibles en standby.</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M07</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Couche transactionnelle</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transactionLayer, ledger, reports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Registres prives e explorador publico sanitizado.</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M08</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Fiche technique de l actif</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assetFactSheet</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Entites, historique, collateral, documents, performance et liquidite.</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M09</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Distribution SaaS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MVP1 beta</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distributionSaas, distributionPartner</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Carte des canaux, fuite externe, incitations, conversion et performance.</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M10</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Plans et checkout enterprise</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MVP1 beta</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sellerPlans, enterpriseCheckout</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Free et Enterprise AI avec formulaire, panier, mensuel/annuel, carte/crypto.</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M11</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Billing et revenus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billingRevenue</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SaaS, setup, servicing, frais transactionnels, factures et recouvrement.</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M12</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IA et concierge</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MVP1 beta</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aiOps, conciergeDesk</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Demandes, policy de prompt, execucao, QA humano e entrega.</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M13</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Risque et reference token</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MVP1 beta</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riskEngine</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Valeur de reference, LTV, score, liquidite et alertes.</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M14</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Rails et reconciliation</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MVP1 beta</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railPartner, ledger</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Evenements Ethereum/Base, custodia, pagamento e reconciliacao.</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M15</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Liquidite et substitution</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MVP1 beta</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liquidityDesk, replacementQueue</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Reserves, files, LMO et substitution dans les offres en pool.</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M16</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Acces et audit</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accessControl, ledger</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RBAC, MFA, approbations sensibles et piste immuable.</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M17</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Readiness et telechargements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operatingReadiness, downloads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Statut des artefacts, risques, proprietaires et gaps.</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M18</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Ecosysteme dApp</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Fase 2</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ecosystemBuilder</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Plugins et dApps apres preuve de la boucle de liquidite.</w:t>
            </w:r>
          </w:p>
        </w:tc>
      </w:tr>
    </w:tbl>
    <w:p/>
    <w:p>
      <w:pPr>
        <w:pStyle w:val="Heading1"/>
      </w:pPr>
      <w:r>
        <w:rPr>
          <w:rFonts w:ascii="Aptos" w:hAnsi="Aptos" w:eastAsia="Aptos"/>
          <w:b/>
          <w:sz w:val="32"/>
        </w:rPr>
        <w:t>6 Parcours critiques</w:t>
      </w:r>
    </w:p>
    <w:p>
      <w:pPr>
        <w:spacing w:after="100"/>
      </w:pPr>
      <w:r>
        <w:rPr>
          <w:rFonts w:ascii="Aptos" w:hAnsi="Aptos" w:eastAsia="Aptos"/>
          <w:b w:val="0"/>
          <w:sz w:val="20"/>
        </w:rPr>
        <w:t>Les parcours doivent etre testes de bout en bout avant lancement, y compris erreurs, attente et rejet.</w:t>
      </w:r>
    </w:p>
    <w:p>
      <w:pPr>
        <w:pStyle w:val="Heading1"/>
      </w:pPr>
      <w:r>
        <w:rPr>
          <w:rFonts w:ascii="Aptos" w:hAnsi="Aptos" w:eastAsia="Aptos"/>
          <w:b/>
          <w:sz w:val="32"/>
        </w:rPr>
        <w:t>7 Modele de donnees de base</w:t>
      </w:r>
    </w:p>
    <w:p>
      <w:pPr>
        <w:spacing w:after="100"/>
      </w:pPr>
      <w:r>
        <w:rPr>
          <w:rFonts w:ascii="Aptos" w:hAnsi="Aptos" w:eastAsia="Aptos"/>
          <w:b w:val="0"/>
          <w:sz w:val="20"/>
        </w:rPr>
        <w:t>Offering doit etre l objet central. Il permet des offres en pool ou des actifs tokenises autonomes sans forcer tous les produits dans une structure unique.</w:t>
      </w:r>
    </w:p>
    <w:p>
      <w:pPr>
        <w:pStyle w:val="Heading1"/>
      </w:pPr>
      <w:r>
        <w:rPr>
          <w:rFonts w:ascii="Aptos" w:hAnsi="Aptos" w:eastAsia="Aptos"/>
          <w:b/>
          <w:sz w:val="32"/>
        </w:rPr>
        <w:t>8 Services et APIs</w:t>
      </w:r>
    </w:p>
    <w:p>
      <w:pPr>
        <w:spacing w:after="100"/>
      </w:pPr>
      <w:r>
        <w:rPr>
          <w:rFonts w:ascii="Aptos" w:hAnsi="Aptos" w:eastAsia="Aptos"/>
          <w:b w:val="0"/>
          <w:sz w:val="20"/>
        </w:rPr>
        <w:t>Meme si le MVP1 est livre comme monolithe modulaire, les frontieres de service doivent guider routes, repositories, permissions et separation future.</w:t>
      </w:r>
    </w:p>
    <w:p>
      <w:pPr>
        <w:pStyle w:val="Heading1"/>
      </w:pPr>
      <w:r>
        <w:rPr>
          <w:rFonts w:ascii="Aptos" w:hAnsi="Aptos" w:eastAsia="Aptos"/>
          <w:b/>
          <w:sz w:val="32"/>
        </w:rPr>
        <w:t>9 Blockchain et rails</w:t>
      </w:r>
    </w:p>
    <w:p>
      <w:pPr>
        <w:spacing w:after="100"/>
      </w:pPr>
      <w:r>
        <w:rPr>
          <w:rFonts w:ascii="Aptos" w:hAnsi="Aptos" w:eastAsia="Aptos"/>
          <w:b w:val="0"/>
          <w:sz w:val="20"/>
        </w:rPr>
        <w:t>Ethereum et Base doivent etre les rails EVM initiaux. Ethereum apporte credibilite institutionnelle et Base apporte cout plus bas et acces ecosysteme. Les rails partenaires restent necessaires pour garde, paiements et reconciliation.</w:t>
      </w:r>
    </w:p>
    <w:p>
      <w:pPr>
        <w:pStyle w:val="Heading1"/>
      </w:pPr>
      <w:r>
        <w:rPr>
          <w:rFonts w:ascii="Aptos" w:hAnsi="Aptos" w:eastAsia="Aptos"/>
          <w:b/>
          <w:sz w:val="32"/>
        </w:rPr>
        <w:t>10 Conformite et controles operationnels</w:t>
      </w:r>
    </w:p>
    <w:p>
      <w:pPr>
        <w:spacing w:after="100"/>
      </w:pPr>
      <w:r>
        <w:rPr>
          <w:rFonts w:ascii="Aptos" w:hAnsi="Aptos" w:eastAsia="Aptos"/>
          <w:b w:val="0"/>
          <w:sz w:val="20"/>
        </w:rPr>
        <w:t>Toute publication d actif exige approbation du vendeur, dossier de preuves, revue du validateur et liberation admin. Les transactions sensibles passent en standby jusqu au clearance dans le MVP1.</w:t>
      </w:r>
    </w:p>
    <w:p>
      <w:pPr>
        <w:pStyle w:val="Heading1"/>
      </w:pPr>
      <w:r>
        <w:rPr>
          <w:rFonts w:ascii="Aptos" w:hAnsi="Aptos" w:eastAsia="Aptos"/>
          <w:b/>
          <w:sz w:val="32"/>
        </w:rPr>
        <w:t>11 Exigences IA</w:t>
      </w:r>
    </w:p>
    <w:p>
      <w:pPr>
        <w:spacing w:after="100"/>
      </w:pPr>
      <w:r>
        <w:rPr>
          <w:rFonts w:ascii="Aptos" w:hAnsi="Aptos" w:eastAsia="Aptos"/>
          <w:b w:val="0"/>
          <w:sz w:val="20"/>
        </w:rPr>
        <w:t>L IA doit fonctionner comme service enterprise gouverne: demande client, prompt interne structure, limites de donnees, execution par agent, QA humain et livraison auditable.</w:t>
      </w:r>
    </w:p>
    <w:p>
      <w:pPr>
        <w:pStyle w:val="Heading1"/>
      </w:pPr>
      <w:r>
        <w:rPr>
          <w:rFonts w:ascii="Aptos" w:hAnsi="Aptos" w:eastAsia="Aptos"/>
          <w:b/>
          <w:sz w:val="32"/>
        </w:rPr>
        <w:t>12 Exigences non fonctionnelles</w:t>
      </w:r>
    </w:p>
    <w:p>
      <w:pPr>
        <w:spacing w:after="100"/>
      </w:pPr>
      <w:r>
        <w:rPr>
          <w:rFonts w:ascii="Aptos" w:hAnsi="Aptos" w:eastAsia="Aptos"/>
          <w:b w:val="0"/>
          <w:sz w:val="20"/>
        </w:rPr>
        <w:t>Securite, confidentialite, audit, disponibilite, observabilite, internationalisation, performance et accessibilite sont des exigences produit, pas des details secondaires.</w:t>
      </w:r>
    </w:p>
    <w:p>
      <w:pPr>
        <w:pStyle w:val="Heading1"/>
      </w:pPr>
      <w:r>
        <w:rPr>
          <w:rFonts w:ascii="Aptos" w:hAnsi="Aptos" w:eastAsia="Aptos"/>
          <w:b/>
          <w:sz w:val="32"/>
        </w:rPr>
        <w:t>13 Backlog de livraison MVP</w:t>
      </w:r>
    </w:p>
    <w:p>
      <w:pPr>
        <w:spacing w:after="100"/>
      </w:pPr>
      <w:r>
        <w:rPr>
          <w:rFonts w:ascii="Aptos" w:hAnsi="Aptos" w:eastAsia="Aptos"/>
          <w:b w:val="0"/>
          <w:sz w:val="20"/>
        </w:rPr>
        <w:t>La livraison doit commencer par la fondation technique puis avancer vers marketplace, onboarding, vendeur, validation, transactions, revenus, IA, rails et durcissement.</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1584"/>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Phase</w:t>
            </w:r>
          </w:p>
        </w:tc>
        <w:tc>
          <w:tcPr>
            <w:tcW w:type="dxa" w:w="2520"/>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Objectif</w:t>
            </w:r>
          </w:p>
        </w:tc>
        <w:tc>
          <w:tcPr>
            <w:tcW w:type="dxa" w:w="6696"/>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Livrables</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Sprint 0</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Fondation technique</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Repository, design system, auth, routes, schema, CI/CD et staging.</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Sprint 1</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Marketplace</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Front public, actif, risques, canaux et donnees seed.</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Sprint 2</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Onboarding</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Login, profil, wallets, KYC/suitability et portails.</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Sprint 3</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Vendeur et asset factory</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Organisation, signataires, plan, brouillon et documents.</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Sprint 4</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Validateur et admin</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Desk validateur, revue, statut et compliance cases.</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Sprint 5</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Transactions</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Registres prives, standby, explorateur public et ledger.</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Sprint 6</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Revenus et SaaS</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Plans, checkout, invoices et billing dashboard.</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Sprint 7</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IA et rapports</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Workflow IA, policy, livraison et exports.</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Sprint 8</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Rails</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Evenements Ethereum/Base, partenaires et reconciliation.</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Sprint 9</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Hardening</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Permissions, mobile QA, traductions, audit et checklist.</w:t>
            </w:r>
          </w:p>
        </w:tc>
      </w:tr>
    </w:tbl>
    <w:p/>
    <w:p>
      <w:pPr>
        <w:pStyle w:val="Heading1"/>
      </w:pPr>
      <w:r>
        <w:rPr>
          <w:rFonts w:ascii="Aptos" w:hAnsi="Aptos" w:eastAsia="Aptos"/>
          <w:b/>
          <w:sz w:val="32"/>
        </w:rPr>
        <w:t>14 Criteres d acceptation</w:t>
      </w:r>
    </w:p>
    <w:p>
      <w:pPr>
        <w:spacing w:after="100"/>
      </w:pPr>
      <w:r>
        <w:rPr>
          <w:rFonts w:ascii="Aptos" w:hAnsi="Aptos" w:eastAsia="Aptos"/>
          <w:b w:val="0"/>
          <w:sz w:val="20"/>
        </w:rPr>
        <w:t>Un module est pret lorsqu il possede parcours nominal, parcours d erreur, permissions, audit, responsive design et preuves exportables si applicable.</w:t>
      </w:r>
    </w:p>
    <w:tbl>
      <w:tblPr>
        <w:tblStyle w:val="TableGrid"/>
        <w:tblW w:type="auto" w:w="0"/>
        <w:jc w:val="center"/>
        <w:tblLayout w:type="fixed"/>
        <w:tblLook w:firstColumn="1" w:firstRow="1" w:lastColumn="0" w:lastRow="0" w:noHBand="0" w:noVBand="1" w:val="04A0"/>
      </w:tblPr>
      <w:tblGrid>
        <w:gridCol w:w="5184"/>
        <w:gridCol w:w="5184"/>
      </w:tblGrid>
      <w:tr>
        <w:tc>
          <w:tcPr>
            <w:tcW w:type="dxa" w:w="936"/>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ID</w:t>
            </w:r>
          </w:p>
        </w:tc>
        <w:tc>
          <w:tcPr>
            <w:tcW w:type="dxa" w:w="9864"/>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color w:val="FFFFFF"/>
                <w:sz w:val="17"/>
              </w:rPr>
              <w:t>Critere d acceptation</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A01</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Visiteur voit actif approuve, risques, entites et canaux officiels sans login.</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A02</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Acheteur retail cree un compte, connecte wallet et voit seulement les actions eligibles.</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A03</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Institutionnel gere mandat, diligence et demandes plus importantes.</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A04</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Vendeur soumet entite, signataires, plan et actif en brouillon.</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A05</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Vendeur cree pool ou actif autonome sans obligation de pool.</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A06</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Validateur revoit preuves, signale problemes et emet avis.</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A07</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Admin approuve, rejette ou met publication/transaction en attente avec motif.</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A08</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Transactions privees par acteur; explorateur public montre evenement anonymise.</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A09</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Demande enterprise capture societe, perimetre, cycle, moyen de paiement et statut.</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A10</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Billing montre SaaS, setup, servicing, frais, factures et recouvrement.</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A11</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IA enregistre perimetre, version du prompt, execution, QA et livraison.</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A12</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Rails montrent Ethereum/Base, partenaire, statut et exceptions.</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A13</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Toute mutation sensible cree un evenement d audit exportable.</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A14</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r/>
            <w:r>
              <w:rPr>
                <w:rFonts w:ascii="Aptos" w:hAnsi="Aptos" w:eastAsia="Aptos"/>
                <w:b w:val="0"/>
                <w:sz w:val="17"/>
              </w:rPr>
              <w:t>Mobile permet d avancer et revenir sans bloquer l utilisateur.</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A15</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
              <w:rPr>
                <w:rFonts w:ascii="Aptos" w:hAnsi="Aptos" w:eastAsia="Aptos"/>
                <w:b w:val="0"/>
                <w:sz w:val="17"/>
              </w:rPr>
              <w:t>Readiness report montre documents manquants, risques et proprietaires.</w:t>
            </w:r>
          </w:p>
        </w:tc>
      </w:tr>
    </w:tbl>
    <w:p/>
    <w:p>
      <w:pPr>
        <w:pStyle w:val="Heading1"/>
      </w:pPr>
      <w:r>
        <w:rPr>
          <w:rFonts w:ascii="Aptos" w:hAnsi="Aptos" w:eastAsia="Aptos"/>
          <w:b/>
          <w:sz w:val="32"/>
        </w:rPr>
        <w:t>15 Decisions ouvertes</w:t>
      </w:r>
    </w:p>
    <w:p>
      <w:pPr>
        <w:spacing w:after="100"/>
      </w:pPr>
      <w:r>
        <w:rPr>
          <w:rFonts w:ascii="Aptos" w:hAnsi="Aptos" w:eastAsia="Aptos"/>
          <w:b w:val="0"/>
          <w:sz w:val="20"/>
        </w:rPr>
        <w:t>Avant production, GlemO doit definir perimetre juridictionnel, partenaires regules, modele de garde, base de frais transactionnels, role du token, limites IA, granularite de l explorateur public et politique de liquidite secondaire.</w:t>
      </w:r>
    </w:p>
    <w:p>
      <w:pPr>
        <w:pStyle w:val="Heading1"/>
      </w:pPr>
      <w:r>
        <w:rPr>
          <w:rFonts w:ascii="Aptos" w:hAnsi="Aptos" w:eastAsia="Aptos"/>
          <w:b/>
          <w:sz w:val="32"/>
        </w:rPr>
        <w:t>16 Architecture suggeree</w:t>
      </w:r>
    </w:p>
    <w:p>
      <w:pPr>
        <w:spacing w:after="100"/>
      </w:pPr>
      <w:r>
        <w:rPr>
          <w:rFonts w:ascii="Aptos" w:hAnsi="Aptos" w:eastAsia="Aptos"/>
          <w:b w:val="0"/>
          <w:sz w:val="20"/>
        </w:rPr>
        <w:t>Architecture recommandee: application web modulaire avec frontend responsive, API, base relationnelle, stockage document chiffre, file de jobs, ledger d audit, KYC/KYB externe, paiements, wallet connect et adaptateurs de rails partenaires.</w:t>
      </w:r>
    </w:p>
    <w:p>
      <w:pPr>
        <w:pStyle w:val="Heading1"/>
      </w:pPr>
      <w:r>
        <w:rPr>
          <w:rFonts w:ascii="Aptos" w:hAnsi="Aptos" w:eastAsia="Aptos"/>
          <w:b/>
          <w:sz w:val="32"/>
        </w:rPr>
        <w:t>17 Notes pour developpeurs</w:t>
      </w:r>
    </w:p>
    <w:p>
      <w:pPr>
        <w:spacing w:after="100"/>
      </w:pPr>
      <w:r>
        <w:rPr>
          <w:rFonts w:ascii="Aptos" w:hAnsi="Aptos" w:eastAsia="Aptos"/>
          <w:b w:val="0"/>
          <w:sz w:val="20"/>
        </w:rPr>
        <w:t>Commencer par le domaine et la matrice de permissions. Modeler separement les cycles de vie Offering et Transaction. Traiter la revue manuelle comme fonctionnalite de premiere classe avec proprietaire, statut et piste d audit.</w:t>
      </w:r>
    </w:p>
    <w:p>
      <w:pPr>
        <w:pStyle w:val="Heading1"/>
      </w:pPr>
      <w:r>
        <w:rPr>
          <w:rFonts w:ascii="Aptos" w:hAnsi="Aptos" w:eastAsia="Aptos"/>
          <w:b/>
          <w:sz w:val="32"/>
        </w:rPr>
        <w:t>18 Definition de pret</w:t>
      </w:r>
    </w:p>
    <w:p>
      <w:pPr>
        <w:spacing w:after="100"/>
      </w:pPr>
      <w:r>
        <w:rPr>
          <w:rFonts w:ascii="Aptos" w:hAnsi="Aptos" w:eastAsia="Aptos"/>
          <w:b w:val="0"/>
          <w:sz w:val="20"/>
        </w:rPr>
        <w:t>Une fonctionnalite est prete a demarrer lorsque acteur, objet, permission, statut, critere d acceptation et dependance sont clairs. Elle est prete a livrer lorsque tests, audit, etats vides/erreur/chargement, traductions et mobile sont complets.</w:t>
      </w:r>
    </w:p>
    <w:p>
      <w:pPr>
        <w:pStyle w:val="Heading1"/>
      </w:pPr>
      <w:r>
        <w:rPr>
          <w:rFonts w:ascii="Aptos" w:hAnsi="Aptos" w:eastAsia="Aptos"/>
          <w:b/>
          <w:sz w:val="32"/>
        </w:rPr>
        <w:t>19 Carte actuelle des ecrans</w:t>
      </w:r>
    </w:p>
    <w:p>
      <w:pPr>
        <w:spacing w:after="100"/>
      </w:pPr>
      <w:r>
        <w:rPr>
          <w:rFonts w:ascii="Aptos" w:hAnsi="Aptos" w:eastAsia="Aptos"/>
          <w:b w:val="0"/>
          <w:sz w:val="20"/>
        </w:rPr>
        <w:t>Le prototype comporte 36 ecrans principaux plus des acces documentation. La production doit reduire la complexite visuelle par role sans perdre la couverture operationnelle.</w:t>
      </w:r>
    </w:p>
    <w:sectPr w:rsidR="00FC693F" w:rsidRPr="0006063C" w:rsidSect="00034616">
      <w:footerReference w:type="default" r:id="rId9"/>
      <w:head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B7280"/>
        <w:sz w:val="16"/>
      </w:rPr>
      <w:t>GlemO Product Requirements - Confidential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color w:val="6B7280"/>
        <w:sz w:val="16"/>
      </w:rPr>
      <w:t>GlemO MVP1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eastAsia="Aptos"/>
    </w:rPr>
  </w:style>
  <w:style w:type="character" w:customStyle="1" w:styleId="HeaderChar">
    <w:name w:val="Header Char"/>
    <w:basedOn w:val="DefaultParagraphFont"/>
    <w:link w:val="Header"/>
    <w:uiPriority w:val="99"/>
    <w:rsid w:val="00E618BF"/>
    <w:rPr>
      <w:rFonts w:ascii="Aptos" w:hAnsi="Aptos" w:eastAsia="Aptos"/>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eastAsia="Aptos"/>
    </w:rPr>
  </w:style>
  <w:style w:type="character" w:customStyle="1" w:styleId="FooterChar">
    <w:name w:val="Footer Char"/>
    <w:basedOn w:val="DefaultParagraphFont"/>
    <w:link w:val="Footer"/>
    <w:uiPriority w:val="99"/>
    <w:rsid w:val="00E618BF"/>
    <w:rPr>
      <w:rFonts w:ascii="Aptos" w:hAnsi="Aptos" w:eastAsia="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eastAsia="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ptos" w:hAnsi="Aptos" w:eastAsia="Apto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ptos" w:hAnsi="Aptos" w:eastAsia="Apto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ptos" w:hAnsi="Aptos" w:eastAsia="Apto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ptos" w:hAnsi="Aptos" w:eastAsia="Apto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ptos" w:hAnsi="Aptos" w:eastAsia="Aptos"/>
      <w:i/>
      <w:iCs/>
      <w:color w:val="404040" w:themeColor="text1" w:themeTint="BF"/>
      <w:sz w:val="20"/>
      <w:szCs w:val="20"/>
    </w:rPr>
  </w:style>
  <w:style w:type="character" w:default="1" w:styleId="DefaultParagraphFont">
    <w:name w:val="Default Paragraph Font"/>
    <w:uiPriority w:val="1"/>
    <w:semiHidden/>
    <w:unhideWhenUsed/>
    <w:rPr>
      <w:rFonts w:ascii="Aptos" w:hAnsi="Aptos" w:eastAsia="Aptos"/>
    </w:rPr>
  </w:style>
  <w:style w:type="table" w:default="1" w:styleId="TableNormal">
    <w:name w:val="Normal Table"/>
    <w:uiPriority w:val="99"/>
    <w:semiHidden/>
    <w:unhideWhenUsed/>
    <w:rPr>
      <w:rFonts w:ascii="Aptos" w:hAnsi="Aptos" w:eastAsia="Apto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eastAsia="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ptos" w:hAnsi="Aptos" w:eastAsia="Apto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ptos" w:hAnsi="Aptos" w:eastAsia="Aptos"/>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ptos" w:hAnsi="Aptos" w:eastAsia="Apto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ptos" w:hAnsi="Aptos" w:eastAsia="Apto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ptos" w:hAnsi="Aptos" w:eastAsia="Apto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eastAsia="Aptos"/>
    </w:rPr>
  </w:style>
  <w:style w:type="paragraph" w:styleId="BodyText">
    <w:name w:val="Body Text"/>
    <w:basedOn w:val="Normal"/>
    <w:link w:val="BodyTextChar"/>
    <w:uiPriority w:val="99"/>
    <w:unhideWhenUsed/>
    <w:rsid w:val="00AA1D8D"/>
    <w:pPr>
      <w:spacing w:after="120"/>
    </w:pPr>
    <w:rPr>
      <w:rFonts w:ascii="Aptos" w:hAnsi="Aptos" w:eastAsia="Aptos"/>
    </w:rPr>
  </w:style>
  <w:style w:type="character" w:customStyle="1" w:styleId="BodyTextChar">
    <w:name w:val="Body Text Char"/>
    <w:basedOn w:val="DefaultParagraphFont"/>
    <w:link w:val="BodyText"/>
    <w:uiPriority w:val="99"/>
    <w:rsid w:val="00AA1D8D"/>
    <w:rPr>
      <w:rFonts w:ascii="Aptos" w:hAnsi="Aptos" w:eastAsia="Aptos"/>
    </w:rPr>
  </w:style>
  <w:style w:type="paragraph" w:styleId="BodyText2">
    <w:name w:val="Body Text 2"/>
    <w:basedOn w:val="Normal"/>
    <w:link w:val="BodyText2Char"/>
    <w:uiPriority w:val="99"/>
    <w:unhideWhenUsed/>
    <w:rsid w:val="00AA1D8D"/>
    <w:pPr>
      <w:spacing w:after="120" w:line="480" w:lineRule="auto"/>
    </w:pPr>
    <w:rPr>
      <w:rFonts w:ascii="Aptos" w:hAnsi="Aptos" w:eastAsia="Aptos"/>
    </w:rPr>
  </w:style>
  <w:style w:type="character" w:customStyle="1" w:styleId="BodyText2Char">
    <w:name w:val="Body Text 2 Char"/>
    <w:basedOn w:val="DefaultParagraphFont"/>
    <w:link w:val="BodyText2"/>
    <w:uiPriority w:val="99"/>
    <w:rsid w:val="00AA1D8D"/>
    <w:rPr>
      <w:rFonts w:ascii="Aptos" w:hAnsi="Aptos" w:eastAsia="Aptos"/>
    </w:rPr>
  </w:style>
  <w:style w:type="paragraph" w:styleId="BodyText3">
    <w:name w:val="Body Text 3"/>
    <w:basedOn w:val="Normal"/>
    <w:link w:val="BodyText3Char"/>
    <w:uiPriority w:val="99"/>
    <w:unhideWhenUsed/>
    <w:rsid w:val="00AA1D8D"/>
    <w:pPr>
      <w:spacing w:after="120"/>
    </w:pPr>
    <w:rPr>
      <w:rFonts w:ascii="Aptos" w:hAnsi="Aptos" w:eastAsia="Aptos"/>
      <w:sz w:val="16"/>
      <w:szCs w:val="16"/>
    </w:rPr>
  </w:style>
  <w:style w:type="character" w:customStyle="1" w:styleId="BodyText3Char">
    <w:name w:val="Body Text 3 Char"/>
    <w:basedOn w:val="DefaultParagraphFont"/>
    <w:link w:val="BodyText3"/>
    <w:uiPriority w:val="99"/>
    <w:rsid w:val="00AA1D8D"/>
    <w:rPr>
      <w:rFonts w:ascii="Aptos" w:hAnsi="Aptos" w:eastAsia="Aptos"/>
      <w:sz w:val="16"/>
      <w:szCs w:val="16"/>
    </w:rPr>
  </w:style>
  <w:style w:type="paragraph" w:styleId="List">
    <w:name w:val="List"/>
    <w:basedOn w:val="Normal"/>
    <w:uiPriority w:val="99"/>
    <w:unhideWhenUsed/>
    <w:rsid w:val="00AA1D8D"/>
    <w:pPr>
      <w:ind w:left="360" w:hanging="360"/>
      <w:contextualSpacing/>
    </w:pPr>
    <w:rPr>
      <w:rFonts w:ascii="Aptos" w:hAnsi="Aptos" w:eastAsia="Aptos"/>
    </w:rPr>
  </w:style>
  <w:style w:type="paragraph" w:styleId="List2">
    <w:name w:val="List 2"/>
    <w:basedOn w:val="Normal"/>
    <w:uiPriority w:val="99"/>
    <w:unhideWhenUsed/>
    <w:rsid w:val="00326F90"/>
    <w:pPr>
      <w:ind w:left="720" w:hanging="360"/>
      <w:contextualSpacing/>
    </w:pPr>
    <w:rPr>
      <w:rFonts w:ascii="Aptos" w:hAnsi="Aptos" w:eastAsia="Aptos"/>
    </w:rPr>
  </w:style>
  <w:style w:type="paragraph" w:styleId="List3">
    <w:name w:val="List 3"/>
    <w:basedOn w:val="Normal"/>
    <w:uiPriority w:val="99"/>
    <w:unhideWhenUsed/>
    <w:rsid w:val="00326F90"/>
    <w:pPr>
      <w:ind w:left="1080" w:hanging="360"/>
      <w:contextualSpacing/>
    </w:pPr>
    <w:rPr>
      <w:rFonts w:ascii="Aptos" w:hAnsi="Aptos" w:eastAsia="Aptos"/>
    </w:r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rPr>
      <w:rFonts w:ascii="Aptos" w:hAnsi="Aptos" w:eastAsia="Aptos"/>
    </w:rPr>
  </w:style>
  <w:style w:type="paragraph" w:styleId="ListBullet3">
    <w:name w:val="List Bullet 3"/>
    <w:basedOn w:val="Normal"/>
    <w:uiPriority w:val="99"/>
    <w:unhideWhenUsed/>
    <w:rsid w:val="00326F90"/>
    <w:pPr>
      <w:numPr>
        <w:numId w:val="3"/>
      </w:numPr>
      <w:contextualSpacing/>
    </w:pPr>
    <w:rPr>
      <w:rFonts w:ascii="Aptos" w:hAnsi="Aptos" w:eastAsia="Aptos"/>
    </w:rPr>
  </w:style>
  <w:style w:type="paragraph" w:styleId="ListNumber">
    <w:name w:val="List Number"/>
    <w:basedOn w:val="Normal"/>
    <w:uiPriority w:val="99"/>
    <w:unhideWhenUsed/>
    <w:rsid w:val="00326F90"/>
    <w:pPr>
      <w:numPr>
        <w:numId w:val="5"/>
      </w:numPr>
      <w:contextualSpacing/>
    </w:pPr>
    <w:rPr>
      <w:rFonts w:ascii="Aptos" w:hAnsi="Aptos" w:eastAsia="Aptos"/>
    </w:rPr>
  </w:style>
  <w:style w:type="paragraph" w:styleId="ListNumber2">
    <w:name w:val="List Number 2"/>
    <w:basedOn w:val="Normal"/>
    <w:uiPriority w:val="99"/>
    <w:unhideWhenUsed/>
    <w:rsid w:val="0029639D"/>
    <w:pPr>
      <w:numPr>
        <w:numId w:val="6"/>
      </w:numPr>
      <w:contextualSpacing/>
    </w:pPr>
    <w:rPr>
      <w:rFonts w:ascii="Aptos" w:hAnsi="Aptos" w:eastAsia="Aptos"/>
    </w:rPr>
  </w:style>
  <w:style w:type="paragraph" w:styleId="ListNumber3">
    <w:name w:val="List Number 3"/>
    <w:basedOn w:val="Normal"/>
    <w:uiPriority w:val="99"/>
    <w:unhideWhenUsed/>
    <w:rsid w:val="0029639D"/>
    <w:pPr>
      <w:numPr>
        <w:numId w:val="7"/>
      </w:numPr>
      <w:contextualSpacing/>
    </w:pPr>
    <w:rPr>
      <w:rFonts w:ascii="Aptos" w:hAnsi="Aptos" w:eastAsia="Aptos"/>
    </w:rPr>
  </w:style>
  <w:style w:type="paragraph" w:styleId="ListContinue">
    <w:name w:val="List Continue"/>
    <w:basedOn w:val="Normal"/>
    <w:uiPriority w:val="99"/>
    <w:unhideWhenUsed/>
    <w:rsid w:val="0029639D"/>
    <w:pPr>
      <w:spacing w:after="120"/>
      <w:ind w:left="360"/>
      <w:contextualSpacing/>
    </w:pPr>
    <w:rPr>
      <w:rFonts w:ascii="Aptos" w:hAnsi="Aptos" w:eastAsia="Aptos"/>
    </w:rPr>
  </w:style>
  <w:style w:type="paragraph" w:styleId="ListContinue2">
    <w:name w:val="List Continue 2"/>
    <w:basedOn w:val="Normal"/>
    <w:uiPriority w:val="99"/>
    <w:unhideWhenUsed/>
    <w:rsid w:val="0029639D"/>
    <w:pPr>
      <w:spacing w:after="120"/>
      <w:ind w:left="720"/>
      <w:contextualSpacing/>
    </w:pPr>
    <w:rPr>
      <w:rFonts w:ascii="Aptos" w:hAnsi="Aptos" w:eastAsia="Aptos"/>
    </w:rPr>
  </w:style>
  <w:style w:type="paragraph" w:styleId="ListContinue3">
    <w:name w:val="List Continue 3"/>
    <w:basedOn w:val="Normal"/>
    <w:uiPriority w:val="99"/>
    <w:unhideWhenUsed/>
    <w:rsid w:val="0029639D"/>
    <w:pPr>
      <w:spacing w:after="120"/>
      <w:ind w:left="1080"/>
      <w:contextualSpacing/>
    </w:pPr>
    <w:rPr>
      <w:rFonts w:ascii="Aptos" w:hAnsi="Aptos" w:eastAsia="Apto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hAnsi="Aptos" w:eastAsia="Aptos"/>
      <w:sz w:val="20"/>
      <w:szCs w:val="20"/>
    </w:rPr>
  </w:style>
  <w:style w:type="character" w:customStyle="1" w:styleId="MacroTextChar">
    <w:name w:val="Macro Text Char"/>
    <w:basedOn w:val="DefaultParagraphFont"/>
    <w:link w:val="MacroText"/>
    <w:uiPriority w:val="99"/>
    <w:rsid w:val="0029639D"/>
    <w:rPr>
      <w:rFonts w:ascii="Aptos" w:hAnsi="Aptos" w:eastAsia="Aptos"/>
      <w:sz w:val="20"/>
      <w:szCs w:val="20"/>
    </w:rPr>
  </w:style>
  <w:style w:type="paragraph" w:styleId="Quote">
    <w:name w:val="Quote"/>
    <w:basedOn w:val="Normal"/>
    <w:next w:val="Normal"/>
    <w:link w:val="QuoteChar"/>
    <w:uiPriority w:val="29"/>
    <w:qFormat/>
    <w:rsid w:val="00FC693F"/>
    <w:rPr>
      <w:rFonts w:ascii="Aptos" w:hAnsi="Aptos" w:eastAsia="Aptos"/>
      <w:i/>
      <w:iCs/>
      <w:color w:val="000000" w:themeColor="text1"/>
    </w:rPr>
  </w:style>
  <w:style w:type="character" w:customStyle="1" w:styleId="QuoteChar">
    <w:name w:val="Quote Char"/>
    <w:basedOn w:val="DefaultParagraphFont"/>
    <w:link w:val="Quote"/>
    <w:uiPriority w:val="29"/>
    <w:rsid w:val="00FC693F"/>
    <w:rPr>
      <w:rFonts w:ascii="Aptos" w:hAnsi="Aptos" w:eastAsia="Apto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ptos" w:hAnsi="Aptos" w:eastAsia="Aptos"/>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ptos" w:hAnsi="Aptos" w:eastAsia="Aptos"/>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ptos" w:hAnsi="Aptos" w:eastAsia="Aptos"/>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ptos" w:hAnsi="Aptos" w:eastAsia="Aptos"/>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ptos" w:hAnsi="Aptos" w:eastAsia="Aptos"/>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ptos" w:hAnsi="Aptos" w:eastAsia="Apto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eastAsia="Aptos"/>
      <w:b/>
      <w:bCs/>
      <w:color w:val="4F81BD" w:themeColor="accent1"/>
      <w:sz w:val="18"/>
      <w:szCs w:val="18"/>
    </w:rPr>
  </w:style>
  <w:style w:type="character" w:styleId="Strong">
    <w:name w:val="Strong"/>
    <w:basedOn w:val="DefaultParagraphFont"/>
    <w:uiPriority w:val="22"/>
    <w:qFormat/>
    <w:rsid w:val="00FC693F"/>
    <w:rPr>
      <w:rFonts w:ascii="Aptos" w:hAnsi="Aptos" w:eastAsia="Aptos"/>
      <w:b/>
      <w:bCs/>
    </w:rPr>
  </w:style>
  <w:style w:type="character" w:styleId="Emphasis">
    <w:name w:val="Emphasis"/>
    <w:basedOn w:val="DefaultParagraphFont"/>
    <w:uiPriority w:val="20"/>
    <w:qFormat/>
    <w:rsid w:val="00FC693F"/>
    <w:rPr>
      <w:rFonts w:ascii="Aptos" w:hAnsi="Aptos" w:eastAsia="Apto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eastAsia="Aptos"/>
      <w:b/>
      <w:bCs/>
      <w:i/>
      <w:iCs/>
      <w:color w:val="4F81BD" w:themeColor="accent1"/>
    </w:rPr>
  </w:style>
  <w:style w:type="character" w:customStyle="1" w:styleId="IntenseQuoteChar">
    <w:name w:val="Intense Quote Char"/>
    <w:basedOn w:val="DefaultParagraphFont"/>
    <w:link w:val="IntenseQuote"/>
    <w:uiPriority w:val="30"/>
    <w:rsid w:val="00FC693F"/>
    <w:rPr>
      <w:rFonts w:ascii="Aptos" w:hAnsi="Aptos" w:eastAsia="Aptos"/>
      <w:b/>
      <w:bCs/>
      <w:i/>
      <w:iCs/>
      <w:color w:val="4F81BD" w:themeColor="accent1"/>
    </w:rPr>
  </w:style>
  <w:style w:type="character" w:styleId="SubtleEmphasis">
    <w:name w:val="Subtle Emphasis"/>
    <w:basedOn w:val="DefaultParagraphFont"/>
    <w:uiPriority w:val="19"/>
    <w:qFormat/>
    <w:rsid w:val="00FC693F"/>
    <w:rPr>
      <w:rFonts w:ascii="Aptos" w:hAnsi="Aptos" w:eastAsia="Aptos"/>
      <w:i/>
      <w:iCs/>
      <w:color w:val="808080" w:themeColor="text1" w:themeTint="7F"/>
    </w:rPr>
  </w:style>
  <w:style w:type="character" w:styleId="IntenseEmphasis">
    <w:name w:val="Intense Emphasis"/>
    <w:basedOn w:val="DefaultParagraphFont"/>
    <w:uiPriority w:val="21"/>
    <w:qFormat/>
    <w:rsid w:val="00FC693F"/>
    <w:rPr>
      <w:rFonts w:ascii="Aptos" w:hAnsi="Aptos" w:eastAsia="Aptos"/>
      <w:b/>
      <w:bCs/>
      <w:i/>
      <w:iCs/>
      <w:color w:val="4F81BD" w:themeColor="accent1"/>
    </w:rPr>
  </w:style>
  <w:style w:type="character" w:styleId="SubtleReference">
    <w:name w:val="Subtle Reference"/>
    <w:basedOn w:val="DefaultParagraphFont"/>
    <w:uiPriority w:val="31"/>
    <w:qFormat/>
    <w:rsid w:val="00FC693F"/>
    <w:rPr>
      <w:rFonts w:ascii="Aptos" w:hAnsi="Aptos" w:eastAsia="Aptos"/>
      <w:smallCaps/>
      <w:color w:val="C0504D" w:themeColor="accent2"/>
      <w:u w:val="single"/>
    </w:rPr>
  </w:style>
  <w:style w:type="character" w:styleId="IntenseReference">
    <w:name w:val="Intense Reference"/>
    <w:basedOn w:val="DefaultParagraphFont"/>
    <w:uiPriority w:val="32"/>
    <w:qFormat/>
    <w:rsid w:val="00FC693F"/>
    <w:rPr>
      <w:rFonts w:ascii="Aptos" w:hAnsi="Aptos" w:eastAsia="Aptos"/>
      <w:b/>
      <w:bCs/>
      <w:smallCaps/>
      <w:color w:val="C0504D" w:themeColor="accent2"/>
      <w:spacing w:val="5"/>
      <w:u w:val="single"/>
    </w:rPr>
  </w:style>
  <w:style w:type="character" w:styleId="BookTitle">
    <w:name w:val="Book Title"/>
    <w:basedOn w:val="DefaultParagraphFont"/>
    <w:uiPriority w:val="33"/>
    <w:qFormat/>
    <w:rsid w:val="00FC693F"/>
    <w:rPr>
      <w:rFonts w:ascii="Aptos" w:hAnsi="Aptos" w:eastAsia="Aptos"/>
      <w:b/>
      <w:bCs/>
      <w:smallCaps/>
      <w:spacing w:val="5"/>
    </w:rPr>
  </w:style>
  <w:style w:type="paragraph" w:styleId="TOCHeading">
    <w:name w:val="TOC Heading"/>
    <w:basedOn w:val="Heading1"/>
    <w:next w:val="Normal"/>
    <w:uiPriority w:val="39"/>
    <w:semiHidden/>
    <w:unhideWhenUsed/>
    <w:qFormat/>
    <w:rsid w:val="00FC693F"/>
    <w:pPr>
      <w:outlineLvl w:val="9"/>
    </w:pPr>
    <w:rPr>
      <w:rFonts w:ascii="Aptos" w:hAnsi="Aptos" w:eastAsia="Aptos"/>
    </w:rPr>
  </w:style>
  <w:style w:type="table" w:styleId="TableGrid">
    <w:name w:val="Table Grid"/>
    <w:basedOn w:val="TableNormal"/>
    <w:uiPriority w:val="59"/>
    <w:rsid w:val="00FC693F"/>
    <w:pPr>
      <w:spacing w:after="0" w:line="240" w:lineRule="auto"/>
    </w:pPr>
    <w:rPr>
      <w:rFonts w:ascii="Aptos" w:hAnsi="Aptos" w:eastAsia="Apto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ptos" w:hAnsi="Aptos" w:eastAsia="Aptos"/>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ptos" w:hAnsi="Aptos" w:eastAsia="Aptos"/>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ptos" w:hAnsi="Aptos" w:eastAsia="Aptos"/>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ptos" w:hAnsi="Aptos" w:eastAsia="Aptos"/>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ptos" w:hAnsi="Aptos" w:eastAsia="Aptos"/>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ptos" w:hAnsi="Aptos" w:eastAsia="Aptos"/>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ptos" w:hAnsi="Aptos" w:eastAsia="Aptos"/>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ptos" w:hAnsi="Aptos" w:eastAsia="Apto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ptos" w:hAnsi="Aptos" w:eastAsia="Apto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ptos" w:hAnsi="Aptos" w:eastAsia="Apto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ptos" w:hAnsi="Aptos" w:eastAsia="Apto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ptos" w:hAnsi="Aptos" w:eastAsia="Apto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ptos" w:hAnsi="Aptos" w:eastAsia="Apto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ptos" w:hAnsi="Aptos" w:eastAsia="Apto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ptos" w:hAnsi="Aptos" w:eastAsia="Aptos"/>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ptos" w:hAnsi="Aptos" w:eastAsia="Apto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ptos" w:hAnsi="Aptos" w:eastAsia="Apto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ptos" w:hAnsi="Aptos" w:eastAsia="Aptos"/>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ptos" w:hAnsi="Aptos" w:eastAsia="Aptos"/>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ptos" w:hAnsi="Aptos" w:eastAsia="Apto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ptos" w:hAnsi="Aptos" w:eastAsia="Apto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ptos" w:hAnsi="Aptos" w:eastAsia="Aptos"/>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ptos" w:hAnsi="Aptos" w:eastAsia="Aptos"/>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ptos" w:hAnsi="Aptos" w:eastAsia="Aptos"/>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ptos" w:hAnsi="Aptos" w:eastAsia="Aptos"/>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