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sz w:val="28"/>
          <w:color w:val="5C6E3E"/>
          <w:rFonts w:ascii="Georgia" w:hAnsi="Georgia"/>
        </w:rPr>
        <w:t xml:space="preserve">Guia de Posicionamento e Brand OS</w:t>
      </w:r>
    </w:p>
    <w:p>
      <w:pPr>
        <w:jc w:val="center"/>
      </w:pPr>
      <w:r>
        <w:rPr>
          <w:b/>
          <w:sz w:val="24"/>
          <w:color w:val="5C6E3E"/>
          <w:rFonts w:ascii="Georgia" w:hAnsi="Georgia"/>
        </w:rPr>
        <w:t xml:space="preserve">Professor Rafael</w:t>
      </w:r>
    </w:p>
    <w:p>
      <w:pPr>
        <w:jc w:val="center"/>
      </w:pPr>
      <w:r>
        <w:rPr>
          <w:sz w:val="11"/>
          <w:color w:val="5C6E3E"/>
          <w:rFonts w:ascii="Georgia" w:hAnsi="Georgia"/>
        </w:rPr>
        <w:t xml:space="preserve">Versão 2.0 | Documento mestre para identidade, conteúdo e decisão</w:t>
      </w:r>
    </w:p>
    <w:p>
      <w:r>
        <w:t xml:space="preserve"/>
      </w:r>
    </w:p>
    <w:p>
      <w:r>
        <w:rPr>
          <w:b/>
          <w:sz w:val="18"/>
          <w:color w:val="5C6E3E"/>
          <w:rFonts w:ascii="Georgia" w:hAnsi="Georgia"/>
        </w:rPr>
        <w:t xml:space="preserve">O que mudou nesta versão</w:t>
      </w:r>
    </w:p>
    <w:p>
      <w:pPr>
        <w:numPr>
          <w:ilvl w:val="0"/>
          <w:numId w:val="0"/>
        </w:numPr>
      </w:pPr>
      <w:r>
        <w:t xml:space="preserve">A liderança pedagógica passou a ser um eixo explícito da marca.</w:t>
      </w:r>
    </w:p>
    <w:p>
      <w:pPr>
        <w:numPr>
          <w:ilvl w:val="0"/>
          <w:numId w:val="0"/>
        </w:numPr>
      </w:pPr>
      <w:r>
        <w:t xml:space="preserve">O conteúdo agora deve olhar para os fenômenos recorrentes da sala de aula, não só para dicas isoladas.</w:t>
      </w:r>
    </w:p>
    <w:p>
      <w:pPr>
        <w:numPr>
          <w:ilvl w:val="0"/>
          <w:numId w:val="0"/>
        </w:numPr>
      </w:pPr>
      <w:r>
        <w:t xml:space="preserve">O território da marca ficou mais delimitado: foco no que está ao alcance do professor.</w:t>
      </w:r>
    </w:p>
    <w:p>
      <w:pPr>
        <w:numPr>
          <w:ilvl w:val="0"/>
          <w:numId w:val="0"/>
        </w:numPr>
      </w:pPr>
      <w:r>
        <w:t xml:space="preserve">O filtro de conteúdo ficou mais rigoroso: o que não ajuda a decidir, observar ou agir na sala perde prioridade.</w:t>
      </w:r>
    </w:p>
    <w:p>
      <w:r>
        <w:rPr>
          <w:b/>
          <w:sz w:val="18"/>
          <w:color w:val="5C6E3E"/>
          <w:rFonts w:ascii="Georgia" w:hAnsi="Georgia"/>
        </w:rPr>
        <w:t xml:space="preserve">Norte estratégico</w:t>
      </w:r>
    </w:p>
    <w:p>
      <w:pPr>
        <w:numPr>
          <w:ilvl w:val="0"/>
          <w:numId w:val="0"/>
        </w:numPr>
      </w:pPr>
      <w:r>
        <w:t xml:space="preserve">Professor Rafael é uma marca pessoal para professores de áreas específicas que querem exercer liderança pedagógica em sala.</w:t>
      </w:r>
    </w:p>
    <w:p>
      <w:pPr>
        <w:numPr>
          <w:ilvl w:val="0"/>
          <w:numId w:val="0"/>
        </w:numPr>
      </w:pPr>
      <w:r>
        <w:t xml:space="preserve">A proposta é traduzir teoria pedagógica em orientação prática para o chão da escola.</w:t>
      </w:r>
    </w:p>
    <w:p>
      <w:pPr>
        <w:numPr>
          <w:ilvl w:val="0"/>
          <w:numId w:val="0"/>
        </w:numPr>
      </w:pPr>
      <w:r>
        <w:t xml:space="preserve">O objetivo é reduzir desgaste, aumentar clareza e devolver vida ao professor sem romantizar sobrecarga.</w:t>
      </w:r>
    </w:p>
    <w:p>
      <w:pPr>
        <w:numPr>
          <w:ilvl w:val="0"/>
          <w:numId w:val="0"/>
        </w:numPr>
      </w:pPr>
      <w:r>
        <w:t xml:space="preserve">A marca quer funcionar como um manual vivo da sala de aula.</w:t>
      </w:r>
    </w:p>
    <w:p>
      <w:r>
        <w:rPr>
          <w:b/>
          <w:sz w:val="18"/>
          <w:color w:val="5C6E3E"/>
          <w:rFonts w:ascii="Georgia" w:hAnsi="Georgia"/>
        </w:rPr>
        <w:t xml:space="preserve">Posicionamento central</w:t>
      </w:r>
    </w:p>
    <w:p>
      <w:pPr>
        <w:numPr>
          <w:ilvl w:val="0"/>
          <w:numId w:val="0"/>
        </w:numPr>
      </w:pPr>
      <w:r>
        <w:t xml:space="preserve">Eu ajudo professores de áreas específicas a desenvolver liderança pedagógica, entender os fenômenos da sala e ensinar com mais firmeza, clareza e leveza.</w:t>
      </w:r>
    </w:p>
    <w:p>
      <w:pPr>
        <w:numPr>
          <w:ilvl w:val="0"/>
          <w:numId w:val="0"/>
        </w:numPr>
      </w:pPr>
      <w:r>
        <w:t xml:space="preserve">A marca fala com quem ensina conteúdos disciplinares, mas precisa de apoio real para gerir turma, organizar rotina e sustentar autoridade.</w:t>
      </w:r>
    </w:p>
    <w:p>
      <w:pPr>
        <w:numPr>
          <w:ilvl w:val="0"/>
          <w:numId w:val="0"/>
        </w:numPr>
      </w:pPr>
      <w:r>
        <w:t xml:space="preserve">Não é um perfil para falar de educação de forma genérica; é uma marca para problemas concretos de professores concretos.</w:t>
      </w:r>
    </w:p>
    <w:p>
      <w:pPr>
        <w:numPr>
          <w:ilvl w:val="0"/>
          <w:numId w:val="0"/>
        </w:numPr>
      </w:pPr>
      <w:r>
        <w:t xml:space="preserve">A promessa não é perfeição em sala: é mais domínio, menos atrito e mais possibilidade de sustentar uma vida fora do trabalho.</w:t>
      </w:r>
    </w:p>
    <w:p>
      <w:r>
        <w:rPr>
          <w:b/>
          <w:sz w:val="18"/>
          <w:color w:val="5C6E3E"/>
          <w:rFonts w:ascii="Georgia" w:hAnsi="Georgia"/>
        </w:rPr>
        <w:t xml:space="preserve">Público prioritário</w:t>
      </w:r>
    </w:p>
    <w:p>
      <w:pPr>
        <w:numPr>
          <w:ilvl w:val="0"/>
          <w:numId w:val="0"/>
        </w:numPr>
      </w:pPr>
      <w:r>
        <w:t xml:space="preserve">Professores de matemática, geografia, ciências, história e outras disciplinas em que o conteúdo não resolve sozinho os desafios da aula.</w:t>
      </w:r>
    </w:p>
    <w:p>
      <w:pPr>
        <w:numPr>
          <w:ilvl w:val="0"/>
          <w:numId w:val="0"/>
        </w:numPr>
      </w:pPr>
      <w:r>
        <w:t xml:space="preserve">Professores em início de carreira que precisam de linguagem prática para não aprender tudo por tentativa e erro.</w:t>
      </w:r>
    </w:p>
    <w:p>
      <w:pPr>
        <w:numPr>
          <w:ilvl w:val="0"/>
          <w:numId w:val="0"/>
        </w:numPr>
      </w:pPr>
      <w:r>
        <w:t xml:space="preserve">Professores experientes que já sabem o conteúdo, mas estão cansados, dispersos ou presos em conflitos recorrentes.</w:t>
      </w:r>
    </w:p>
    <w:p>
      <w:pPr>
        <w:numPr>
          <w:ilvl w:val="0"/>
          <w:numId w:val="0"/>
        </w:numPr>
      </w:pPr>
      <w:r>
        <w:t xml:space="preserve">Professores que querem ensinar bem sem deixar a vida pessoal, a saúde e a família em segundo plano permanente.</w:t>
      </w:r>
    </w:p>
    <w:p>
      <w:r>
        <w:rPr>
          <w:b/>
          <w:sz w:val="18"/>
          <w:color w:val="5C6E3E"/>
          <w:rFonts w:ascii="Georgia" w:hAnsi="Georgia"/>
        </w:rPr>
        <w:t xml:space="preserve">Problemas que a marca resolve</w:t>
      </w:r>
    </w:p>
    <w:p>
      <w:pPr>
        <w:numPr>
          <w:ilvl w:val="0"/>
          <w:numId w:val="0"/>
        </w:numPr>
      </w:pPr>
      <w:r>
        <w:t xml:space="preserve">Indisciplina, interrupções e perda de ritmo durante a aula.</w:t>
      </w:r>
    </w:p>
    <w:p>
      <w:pPr>
        <w:numPr>
          <w:ilvl w:val="0"/>
          <w:numId w:val="0"/>
        </w:numPr>
      </w:pPr>
      <w:r>
        <w:t xml:space="preserve">Falta de liderança pedagógica no momento em que a turma testa limites.</w:t>
      </w:r>
    </w:p>
    <w:p>
      <w:pPr>
        <w:numPr>
          <w:ilvl w:val="0"/>
          <w:numId w:val="0"/>
        </w:numPr>
      </w:pPr>
      <w:r>
        <w:t xml:space="preserve">Sensação de esforço excessivo para resultados pequenos.</w:t>
      </w:r>
    </w:p>
    <w:p>
      <w:pPr>
        <w:numPr>
          <w:ilvl w:val="0"/>
          <w:numId w:val="0"/>
        </w:numPr>
      </w:pPr>
      <w:r>
        <w:t xml:space="preserve">Ausência de repertório pedagógico prático para situações do cotidiano escolar.</w:t>
      </w:r>
    </w:p>
    <w:p>
      <w:pPr>
        <w:numPr>
          <w:ilvl w:val="0"/>
          <w:numId w:val="0"/>
        </w:numPr>
      </w:pPr>
      <w:r>
        <w:t xml:space="preserve">Cansaço emocional e mental que invade outras dimensões da vida.</w:t>
      </w:r>
    </w:p>
    <w:p>
      <w:pPr>
        <w:numPr>
          <w:ilvl w:val="0"/>
          <w:numId w:val="0"/>
        </w:numPr>
      </w:pPr>
      <w:r>
        <w:t xml:space="preserve">Uso de IA, planejamento e organização sem critério, que às vezes só aumentam a carga de trabalho.</w:t>
      </w:r>
    </w:p>
    <w:p>
      <w:r>
        <w:rPr>
          <w:b/>
          <w:sz w:val="18"/>
          <w:color w:val="5C6E3E"/>
          <w:rFonts w:ascii="Georgia" w:hAnsi="Georgia"/>
        </w:rPr>
        <w:t xml:space="preserve">Resultados desejados</w:t>
      </w:r>
    </w:p>
    <w:p>
      <w:pPr>
        <w:numPr>
          <w:ilvl w:val="0"/>
          <w:numId w:val="0"/>
        </w:numPr>
      </w:pPr>
      <w:r>
        <w:t xml:space="preserve">Conduzir a sala com mais presença, direção e previsibilidade.</w:t>
      </w:r>
    </w:p>
    <w:p>
      <w:pPr>
        <w:numPr>
          <w:ilvl w:val="0"/>
          <w:numId w:val="0"/>
        </w:numPr>
      </w:pPr>
      <w:r>
        <w:t xml:space="preserve">Ler os fenômenos da aula com mais precisão e menos culpa.</w:t>
      </w:r>
    </w:p>
    <w:p>
      <w:pPr>
        <w:numPr>
          <w:ilvl w:val="0"/>
          <w:numId w:val="0"/>
        </w:numPr>
      </w:pPr>
      <w:r>
        <w:t xml:space="preserve">Tomar decisões práticas com base em teoria boa, não em achismo.</w:t>
      </w:r>
    </w:p>
    <w:p>
      <w:pPr>
        <w:numPr>
          <w:ilvl w:val="0"/>
          <w:numId w:val="0"/>
        </w:numPr>
      </w:pPr>
      <w:r>
        <w:t xml:space="preserve">Ganhar resultados com menos desgaste e mais consistência.</w:t>
      </w:r>
    </w:p>
    <w:p>
      <w:pPr>
        <w:numPr>
          <w:ilvl w:val="0"/>
          <w:numId w:val="0"/>
        </w:numPr>
      </w:pPr>
      <w:r>
        <w:t xml:space="preserve">Proteger tempo, energia, saúde e relações fora da escola.</w:t>
      </w:r>
    </w:p>
    <w:p>
      <w:r>
        <w:rPr>
          <w:b/>
          <w:sz w:val="18"/>
          <w:color w:val="5C6E3E"/>
          <w:rFonts w:ascii="Georgia" w:hAnsi="Georgia"/>
        </w:rPr>
        <w:t xml:space="preserve">Missão, visão e valores</w:t>
      </w:r>
    </w:p>
    <w:p>
      <w:pPr>
        <w:numPr>
          <w:ilvl w:val="0"/>
          <w:numId w:val="0"/>
        </w:numPr>
      </w:pPr>
      <w:r>
        <w:t xml:space="preserve">Missão: apoiar professores a lidar melhor com a sala de aula, reduzir desgaste e ensinar com mais consistência.</w:t>
      </w:r>
    </w:p>
    <w:p>
      <w:pPr>
        <w:numPr>
          <w:ilvl w:val="0"/>
          <w:numId w:val="0"/>
        </w:numPr>
      </w:pPr>
      <w:r>
        <w:t xml:space="preserve">Visão: tornar o Professor Rafael uma referência confiável de liderança pedagógica prática para professores de áreas específicas no Brasil.</w:t>
      </w:r>
    </w:p>
    <w:p>
      <w:pPr>
        <w:numPr>
          <w:ilvl w:val="0"/>
          <w:numId w:val="0"/>
        </w:numPr>
      </w:pPr>
      <w:r>
        <w:t xml:space="preserve">Valores: clareza, humanidade, aplicabilidade, honestidade intelectual, responsabilidade e respeito à vida fora do trabalho.</w:t>
      </w:r>
    </w:p>
    <w:p>
      <w:pPr>
        <w:numPr>
          <w:ilvl w:val="0"/>
          <w:numId w:val="0"/>
        </w:numPr>
      </w:pPr>
      <w:r>
        <w:t xml:space="preserve">Princípio central: teoria só entra quando ajuda a resolver um problema real de professor real.</w:t>
      </w:r>
    </w:p>
    <w:p>
      <w:pPr>
        <w:numPr>
          <w:ilvl w:val="0"/>
          <w:numId w:val="0"/>
        </w:numPr>
      </w:pPr>
      <w:r>
        <w:t xml:space="preserve">Regra de ouro: utilidade prática vem antes de elegância verbal ou sofisticação vazia.</w:t>
      </w:r>
    </w:p>
    <w:p>
      <w:r>
        <w:rPr>
          <w:b/>
          <w:sz w:val="18"/>
          <w:color w:val="5C6E3E"/>
          <w:rFonts w:ascii="Georgia" w:hAnsi="Georgia"/>
        </w:rPr>
        <w:t xml:space="preserve">Território da marca e limites</w:t>
      </w:r>
    </w:p>
    <w:p>
      <w:pPr>
        <w:numPr>
          <w:ilvl w:val="0"/>
          <w:numId w:val="0"/>
        </w:numPr>
      </w:pPr>
      <w:r>
        <w:t xml:space="preserve">Entram no território da marca: gestão de sala, liderança pedagógica, interpretação de fenômenos da aula, didática prática, organização do trabalho e uso criterioso de IA.</w:t>
      </w:r>
    </w:p>
    <w:p>
      <w:pPr>
        <w:numPr>
          <w:ilvl w:val="0"/>
          <w:numId w:val="0"/>
        </w:numPr>
      </w:pPr>
      <w:r>
        <w:t xml:space="preserve">Também entram temas que ajudam o professor a decidir melhor diante de comportamento, rotina, atenção e conflito.</w:t>
      </w:r>
    </w:p>
    <w:p>
      <w:pPr>
        <w:numPr>
          <w:ilvl w:val="0"/>
          <w:numId w:val="0"/>
        </w:numPr>
      </w:pPr>
      <w:r>
        <w:t xml:space="preserve">Ficam fora do centro da marca: debates genéricos sobre educação que não mudam a ação do professor amanhã.</w:t>
      </w:r>
    </w:p>
    <w:p>
      <w:pPr>
        <w:numPr>
          <w:ilvl w:val="0"/>
          <w:numId w:val="0"/>
        </w:numPr>
      </w:pPr>
      <w:r>
        <w:t xml:space="preserve">Ficam fora do centro da marca: política pública, burocracia, opinião solta e conteúdo que depende de mudanças fora do alcance do professor.</w:t>
      </w:r>
    </w:p>
    <w:p>
      <w:pPr>
        <w:numPr>
          <w:ilvl w:val="0"/>
          <w:numId w:val="0"/>
        </w:numPr>
      </w:pPr>
      <w:r>
        <w:t xml:space="preserve">Se o tema não ajuda o professor a agir, observar, decidir ou sustentar melhor a aula, ele não entra como prioridade.</w:t>
      </w:r>
    </w:p>
    <w:p>
      <w:r>
        <w:rPr>
          <w:b/>
          <w:sz w:val="18"/>
          <w:color w:val="5C6E3E"/>
          <w:rFonts w:ascii="Georgia" w:hAnsi="Georgia"/>
        </w:rPr>
        <w:t xml:space="preserve">Pilares editoriais</w:t>
      </w:r>
    </w:p>
    <w:p>
      <w:pPr>
        <w:numPr>
          <w:ilvl w:val="0"/>
          <w:numId w:val="0"/>
        </w:numPr>
      </w:pPr>
      <w:r>
        <w:t xml:space="preserve">Liderança pedagógica e gestão de sala: autoridade, presença, rotina, transições, prevenção de conflitos e condução da turma.</w:t>
      </w:r>
    </w:p>
    <w:p>
      <w:pPr>
        <w:numPr>
          <w:ilvl w:val="0"/>
          <w:numId w:val="0"/>
        </w:numPr>
      </w:pPr>
      <w:r>
        <w:t xml:space="preserve">Fenômenos da sala de aula: o que está acontecendo de verdade quando a turma parece desorganizada, dispersa ou resistente.</w:t>
      </w:r>
    </w:p>
    <w:p>
      <w:pPr>
        <w:numPr>
          <w:ilvl w:val="0"/>
          <w:numId w:val="0"/>
        </w:numPr>
      </w:pPr>
      <w:r>
        <w:t xml:space="preserve">Didática prática para disciplinas específicas: como ensinar conteúdos reais em contextos reais.</w:t>
      </w:r>
    </w:p>
    <w:p>
      <w:pPr>
        <w:numPr>
          <w:ilvl w:val="0"/>
          <w:numId w:val="0"/>
        </w:numPr>
      </w:pPr>
      <w:r>
        <w:t xml:space="preserve">Vida possível do professor: limites, energia, saúde, família, amizades e trabalho sem centralidade absoluta.</w:t>
      </w:r>
    </w:p>
    <w:p>
      <w:pPr>
        <w:numPr>
          <w:ilvl w:val="0"/>
          <w:numId w:val="0"/>
        </w:numPr>
      </w:pPr>
      <w:r>
        <w:t xml:space="preserve">IA e organização: como ganhar tempo, reduzir esforço e evitar que a tecnologia vire mais uma fonte de exaustão.</w:t>
      </w:r>
    </w:p>
    <w:p>
      <w:r>
        <w:rPr>
          <w:b/>
          <w:sz w:val="18"/>
          <w:color w:val="5C6E3E"/>
          <w:rFonts w:ascii="Georgia" w:hAnsi="Georgia"/>
        </w:rPr>
        <w:t xml:space="preserve">Base teórica e lentes de leitura</w:t>
      </w:r>
    </w:p>
    <w:p>
      <w:pPr>
        <w:numPr>
          <w:ilvl w:val="0"/>
          <w:numId w:val="0"/>
        </w:numPr>
      </w:pPr>
      <w:r>
        <w:t xml:space="preserve">Walter Doyle como lente para entender a organização da sala, a ecologia da aula e os fenômenos que competem pela atenção.</w:t>
      </w:r>
    </w:p>
    <w:p>
      <w:pPr>
        <w:numPr>
          <w:ilvl w:val="0"/>
          <w:numId w:val="0"/>
        </w:numPr>
      </w:pPr>
      <w:r>
        <w:t xml:space="preserve">Jacob Kounin como referência para presença do professor, fluidez da aula, momentum e leitura do grupo.</w:t>
      </w:r>
    </w:p>
    <w:p>
      <w:pPr>
        <w:numPr>
          <w:ilvl w:val="0"/>
          <w:numId w:val="0"/>
        </w:numPr>
      </w:pPr>
      <w:r>
        <w:t xml:space="preserve">Emmer e Evertson como apoio para rotinas, procedimentos, previsibilidade e gestão sistemática da classe.</w:t>
      </w:r>
    </w:p>
    <w:p>
      <w:pPr>
        <w:numPr>
          <w:ilvl w:val="0"/>
          <w:numId w:val="0"/>
        </w:numPr>
      </w:pPr>
      <w:r>
        <w:t xml:space="preserve">Pesquisas e estudos de sala de aula com professores reais têm prioridade sobre teoria distante da prática.</w:t>
      </w:r>
    </w:p>
    <w:p>
      <w:pPr>
        <w:numPr>
          <w:ilvl w:val="0"/>
          <w:numId w:val="0"/>
        </w:numPr>
      </w:pPr>
      <w:r>
        <w:t xml:space="preserve">Se uma referência não altera uma decisão concreta em sala, ela fica fora do conteúdo publicado.</w:t>
      </w:r>
    </w:p>
    <w:p>
      <w:r>
        <w:rPr>
          <w:b/>
          <w:sz w:val="18"/>
          <w:color w:val="5C6E3E"/>
          <w:rFonts w:ascii="Georgia" w:hAnsi="Georgia"/>
        </w:rPr>
        <w:t xml:space="preserve">Sistema de produção de conteúdo</w:t>
      </w:r>
    </w:p>
    <w:p>
      <w:pPr>
        <w:numPr>
          <w:ilvl w:val="0"/>
          <w:numId w:val="0"/>
        </w:numPr>
      </w:pPr>
      <w:r>
        <w:t xml:space="preserve">Etapa 1: ouvir comentários, identificar dúvidas repetidas e mapear conteúdos que geram muita conversa.</w:t>
      </w:r>
    </w:p>
    <w:p>
      <w:pPr>
        <w:numPr>
          <w:ilvl w:val="0"/>
          <w:numId w:val="0"/>
        </w:numPr>
      </w:pPr>
      <w:r>
        <w:t xml:space="preserve">Etapa 2: observar concorrentes e referências para descobrir o que prende atenção, o que é salvável e o que gera discussão.</w:t>
      </w:r>
    </w:p>
    <w:p>
      <w:pPr>
        <w:numPr>
          <w:ilvl w:val="0"/>
          <w:numId w:val="0"/>
        </w:numPr>
      </w:pPr>
      <w:r>
        <w:t xml:space="preserve">Etapa 3: escolher uma dor ou fenômeno de sala e encontrar a lente teórica adequada.</w:t>
      </w:r>
    </w:p>
    <w:p>
      <w:pPr>
        <w:numPr>
          <w:ilvl w:val="0"/>
          <w:numId w:val="0"/>
        </w:numPr>
      </w:pPr>
      <w:r>
        <w:t xml:space="preserve">Etapa 4: transformar isso em um roteiro com gancho, explicação, aplicação e fechamento.</w:t>
      </w:r>
    </w:p>
    <w:p>
      <w:pPr>
        <w:numPr>
          <w:ilvl w:val="0"/>
          <w:numId w:val="0"/>
        </w:numPr>
      </w:pPr>
      <w:r>
        <w:t xml:space="preserve">Etapa 5: publicar, reaproveitar e medir o que gera salvamento, compartilhamento, comentário e retenção.</w:t>
      </w:r>
    </w:p>
    <w:p>
      <w:pPr>
        <w:numPr>
          <w:ilvl w:val="0"/>
          <w:numId w:val="0"/>
        </w:numPr>
      </w:pPr>
      <w:r>
        <w:t xml:space="preserve">Etapa 6: converter um bom tema em carrossel, vídeo curto, roteiro longo e resposta para comentários.</w:t>
      </w:r>
    </w:p>
    <w:p>
      <w:r>
        <w:rPr>
          <w:b/>
          <w:sz w:val="18"/>
          <w:color w:val="5C6E3E"/>
          <w:rFonts w:ascii="Georgia" w:hAnsi="Georgia"/>
        </w:rPr>
        <w:t xml:space="preserve">Estrutura mínima de cada roteiro</w:t>
      </w:r>
    </w:p>
    <w:p>
      <w:pPr>
        <w:numPr>
          <w:ilvl w:val="0"/>
          <w:numId w:val="0"/>
        </w:numPr>
      </w:pPr>
      <w:r>
        <w:t xml:space="preserve">Gancho: apresentar uma dor reconhecível do professor.</w:t>
      </w:r>
    </w:p>
    <w:p>
      <w:pPr>
        <w:numPr>
          <w:ilvl w:val="0"/>
          <w:numId w:val="0"/>
        </w:numPr>
      </w:pPr>
      <w:r>
        <w:t xml:space="preserve">Leitura do fenômeno: explicar o que está acontecendo na sala.</w:t>
      </w:r>
    </w:p>
    <w:p>
      <w:pPr>
        <w:numPr>
          <w:ilvl w:val="0"/>
          <w:numId w:val="0"/>
        </w:numPr>
      </w:pPr>
      <w:r>
        <w:t xml:space="preserve">Lente teórica: trazer o conceito que ajuda a entender a situação.</w:t>
      </w:r>
    </w:p>
    <w:p>
      <w:pPr>
        <w:numPr>
          <w:ilvl w:val="0"/>
          <w:numId w:val="0"/>
        </w:numPr>
      </w:pPr>
      <w:r>
        <w:t xml:space="preserve">Aplicação: dizer o que o professor pode fazer amanhã.</w:t>
      </w:r>
    </w:p>
    <w:p>
      <w:pPr>
        <w:numPr>
          <w:ilvl w:val="0"/>
          <w:numId w:val="0"/>
        </w:numPr>
      </w:pPr>
      <w:r>
        <w:t xml:space="preserve">Fechamento: resumir a ideia e convidar o professor a salvar, refletir ou testar.</w:t>
      </w:r>
    </w:p>
    <w:p>
      <w:r>
        <w:rPr>
          <w:b/>
          <w:sz w:val="18"/>
          <w:color w:val="5C6E3E"/>
          <w:rFonts w:ascii="Georgia" w:hAnsi="Georgia"/>
        </w:rPr>
        <w:t xml:space="preserve">Voz e tom da marca</w:t>
      </w:r>
    </w:p>
    <w:p>
      <w:pPr>
        <w:numPr>
          <w:ilvl w:val="0"/>
          <w:numId w:val="0"/>
        </w:numPr>
      </w:pPr>
      <w:r>
        <w:t xml:space="preserve">A marca deve soar como um colega experiente, não como um palestrante distante.</w:t>
      </w:r>
    </w:p>
    <w:p>
      <w:pPr>
        <w:numPr>
          <w:ilvl w:val="0"/>
          <w:numId w:val="0"/>
        </w:numPr>
      </w:pPr>
      <w:r>
        <w:t xml:space="preserve">O tom é firme sem ser agressivo, acolhedor sem ser permissivo e técnico sem virar jargão.</w:t>
      </w:r>
    </w:p>
    <w:p>
      <w:pPr>
        <w:numPr>
          <w:ilvl w:val="0"/>
          <w:numId w:val="0"/>
        </w:numPr>
      </w:pPr>
      <w:r>
        <w:t xml:space="preserve">Evitar discurso de culpa, heroísmo docente e produtividade tóxica.</w:t>
      </w:r>
    </w:p>
    <w:p>
      <w:pPr>
        <w:numPr>
          <w:ilvl w:val="0"/>
          <w:numId w:val="0"/>
        </w:numPr>
      </w:pPr>
      <w:r>
        <w:t xml:space="preserve">Falar com verdade, mas sempre oferecendo saída prática.</w:t>
      </w:r>
    </w:p>
    <w:p>
      <w:pPr>
        <w:numPr>
          <w:ilvl w:val="0"/>
          <w:numId w:val="0"/>
        </w:numPr>
      </w:pPr>
      <w:r>
        <w:t xml:space="preserve">Quando a pauta for delicada, a linguagem deve proteger a dignidade do professor.</w:t>
      </w:r>
    </w:p>
    <w:p>
      <w:r>
        <w:rPr>
          <w:b/>
          <w:sz w:val="18"/>
          <w:color w:val="5C6E3E"/>
          <w:rFonts w:ascii="Georgia" w:hAnsi="Georgia"/>
        </w:rPr>
        <w:t xml:space="preserve">Direção de identidade visual</w:t>
      </w:r>
    </w:p>
    <w:p>
      <w:pPr>
        <w:numPr>
          <w:ilvl w:val="0"/>
          <w:numId w:val="0"/>
        </w:numPr>
      </w:pPr>
      <w:r>
        <w:t xml:space="preserve">A identidade deve continuar ancorada na paleta terrosa/verde-oliva, nos fundos claros e na sensação editorial suave já sugerida pelos materiais atuais.</w:t>
      </w:r>
    </w:p>
    <w:p>
      <w:pPr>
        <w:numPr>
          <w:ilvl w:val="0"/>
          <w:numId w:val="0"/>
        </w:numPr>
      </w:pPr>
      <w:r>
        <w:t xml:space="preserve">Terracota pode funcionar como cor de destaque para chamadas, botões e pontos de atenção.</w:t>
      </w:r>
    </w:p>
    <w:p>
      <w:pPr>
        <w:numPr>
          <w:ilvl w:val="0"/>
          <w:numId w:val="0"/>
        </w:numPr>
      </w:pPr>
      <w:r>
        <w:t xml:space="preserve">A foto em sala reforça autoridade porque conecta a marca ao ambiente real de ensino.</w:t>
      </w:r>
    </w:p>
    <w:p>
      <w:pPr>
        <w:numPr>
          <w:ilvl w:val="0"/>
          <w:numId w:val="0"/>
        </w:numPr>
      </w:pPr>
      <w:r>
        <w:t xml:space="preserve">O layout ideal é limpo, com bastante respiro, títulos fortes e poucos elementos competindo entre si.</w:t>
      </w:r>
    </w:p>
    <w:p>
      <w:pPr>
        <w:numPr>
          <w:ilvl w:val="0"/>
          <w:numId w:val="0"/>
        </w:numPr>
      </w:pPr>
      <w:r>
        <w:t xml:space="preserve">A estética deve parecer um caderno editorial refinado de professor, não um cartaz escolar genérico.</w:t>
      </w:r>
    </w:p>
    <w:p>
      <w:pPr>
        <w:numPr>
          <w:ilvl w:val="0"/>
          <w:numId w:val="0"/>
        </w:numPr>
      </w:pPr>
      <w:r>
        <w:t xml:space="preserve">Texturas leves, traços manuais e ícones discretos podem reforçar proximidade sem infantilizar a marca.</w:t>
      </w:r>
    </w:p>
    <w:p>
      <w:r>
        <w:rPr>
          <w:b/>
          <w:sz w:val="18"/>
          <w:color w:val="5C6E3E"/>
          <w:rFonts w:ascii="Georgia" w:hAnsi="Georgia"/>
        </w:rPr>
        <w:t xml:space="preserve">Filtros de decisão antes de publicar</w:t>
      </w:r>
    </w:p>
    <w:p>
      <w:pPr>
        <w:numPr>
          <w:ilvl w:val="0"/>
          <w:numId w:val="0"/>
        </w:numPr>
      </w:pPr>
      <w:r>
        <w:t xml:space="preserve">Isso está sob o alcance do professor ou depende principalmente de fatores externos?</w:t>
      </w:r>
    </w:p>
    <w:p>
      <w:pPr>
        <w:numPr>
          <w:ilvl w:val="0"/>
          <w:numId w:val="0"/>
        </w:numPr>
      </w:pPr>
      <w:r>
        <w:t xml:space="preserve">Isso explica um fenômeno recorrente da sala de aula?</w:t>
      </w:r>
    </w:p>
    <w:p>
      <w:pPr>
        <w:numPr>
          <w:ilvl w:val="0"/>
          <w:numId w:val="0"/>
        </w:numPr>
      </w:pPr>
      <w:r>
        <w:t xml:space="preserve">Isso ajuda o professor a agir melhor amanhã?</w:t>
      </w:r>
    </w:p>
    <w:p>
      <w:pPr>
        <w:numPr>
          <w:ilvl w:val="0"/>
          <w:numId w:val="0"/>
        </w:numPr>
      </w:pPr>
      <w:r>
        <w:t xml:space="preserve">Isso reforça liderança pedagógica e clareza de aula?</w:t>
      </w:r>
    </w:p>
    <w:p>
      <w:pPr>
        <w:numPr>
          <w:ilvl w:val="0"/>
          <w:numId w:val="0"/>
        </w:numPr>
      </w:pPr>
      <w:r>
        <w:t xml:space="preserve">Isso protege ou respeita a vida fora do trabalho?</w:t>
      </w:r>
    </w:p>
    <w:p>
      <w:pPr>
        <w:numPr>
          <w:ilvl w:val="0"/>
          <w:numId w:val="0"/>
        </w:numPr>
      </w:pPr>
      <w:r>
        <w:t xml:space="preserve">Se a resposta for não em mais de uma pergunta, o tema precisa ser refeito ou descartado.</w:t>
      </w:r>
    </w:p>
    <w:p>
      <w:r>
        <w:rPr>
          <w:b/>
          <w:sz w:val="18"/>
          <w:color w:val="5C6E3E"/>
          <w:rFonts w:ascii="Georgia" w:hAnsi="Georgia"/>
        </w:rPr>
        <w:t xml:space="preserve">Plano de ativação dos próximos 30 dias</w:t>
      </w:r>
    </w:p>
    <w:p>
      <w:pPr>
        <w:numPr>
          <w:ilvl w:val="0"/>
          <w:numId w:val="0"/>
        </w:numPr>
      </w:pPr>
      <w:r>
        <w:t xml:space="preserve">Publicar ao menos um carrossel por dia, sempre ancorado em uma dor concreta e em uma aplicação prática.</w:t>
      </w:r>
    </w:p>
    <w:p>
      <w:pPr>
        <w:numPr>
          <w:ilvl w:val="0"/>
          <w:numId w:val="0"/>
        </w:numPr>
      </w:pPr>
      <w:r>
        <w:t xml:space="preserve">Construir três séries fixas: fenômenos da sala, liderança pedagógica e vida possível do professor.</w:t>
      </w:r>
    </w:p>
    <w:p>
      <w:pPr>
        <w:numPr>
          <w:ilvl w:val="0"/>
          <w:numId w:val="0"/>
        </w:numPr>
      </w:pPr>
      <w:r>
        <w:t xml:space="preserve">Acompanhar comentários para extrair dúvidas reais e temas para novos roteiros.</w:t>
      </w:r>
    </w:p>
    <w:p>
      <w:pPr>
        <w:numPr>
          <w:ilvl w:val="0"/>
          <w:numId w:val="0"/>
        </w:numPr>
      </w:pPr>
      <w:r>
        <w:t xml:space="preserve">Mapear concorrentes e referências pelo que gera atenção, comentário, salvamento e compartilhamento.</w:t>
      </w:r>
    </w:p>
    <w:p>
      <w:pPr>
        <w:numPr>
          <w:ilvl w:val="0"/>
          <w:numId w:val="0"/>
        </w:numPr>
      </w:pPr>
      <w:r>
        <w:t xml:space="preserve">Revisar semanalmente quais temas provaram mais aderência ao público certo.</w:t>
      </w:r>
    </w:p>
    <w:p>
      <w:r>
        <w:rPr>
          <w:b/>
          <w:sz w:val="18"/>
          <w:color w:val="5C6E3E"/>
          <w:rFonts w:ascii="Georgia" w:hAnsi="Georgia"/>
        </w:rPr>
        <w:t xml:space="preserve">Rascunho de bio e frase de posicionamento</w:t>
      </w:r>
    </w:p>
    <w:p>
      <w:pPr>
        <w:numPr>
          <w:ilvl w:val="0"/>
          <w:numId w:val="0"/>
        </w:numPr>
      </w:pPr>
      <w:r>
        <w:t xml:space="preserve">Bio-base: Professor Rafael | Liderança pedagógica, gestão de sala e conteúdo para professores de áreas específicas.</w:t>
      </w:r>
    </w:p>
    <w:p>
      <w:pPr>
        <w:numPr>
          <w:ilvl w:val="0"/>
          <w:numId w:val="0"/>
        </w:numPr>
      </w:pPr>
      <w:r>
        <w:t xml:space="preserve">Frase-base: manual da sala de aula para professores que querem ensinar com mais firmeza, menos desgaste e mais vida.</w:t>
      </w:r>
    </w:p>
    <w:p>
      <w:pPr>
        <w:numPr>
          <w:ilvl w:val="0"/>
          <w:numId w:val="0"/>
        </w:numPr>
      </w:pPr>
      <w:r>
        <w:t xml:space="preserve">Versão alternativa: teoria pedagógica traduzida para a prática do professor que precisa conduzir a aula de verdade.</w:t>
      </w:r>
    </w:p>
    <w:p>
      <w:r>
        <w:rPr>
          <w:b/>
          <w:sz w:val="18"/>
          <w:color w:val="5C6E3E"/>
          <w:rFonts w:ascii="Georgia" w:hAnsi="Georgia"/>
        </w:rPr>
        <w:t xml:space="preserve">Próximo refinamento sugerido</w:t>
      </w:r>
    </w:p>
    <w:p>
      <w:pPr>
        <w:numPr>
          <w:ilvl w:val="0"/>
          <w:numId w:val="0"/>
        </w:numPr>
      </w:pPr>
      <w:r>
        <w:t xml:space="preserve">A próxima versão pode virar um documento ainda mais operacional, com séries fixas, ganchos prontos e uma matriz de temas para 90 dias.</w:t>
      </w:r>
    </w:p>
    <w:p>
      <w:pPr>
        <w:numPr>
          <w:ilvl w:val="0"/>
          <w:numId w:val="0"/>
        </w:numPr>
      </w:pPr>
      <w:r>
        <w:t xml:space="preserve">Também vale transformar este guia em um manual editorial curto para uso diário na produção dos carrosséis.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D4EEAC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8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2026-03-30T00:08:44Z</dcterms:created>
  <dc:creator>Rafael Silva</dc:creator>
  <cp:lastModifiedBy>Rafael Silva</cp:lastModifiedBy>
  <dcterms:modified xsi:type="dcterms:W3CDTF">2026-03-30T00:08:44Z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4296E2C6F3A732837DBEC969405F77BA_42</vt:lpwstr>
  </property>
</Properties>
</file>