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68C" w:rsidRPr="001C168C" w:rsidRDefault="001C168C" w:rsidP="00EB02F3">
      <w:pPr>
        <w:spacing w:after="0" w:line="240" w:lineRule="auto"/>
        <w:jc w:val="center"/>
        <w:outlineLvl w:val="0"/>
        <w:rPr>
          <w:rFonts w:ascii="Arial Black" w:eastAsia="Times New Roman" w:hAnsi="Arial Black" w:cs="Times New Roman"/>
          <w:b/>
          <w:bCs/>
          <w:color w:val="2A2A2A"/>
          <w:kern w:val="36"/>
          <w:sz w:val="32"/>
          <w:szCs w:val="32"/>
          <w:lang w:eastAsia="pt-BR"/>
        </w:rPr>
      </w:pPr>
      <w:r w:rsidRPr="001C168C">
        <w:rPr>
          <w:rFonts w:ascii="Arial Black" w:eastAsia="Times New Roman" w:hAnsi="Arial Black" w:cs="Times New Roman"/>
          <w:b/>
          <w:bCs/>
          <w:color w:val="2A2A2A"/>
          <w:kern w:val="36"/>
          <w:sz w:val="32"/>
          <w:szCs w:val="32"/>
          <w:lang w:eastAsia="pt-BR"/>
        </w:rPr>
        <w:t>14 Princípios de Administração (Fayol)</w:t>
      </w:r>
    </w:p>
    <w:p w:rsidR="001C168C" w:rsidRPr="001C168C" w:rsidRDefault="001C168C" w:rsidP="001C168C">
      <w:pPr>
        <w:spacing w:before="450" w:after="300" w:line="525" w:lineRule="atLeast"/>
        <w:outlineLvl w:val="1"/>
        <w:rPr>
          <w:rFonts w:ascii="Roboto" w:eastAsia="Times New Roman" w:hAnsi="Roboto" w:cs="Times New Roman"/>
          <w:b/>
          <w:bCs/>
          <w:color w:val="2A2A2A"/>
          <w:sz w:val="28"/>
          <w:szCs w:val="28"/>
          <w:lang w:eastAsia="pt-BR"/>
        </w:rPr>
      </w:pPr>
      <w:r w:rsidRPr="001C168C">
        <w:rPr>
          <w:rFonts w:ascii="Roboto" w:eastAsia="Times New Roman" w:hAnsi="Roboto" w:cs="Times New Roman"/>
          <w:b/>
          <w:bCs/>
          <w:color w:val="2A2A2A"/>
          <w:sz w:val="28"/>
          <w:szCs w:val="28"/>
          <w:lang w:eastAsia="pt-BR"/>
        </w:rPr>
        <w:t>Introdução 14 princípios de Gestão</w:t>
      </w:r>
    </w:p>
    <w:p w:rsidR="001C168C" w:rsidRP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No último século, as organizações já tiveram que lidar com a gestão na prática. No início dos anos 1900, grandes organizações, como fábricas de produção, tinham que ser gerenciadas também. Na época, havia poucas ferramentas de gerenciamento (externas), modelos e métodos disponíveis.</w:t>
      </w:r>
    </w:p>
    <w:p w:rsidR="001C168C" w:rsidRP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Graças a cientistas como </w:t>
      </w:r>
      <w:hyperlink r:id="rId5" w:history="1">
        <w:r w:rsidRPr="001C168C">
          <w:rPr>
            <w:rFonts w:ascii="Arial" w:eastAsia="Times New Roman" w:hAnsi="Arial" w:cs="Arial"/>
            <w:lang w:eastAsia="pt-BR"/>
          </w:rPr>
          <w:t>Henri Fayol</w:t>
        </w:r>
      </w:hyperlink>
      <w:r w:rsidRPr="001C168C">
        <w:rPr>
          <w:rFonts w:ascii="Arial" w:eastAsia="Times New Roman" w:hAnsi="Arial" w:cs="Arial"/>
          <w:lang w:eastAsia="pt-BR"/>
        </w:rPr>
        <w:t> (1841-1925), as primeiras bases foram estabelecidas para a </w:t>
      </w:r>
      <w:hyperlink r:id="rId6" w:history="1">
        <w:r w:rsidRPr="001C168C">
          <w:rPr>
            <w:rFonts w:ascii="Arial" w:eastAsia="Times New Roman" w:hAnsi="Arial" w:cs="Arial"/>
            <w:lang w:eastAsia="pt-BR"/>
          </w:rPr>
          <w:t xml:space="preserve">gestão </w:t>
        </w:r>
      </w:hyperlink>
      <w:r w:rsidRPr="001C168C">
        <w:rPr>
          <w:rFonts w:ascii="Arial" w:eastAsia="Times New Roman" w:hAnsi="Arial" w:cs="Arial"/>
          <w:lang w:eastAsia="pt-BR"/>
        </w:rPr>
        <w:t>moderna . Esses primeiros conceitos, também chamados de princípios de gerenciamento, são os fatores subjacentes para o sucesso do gerenciamento. </w:t>
      </w:r>
      <w:hyperlink r:id="rId7" w:history="1">
        <w:r w:rsidRPr="001C168C">
          <w:rPr>
            <w:rFonts w:ascii="Arial" w:eastAsia="Times New Roman" w:hAnsi="Arial" w:cs="Arial"/>
            <w:lang w:eastAsia="pt-BR"/>
          </w:rPr>
          <w:t>Henri Fayol</w:t>
        </w:r>
      </w:hyperlink>
      <w:r w:rsidRPr="001C168C">
        <w:rPr>
          <w:rFonts w:ascii="Arial" w:eastAsia="Times New Roman" w:hAnsi="Arial" w:cs="Arial"/>
          <w:lang w:eastAsia="pt-BR"/>
        </w:rPr>
        <w:t> explorou isso de forma abrangente e, como resultado, ele sintetizou os 14 princípios de gestão. Os princípios de gestão e pesquisa de </w:t>
      </w:r>
      <w:hyperlink r:id="rId8" w:history="1">
        <w:r w:rsidRPr="001C168C">
          <w:rPr>
            <w:rFonts w:ascii="Arial" w:eastAsia="Times New Roman" w:hAnsi="Arial" w:cs="Arial"/>
            <w:lang w:eastAsia="pt-BR"/>
          </w:rPr>
          <w:t>Henri Fayol</w:t>
        </w:r>
      </w:hyperlink>
      <w:r w:rsidRPr="001C168C">
        <w:rPr>
          <w:rFonts w:ascii="Arial" w:eastAsia="Times New Roman" w:hAnsi="Arial" w:cs="Arial"/>
          <w:lang w:eastAsia="pt-BR"/>
        </w:rPr>
        <w:t> foram publicados no livro ' </w:t>
      </w:r>
      <w:r w:rsidRPr="001C168C">
        <w:rPr>
          <w:rFonts w:ascii="Arial" w:eastAsia="Times New Roman" w:hAnsi="Arial" w:cs="Arial"/>
          <w:i/>
          <w:iCs/>
          <w:lang w:eastAsia="pt-BR"/>
        </w:rPr>
        <w:t xml:space="preserve">General </w:t>
      </w:r>
      <w:proofErr w:type="spellStart"/>
      <w:r w:rsidRPr="001C168C">
        <w:rPr>
          <w:rFonts w:ascii="Arial" w:eastAsia="Times New Roman" w:hAnsi="Arial" w:cs="Arial"/>
          <w:i/>
          <w:iCs/>
          <w:lang w:eastAsia="pt-BR"/>
        </w:rPr>
        <w:t>and</w:t>
      </w:r>
      <w:proofErr w:type="spellEnd"/>
      <w:r w:rsidRPr="001C168C">
        <w:rPr>
          <w:rFonts w:ascii="Arial" w:eastAsia="Times New Roman" w:hAnsi="Arial" w:cs="Arial"/>
          <w:i/>
          <w:iCs/>
          <w:lang w:eastAsia="pt-BR"/>
        </w:rPr>
        <w:t xml:space="preserve"> Industrial Management</w:t>
      </w:r>
      <w:r w:rsidRPr="001C168C">
        <w:rPr>
          <w:rFonts w:ascii="Arial" w:eastAsia="Times New Roman" w:hAnsi="Arial" w:cs="Arial"/>
          <w:lang w:eastAsia="pt-BR"/>
        </w:rPr>
        <w:t> ' (1916).</w:t>
      </w:r>
    </w:p>
    <w:p w:rsid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14 princípios da Administração são declarações baseadas em uma verdade fundamental. Esses princípios de gestão servem como diretriz para as ações de tomada de decisão e gestão. Eles são elaborados por meio de observações e análises de eventos que os gerentes encontram na prática. </w:t>
      </w:r>
      <w:hyperlink r:id="rId9" w:history="1">
        <w:r w:rsidRPr="001C168C">
          <w:rPr>
            <w:rFonts w:ascii="Arial" w:eastAsia="Times New Roman" w:hAnsi="Arial" w:cs="Arial"/>
            <w:lang w:eastAsia="pt-BR"/>
          </w:rPr>
          <w:t>Henri Fayol</w:t>
        </w:r>
      </w:hyperlink>
      <w:r w:rsidRPr="001C168C">
        <w:rPr>
          <w:rFonts w:ascii="Arial" w:eastAsia="Times New Roman" w:hAnsi="Arial" w:cs="Arial"/>
          <w:lang w:eastAsia="pt-BR"/>
        </w:rPr>
        <w:t> foi capaz de sintetizar 14 princípios de gestão após anos de estudo.</w:t>
      </w:r>
    </w:p>
    <w:p w:rsidR="001C168C" w:rsidRPr="001C168C" w:rsidRDefault="001C168C" w:rsidP="001C168C">
      <w:pPr>
        <w:spacing w:after="0" w:line="240" w:lineRule="auto"/>
        <w:ind w:firstLine="709"/>
        <w:jc w:val="both"/>
        <w:rPr>
          <w:rFonts w:ascii="Arial" w:eastAsia="Times New Roman" w:hAnsi="Arial" w:cs="Arial"/>
          <w:lang w:eastAsia="pt-BR"/>
        </w:rPr>
      </w:pPr>
    </w:p>
    <w:p w:rsidR="001C168C" w:rsidRPr="001C168C" w:rsidRDefault="001C168C" w:rsidP="001C168C">
      <w:pPr>
        <w:spacing w:after="0" w:line="240" w:lineRule="auto"/>
        <w:ind w:firstLine="709"/>
        <w:jc w:val="both"/>
        <w:outlineLvl w:val="2"/>
        <w:rPr>
          <w:rFonts w:ascii="Arial" w:eastAsia="Times New Roman" w:hAnsi="Arial" w:cs="Arial"/>
          <w:b/>
          <w:bCs/>
          <w:lang w:eastAsia="pt-BR"/>
        </w:rPr>
      </w:pPr>
      <w:r w:rsidRPr="001C168C">
        <w:rPr>
          <w:rFonts w:ascii="Arial" w:eastAsia="Times New Roman" w:hAnsi="Arial" w:cs="Arial"/>
          <w:b/>
          <w:bCs/>
          <w:lang w:eastAsia="pt-BR"/>
        </w:rPr>
        <w:t>1. Divisão do Trabalho</w:t>
      </w:r>
    </w:p>
    <w:p w:rsid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Na prática, os funcionários são especializados em diferentes áreas e possuem habilidades diferentes. Diferentes níveis de especialização podem ser distinguidos nas áreas de conhecimento (de generalista a especialista). Desenvolvimentos pessoais e profissionais suportam isso. Segundo </w:t>
      </w:r>
      <w:hyperlink r:id="rId10" w:history="1">
        <w:r w:rsidRPr="001C168C">
          <w:rPr>
            <w:rFonts w:ascii="Arial" w:eastAsia="Times New Roman" w:hAnsi="Arial" w:cs="Arial"/>
            <w:lang w:eastAsia="pt-BR"/>
          </w:rPr>
          <w:t>Henri Fayol, a</w:t>
        </w:r>
      </w:hyperlink>
      <w:r w:rsidRPr="001C168C">
        <w:rPr>
          <w:rFonts w:ascii="Arial" w:eastAsia="Times New Roman" w:hAnsi="Arial" w:cs="Arial"/>
          <w:lang w:eastAsia="pt-BR"/>
        </w:rPr>
        <w:t> especialização promove a eficiência da força de trabalho e aumenta a produtividade. Além disso, a especialização da força de trabalho aumenta sua precisão e velocidade. Este princípio de gestão dos 14 princípios de gestão é aplicável a atividades técnicas e gerenciais.</w:t>
      </w:r>
    </w:p>
    <w:p w:rsidR="001C168C" w:rsidRPr="001C168C" w:rsidRDefault="001C168C" w:rsidP="001C168C">
      <w:pPr>
        <w:spacing w:after="0" w:line="240" w:lineRule="auto"/>
        <w:ind w:firstLine="709"/>
        <w:jc w:val="both"/>
        <w:rPr>
          <w:rFonts w:ascii="Arial" w:eastAsia="Times New Roman" w:hAnsi="Arial" w:cs="Arial"/>
          <w:lang w:eastAsia="pt-BR"/>
        </w:rPr>
      </w:pPr>
    </w:p>
    <w:p w:rsidR="001C168C" w:rsidRPr="001C168C" w:rsidRDefault="001C168C" w:rsidP="001C168C">
      <w:pPr>
        <w:spacing w:after="0" w:line="240" w:lineRule="auto"/>
        <w:ind w:firstLine="709"/>
        <w:jc w:val="both"/>
        <w:outlineLvl w:val="2"/>
        <w:rPr>
          <w:rFonts w:ascii="Arial" w:eastAsia="Times New Roman" w:hAnsi="Arial" w:cs="Arial"/>
          <w:b/>
          <w:bCs/>
          <w:lang w:eastAsia="pt-BR"/>
        </w:rPr>
      </w:pPr>
      <w:r w:rsidRPr="001C168C">
        <w:rPr>
          <w:rFonts w:ascii="Arial" w:eastAsia="Times New Roman" w:hAnsi="Arial" w:cs="Arial"/>
          <w:b/>
          <w:bCs/>
          <w:lang w:eastAsia="pt-BR"/>
        </w:rPr>
        <w:t>2. Autoridade e Responsabilidade</w:t>
      </w:r>
    </w:p>
    <w:p w:rsid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Para fazer as coisas em uma organização, a gerência tem autoridade para dar ordens aos funcionários. Claro que com essa autoridade vem a responsabilidade. Segundo </w:t>
      </w:r>
      <w:hyperlink r:id="rId11" w:history="1">
        <w:r w:rsidRPr="001C168C">
          <w:rPr>
            <w:rFonts w:ascii="Arial" w:eastAsia="Times New Roman" w:hAnsi="Arial" w:cs="Arial"/>
            <w:lang w:eastAsia="pt-BR"/>
          </w:rPr>
          <w:t>Henri Fayol</w:t>
        </w:r>
      </w:hyperlink>
      <w:r w:rsidRPr="001C168C">
        <w:rPr>
          <w:rFonts w:ascii="Arial" w:eastAsia="Times New Roman" w:hAnsi="Arial" w:cs="Arial"/>
          <w:lang w:eastAsia="pt-BR"/>
        </w:rPr>
        <w:t> , o poder ou autoridade que o acompanha dá à administração o direito de dar ordens aos subordinados. A responsabilidade pode ser rastreada a partir do desempenho e, portanto, é necessário fazer acordos sobre isso. Em outras palavras, autoridade e responsabilidade andam juntas e são duas faces da mesma moeda.</w:t>
      </w:r>
    </w:p>
    <w:p w:rsidR="001C168C" w:rsidRPr="001C168C" w:rsidRDefault="001C168C" w:rsidP="001C168C">
      <w:pPr>
        <w:spacing w:after="0" w:line="240" w:lineRule="auto"/>
        <w:ind w:firstLine="709"/>
        <w:jc w:val="both"/>
        <w:rPr>
          <w:rFonts w:ascii="Arial" w:eastAsia="Times New Roman" w:hAnsi="Arial" w:cs="Arial"/>
          <w:lang w:eastAsia="pt-BR"/>
        </w:rPr>
      </w:pPr>
    </w:p>
    <w:p w:rsidR="001C168C" w:rsidRPr="001C168C" w:rsidRDefault="001C168C" w:rsidP="001C168C">
      <w:pPr>
        <w:spacing w:after="0" w:line="240" w:lineRule="auto"/>
        <w:ind w:firstLine="709"/>
        <w:jc w:val="both"/>
        <w:outlineLvl w:val="2"/>
        <w:rPr>
          <w:rFonts w:ascii="Arial" w:eastAsia="Times New Roman" w:hAnsi="Arial" w:cs="Arial"/>
          <w:b/>
          <w:bCs/>
          <w:lang w:eastAsia="pt-BR"/>
        </w:rPr>
      </w:pPr>
      <w:r w:rsidRPr="001C168C">
        <w:rPr>
          <w:rFonts w:ascii="Arial" w:eastAsia="Times New Roman" w:hAnsi="Arial" w:cs="Arial"/>
          <w:b/>
          <w:bCs/>
          <w:lang w:eastAsia="pt-BR"/>
        </w:rPr>
        <w:t>3. Disciplina</w:t>
      </w:r>
    </w:p>
    <w:p w:rsid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Este terceiro princípio dos 14 princípios da administração é sobre obediência. Frequentemente faz parte dos valores centrais de uma </w:t>
      </w:r>
      <w:hyperlink r:id="rId12" w:history="1">
        <w:r w:rsidRPr="001C168C">
          <w:rPr>
            <w:rFonts w:ascii="Arial" w:eastAsia="Times New Roman" w:hAnsi="Arial" w:cs="Arial"/>
            <w:lang w:eastAsia="pt-BR"/>
          </w:rPr>
          <w:t>missão e visão</w:t>
        </w:r>
      </w:hyperlink>
      <w:r w:rsidRPr="001C168C">
        <w:rPr>
          <w:rFonts w:ascii="Arial" w:eastAsia="Times New Roman" w:hAnsi="Arial" w:cs="Arial"/>
          <w:lang w:eastAsia="pt-BR"/>
        </w:rPr>
        <w:t> na forma de boa conduta e interações respeitosas. Este princípio de gestão é essencial e é visto como o óleo para fazer o motor de uma organização funcionar sem problemas.</w:t>
      </w:r>
    </w:p>
    <w:p w:rsidR="001C168C" w:rsidRPr="001C168C" w:rsidRDefault="001C168C" w:rsidP="001C168C">
      <w:pPr>
        <w:spacing w:after="0" w:line="240" w:lineRule="auto"/>
        <w:ind w:firstLine="709"/>
        <w:jc w:val="both"/>
        <w:rPr>
          <w:rFonts w:ascii="Arial" w:eastAsia="Times New Roman" w:hAnsi="Arial" w:cs="Arial"/>
          <w:lang w:eastAsia="pt-BR"/>
        </w:rPr>
      </w:pPr>
    </w:p>
    <w:p w:rsidR="001C168C" w:rsidRPr="001C168C" w:rsidRDefault="001C168C" w:rsidP="001C168C">
      <w:pPr>
        <w:spacing w:after="0" w:line="240" w:lineRule="auto"/>
        <w:ind w:firstLine="709"/>
        <w:jc w:val="both"/>
        <w:outlineLvl w:val="2"/>
        <w:rPr>
          <w:rFonts w:ascii="Arial" w:eastAsia="Times New Roman" w:hAnsi="Arial" w:cs="Arial"/>
          <w:b/>
          <w:bCs/>
          <w:color w:val="2A2A2A"/>
          <w:lang w:eastAsia="pt-BR"/>
        </w:rPr>
      </w:pPr>
      <w:r w:rsidRPr="001C168C">
        <w:rPr>
          <w:rFonts w:ascii="Arial" w:eastAsia="Times New Roman" w:hAnsi="Arial" w:cs="Arial"/>
          <w:b/>
          <w:bCs/>
          <w:color w:val="2A2A2A"/>
          <w:lang w:eastAsia="pt-BR"/>
        </w:rPr>
        <w:t>4. Unidade de Comando</w:t>
      </w:r>
    </w:p>
    <w:p w:rsid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O princípio de gestão 'unidade de comando' significa que um funcionário individual deve receber ordens de um gerente e que o empregado é responsável perante esse gerente. Se tarefas e responsabilidades relacionadas são dadas ao funcionário por mais de um gerente, isso pode levar a confusão que pode levar a possíveis conflitos para os funcionários. Usando este princípio, a responsabilidade pelos erros pode ser estabelecida mais facilmente.</w:t>
      </w:r>
    </w:p>
    <w:p w:rsidR="001C168C" w:rsidRPr="001C168C" w:rsidRDefault="001C168C" w:rsidP="001C168C">
      <w:pPr>
        <w:spacing w:after="0" w:line="240" w:lineRule="auto"/>
        <w:ind w:firstLine="709"/>
        <w:jc w:val="both"/>
        <w:rPr>
          <w:rFonts w:ascii="Arial" w:eastAsia="Times New Roman" w:hAnsi="Arial" w:cs="Arial"/>
          <w:lang w:eastAsia="pt-BR"/>
        </w:rPr>
      </w:pPr>
    </w:p>
    <w:p w:rsidR="001C168C" w:rsidRPr="001C168C" w:rsidRDefault="001C168C" w:rsidP="001C168C">
      <w:pPr>
        <w:spacing w:after="0" w:line="240" w:lineRule="auto"/>
        <w:ind w:firstLine="709"/>
        <w:jc w:val="both"/>
        <w:outlineLvl w:val="2"/>
        <w:rPr>
          <w:rFonts w:ascii="Arial" w:eastAsia="Times New Roman" w:hAnsi="Arial" w:cs="Arial"/>
          <w:b/>
          <w:bCs/>
          <w:color w:val="2A2A2A"/>
          <w:lang w:eastAsia="pt-BR"/>
        </w:rPr>
      </w:pPr>
      <w:r w:rsidRPr="001C168C">
        <w:rPr>
          <w:rFonts w:ascii="Arial" w:eastAsia="Times New Roman" w:hAnsi="Arial" w:cs="Arial"/>
          <w:b/>
          <w:bCs/>
          <w:color w:val="2A2A2A"/>
          <w:lang w:eastAsia="pt-BR"/>
        </w:rPr>
        <w:lastRenderedPageBreak/>
        <w:t>5. Unidade de Direção</w:t>
      </w:r>
    </w:p>
    <w:p w:rsid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Este princípio de gestão dos 14 princípios de gestão é tudo sobre foco e unidade. Todos os funcionários entregam as mesmas atividades que podem ser vinculadas aos mesmos objetivos. Todas as atividades devem ser realizadas por um grupo que forma uma equipe. Essas atividades devem ser descritas em um plano de ação. O gerente é responsável por este plano e monitora o progresso das atividades definidas e planejadas. Áreas de foco são os esforços feitos pelos funcionários e coordenação.</w:t>
      </w:r>
    </w:p>
    <w:p w:rsidR="001C168C" w:rsidRPr="001C168C" w:rsidRDefault="001C168C" w:rsidP="001C168C">
      <w:pPr>
        <w:spacing w:after="0" w:line="240" w:lineRule="auto"/>
        <w:ind w:firstLine="709"/>
        <w:jc w:val="both"/>
        <w:rPr>
          <w:rFonts w:ascii="Arial" w:eastAsia="Times New Roman" w:hAnsi="Arial" w:cs="Arial"/>
          <w:lang w:eastAsia="pt-BR"/>
        </w:rPr>
      </w:pPr>
    </w:p>
    <w:p w:rsidR="001C168C" w:rsidRPr="001C168C" w:rsidRDefault="001C168C" w:rsidP="001C168C">
      <w:pPr>
        <w:spacing w:after="0" w:line="240" w:lineRule="auto"/>
        <w:ind w:firstLine="709"/>
        <w:jc w:val="both"/>
        <w:outlineLvl w:val="2"/>
        <w:rPr>
          <w:rFonts w:ascii="Arial" w:eastAsia="Times New Roman" w:hAnsi="Arial" w:cs="Arial"/>
          <w:b/>
          <w:bCs/>
          <w:color w:val="2A2A2A"/>
          <w:lang w:eastAsia="pt-BR"/>
        </w:rPr>
      </w:pPr>
      <w:r w:rsidRPr="001C168C">
        <w:rPr>
          <w:rFonts w:ascii="Arial" w:eastAsia="Times New Roman" w:hAnsi="Arial" w:cs="Arial"/>
          <w:b/>
          <w:bCs/>
          <w:color w:val="2A2A2A"/>
          <w:lang w:eastAsia="pt-BR"/>
        </w:rPr>
        <w:t>6. Subordinação de Interesse Individual</w:t>
      </w:r>
    </w:p>
    <w:p w:rsid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Há sempre todos os tipos de interesses em uma organização. Para que uma organização funcione bem, </w:t>
      </w:r>
      <w:hyperlink r:id="rId13" w:history="1">
        <w:r w:rsidRPr="001C168C">
          <w:rPr>
            <w:rFonts w:ascii="Arial" w:eastAsia="Times New Roman" w:hAnsi="Arial" w:cs="Arial"/>
            <w:lang w:eastAsia="pt-BR"/>
          </w:rPr>
          <w:t>Henri Fayol</w:t>
        </w:r>
      </w:hyperlink>
      <w:r w:rsidRPr="001C168C">
        <w:rPr>
          <w:rFonts w:ascii="Arial" w:eastAsia="Times New Roman" w:hAnsi="Arial" w:cs="Arial"/>
          <w:lang w:eastAsia="pt-BR"/>
        </w:rPr>
        <w:t> indicou que os interesses pessoais estão subordinados aos interesses da organização (ética). O foco principal é nos objetivos organizacionais e não nos do indivíduo. Isso se aplica a todos os níveis de toda a organização, incluindo os gerentes.</w:t>
      </w:r>
    </w:p>
    <w:p w:rsidR="001C168C" w:rsidRPr="001C168C" w:rsidRDefault="001C168C" w:rsidP="001C168C">
      <w:pPr>
        <w:spacing w:after="0" w:line="240" w:lineRule="auto"/>
        <w:ind w:firstLine="709"/>
        <w:jc w:val="both"/>
        <w:rPr>
          <w:rFonts w:ascii="Arial" w:eastAsia="Times New Roman" w:hAnsi="Arial" w:cs="Arial"/>
          <w:lang w:eastAsia="pt-BR"/>
        </w:rPr>
      </w:pPr>
    </w:p>
    <w:p w:rsidR="001C168C" w:rsidRPr="001C168C" w:rsidRDefault="001C168C" w:rsidP="001C168C">
      <w:pPr>
        <w:spacing w:after="0" w:line="240" w:lineRule="auto"/>
        <w:ind w:firstLine="709"/>
        <w:jc w:val="both"/>
        <w:outlineLvl w:val="2"/>
        <w:rPr>
          <w:rFonts w:ascii="Arial" w:eastAsia="Times New Roman" w:hAnsi="Arial" w:cs="Arial"/>
          <w:b/>
          <w:bCs/>
          <w:color w:val="2A2A2A"/>
          <w:lang w:eastAsia="pt-BR"/>
        </w:rPr>
      </w:pPr>
      <w:r w:rsidRPr="001C168C">
        <w:rPr>
          <w:rFonts w:ascii="Arial" w:eastAsia="Times New Roman" w:hAnsi="Arial" w:cs="Arial"/>
          <w:b/>
          <w:bCs/>
          <w:color w:val="2A2A2A"/>
          <w:lang w:eastAsia="pt-BR"/>
        </w:rPr>
        <w:t>7. Remuneração</w:t>
      </w:r>
    </w:p>
    <w:p w:rsid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Motivação e produtividade estão próximas umas das outras no que diz respeito ao bom funcionamento de uma organização. Este princípio de gestão dos 14 princípios de gestão argumenta que a remuneração deve ser suficiente para manter os funcionários motivados e produtivos. Existem dois tipos de remuneração, ou seja, não monetária (um elogio, mais responsabilidades, créditos) e monetária (compensação, bônus ou outra compensação financeira). Em última análise, trata-se de recompensar os esforços que foram feitos.</w:t>
      </w:r>
    </w:p>
    <w:p w:rsidR="001C168C" w:rsidRPr="001C168C" w:rsidRDefault="001C168C" w:rsidP="001C168C">
      <w:pPr>
        <w:spacing w:after="0" w:line="240" w:lineRule="auto"/>
        <w:ind w:firstLine="709"/>
        <w:jc w:val="both"/>
        <w:rPr>
          <w:rFonts w:ascii="Arial" w:eastAsia="Times New Roman" w:hAnsi="Arial" w:cs="Arial"/>
          <w:lang w:eastAsia="pt-BR"/>
        </w:rPr>
      </w:pPr>
    </w:p>
    <w:p w:rsidR="001C168C" w:rsidRPr="001C168C" w:rsidRDefault="001C168C" w:rsidP="001C168C">
      <w:pPr>
        <w:spacing w:after="0" w:line="240" w:lineRule="auto"/>
        <w:ind w:firstLine="709"/>
        <w:jc w:val="both"/>
        <w:outlineLvl w:val="2"/>
        <w:rPr>
          <w:rFonts w:ascii="Arial" w:eastAsia="Times New Roman" w:hAnsi="Arial" w:cs="Arial"/>
          <w:b/>
          <w:bCs/>
          <w:color w:val="2A2A2A"/>
          <w:lang w:eastAsia="pt-BR"/>
        </w:rPr>
      </w:pPr>
      <w:r w:rsidRPr="001C168C">
        <w:rPr>
          <w:rFonts w:ascii="Arial" w:eastAsia="Times New Roman" w:hAnsi="Arial" w:cs="Arial"/>
          <w:b/>
          <w:bCs/>
          <w:color w:val="2A2A2A"/>
          <w:lang w:eastAsia="pt-BR"/>
        </w:rPr>
        <w:t>8. O Grau de Centralização</w:t>
      </w:r>
    </w:p>
    <w:p w:rsidR="001C168C" w:rsidRP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A gerência e a autoridade para o processo de tomada de decisão devem ser adequadamente equilibradas em uma organização. Isso depende do volume e do tamanho de uma organização, incluindo sua hierarquia.</w:t>
      </w:r>
    </w:p>
    <w:p w:rsid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A centralização implica a concentração da autoridade decisória na alta administração (diretoria executiva). O compartilhamento de autoridades para o processo de tomada de decisão com níveis mais baixos (média e baixa gerência) é chamado de descentralização</w:t>
      </w:r>
      <w:r>
        <w:rPr>
          <w:rFonts w:ascii="Arial" w:eastAsia="Times New Roman" w:hAnsi="Arial" w:cs="Arial"/>
          <w:lang w:eastAsia="pt-BR"/>
        </w:rPr>
        <w:t xml:space="preserve">. </w:t>
      </w:r>
      <w:hyperlink r:id="rId14" w:history="1">
        <w:r w:rsidRPr="001C168C">
          <w:rPr>
            <w:rFonts w:ascii="Arial" w:eastAsia="Times New Roman" w:hAnsi="Arial" w:cs="Arial"/>
            <w:lang w:eastAsia="pt-BR"/>
          </w:rPr>
          <w:t>Henri Fayol</w:t>
        </w:r>
      </w:hyperlink>
      <w:r w:rsidRPr="001C168C">
        <w:rPr>
          <w:rFonts w:ascii="Arial" w:eastAsia="Times New Roman" w:hAnsi="Arial" w:cs="Arial"/>
          <w:lang w:eastAsia="pt-BR"/>
        </w:rPr>
        <w:t> indicou que uma organização deve buscar um bom equilíbrio nisso.</w:t>
      </w:r>
    </w:p>
    <w:p w:rsidR="001C168C" w:rsidRPr="001C168C" w:rsidRDefault="001C168C" w:rsidP="001C168C">
      <w:pPr>
        <w:spacing w:after="0" w:line="240" w:lineRule="auto"/>
        <w:ind w:firstLine="709"/>
        <w:jc w:val="both"/>
        <w:rPr>
          <w:rFonts w:ascii="Arial" w:eastAsia="Times New Roman" w:hAnsi="Arial" w:cs="Arial"/>
          <w:lang w:eastAsia="pt-BR"/>
        </w:rPr>
      </w:pPr>
    </w:p>
    <w:p w:rsidR="001C168C" w:rsidRPr="001C168C" w:rsidRDefault="001C168C" w:rsidP="001C168C">
      <w:pPr>
        <w:spacing w:after="0" w:line="240" w:lineRule="auto"/>
        <w:ind w:firstLine="709"/>
        <w:jc w:val="both"/>
        <w:outlineLvl w:val="2"/>
        <w:rPr>
          <w:rFonts w:ascii="Arial" w:eastAsia="Times New Roman" w:hAnsi="Arial" w:cs="Arial"/>
          <w:b/>
          <w:bCs/>
          <w:color w:val="2A2A2A"/>
          <w:lang w:eastAsia="pt-BR"/>
        </w:rPr>
      </w:pPr>
      <w:r w:rsidRPr="001C168C">
        <w:rPr>
          <w:rFonts w:ascii="Arial" w:eastAsia="Times New Roman" w:hAnsi="Arial" w:cs="Arial"/>
          <w:b/>
          <w:bCs/>
          <w:color w:val="2A2A2A"/>
          <w:lang w:eastAsia="pt-BR"/>
        </w:rPr>
        <w:t>9. Cadeia Escalar</w:t>
      </w:r>
    </w:p>
    <w:p w:rsid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A hierarquia se apresenta em qualquer organização. Isso varia de gerenciamento sênior (conselho executivo) para os níveis mais baixos da organização. </w:t>
      </w:r>
      <w:hyperlink r:id="rId15" w:history="1">
        <w:r w:rsidRPr="001C168C">
          <w:rPr>
            <w:rFonts w:ascii="Arial" w:eastAsia="Times New Roman" w:hAnsi="Arial" w:cs="Arial"/>
            <w:lang w:eastAsia="pt-BR"/>
          </w:rPr>
          <w:t>O</w:t>
        </w:r>
      </w:hyperlink>
      <w:r w:rsidRPr="001C168C">
        <w:rPr>
          <w:rFonts w:ascii="Arial" w:eastAsia="Times New Roman" w:hAnsi="Arial" w:cs="Arial"/>
          <w:lang w:eastAsia="pt-BR"/>
        </w:rPr>
        <w:t> princípio de gestão de “hierarquia” de </w:t>
      </w:r>
      <w:hyperlink r:id="rId16" w:history="1">
        <w:r w:rsidRPr="001C168C">
          <w:rPr>
            <w:rFonts w:ascii="Arial" w:eastAsia="Times New Roman" w:hAnsi="Arial" w:cs="Arial"/>
            <w:lang w:eastAsia="pt-BR"/>
          </w:rPr>
          <w:t>Henri Fayol</w:t>
        </w:r>
      </w:hyperlink>
      <w:r w:rsidRPr="001C168C">
        <w:rPr>
          <w:rFonts w:ascii="Arial" w:eastAsia="Times New Roman" w:hAnsi="Arial" w:cs="Arial"/>
          <w:lang w:eastAsia="pt-BR"/>
        </w:rPr>
        <w:t> afirma que deve haver uma linha clara na área de autoridade (de cima para baixo e todos os gerentes em todos os níveis). Isso pode ser visto como um tipo de estrutura de gerenciamento. Cada funcionário pode entrar em contato com um gerente ou com um superior em uma situação de emergência sem contestar a hierarquia. Especialmente, quando se trata de relatórios sobre calamidades para os gerentes / superiores imediatos.</w:t>
      </w:r>
    </w:p>
    <w:p w:rsidR="001C168C" w:rsidRPr="001C168C" w:rsidRDefault="001C168C" w:rsidP="001C168C">
      <w:pPr>
        <w:spacing w:after="0" w:line="240" w:lineRule="auto"/>
        <w:ind w:firstLine="709"/>
        <w:jc w:val="both"/>
        <w:rPr>
          <w:rFonts w:ascii="Arial" w:eastAsia="Times New Roman" w:hAnsi="Arial" w:cs="Arial"/>
          <w:lang w:eastAsia="pt-BR"/>
        </w:rPr>
      </w:pPr>
    </w:p>
    <w:p w:rsidR="001C168C" w:rsidRPr="001C168C" w:rsidRDefault="001C168C" w:rsidP="001C168C">
      <w:pPr>
        <w:spacing w:after="0" w:line="240" w:lineRule="auto"/>
        <w:ind w:firstLine="709"/>
        <w:jc w:val="both"/>
        <w:outlineLvl w:val="2"/>
        <w:rPr>
          <w:rFonts w:ascii="Arial" w:eastAsia="Times New Roman" w:hAnsi="Arial" w:cs="Arial"/>
          <w:b/>
          <w:bCs/>
          <w:color w:val="2A2A2A"/>
          <w:lang w:eastAsia="pt-BR"/>
        </w:rPr>
      </w:pPr>
      <w:r w:rsidRPr="001C168C">
        <w:rPr>
          <w:rFonts w:ascii="Arial" w:eastAsia="Times New Roman" w:hAnsi="Arial" w:cs="Arial"/>
          <w:b/>
          <w:bCs/>
          <w:color w:val="2A2A2A"/>
          <w:lang w:eastAsia="pt-BR"/>
        </w:rPr>
        <w:t>10. ordem</w:t>
      </w:r>
    </w:p>
    <w:p w:rsidR="001C168C" w:rsidRP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De acordo com este princípio dos 14 princípios de gestão, os funcionários de uma organização devem ter os recursos certos à sua disposição para que possam funcionar adequadamente em uma organização. Além da ordem social (responsabilidade dos gestores), o ambiente de trabalho deve ser seguro, limpo e arrumado.</w:t>
      </w:r>
    </w:p>
    <w:p w:rsidR="001C168C" w:rsidRPr="001C168C" w:rsidRDefault="001C168C" w:rsidP="001C168C">
      <w:pPr>
        <w:spacing w:after="0" w:line="240" w:lineRule="auto"/>
        <w:ind w:firstLine="709"/>
        <w:jc w:val="both"/>
        <w:outlineLvl w:val="2"/>
        <w:rPr>
          <w:rFonts w:ascii="Arial" w:eastAsia="Times New Roman" w:hAnsi="Arial" w:cs="Arial"/>
          <w:b/>
          <w:bCs/>
          <w:color w:val="2A2A2A"/>
          <w:lang w:eastAsia="pt-BR"/>
        </w:rPr>
      </w:pPr>
      <w:r w:rsidRPr="001C168C">
        <w:rPr>
          <w:rFonts w:ascii="Arial" w:eastAsia="Times New Roman" w:hAnsi="Arial" w:cs="Arial"/>
          <w:b/>
          <w:bCs/>
          <w:color w:val="2A2A2A"/>
          <w:lang w:eastAsia="pt-BR"/>
        </w:rPr>
        <w:t>11. Equi</w:t>
      </w:r>
      <w:r>
        <w:rPr>
          <w:rFonts w:ascii="Arial" w:eastAsia="Times New Roman" w:hAnsi="Arial" w:cs="Arial"/>
          <w:b/>
          <w:bCs/>
          <w:color w:val="2A2A2A"/>
          <w:lang w:eastAsia="pt-BR"/>
        </w:rPr>
        <w:t>dade</w:t>
      </w:r>
    </w:p>
    <w:p w:rsid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O princípio de gestão da equidade freq</w:t>
      </w:r>
      <w:r w:rsidRPr="001C168C">
        <w:rPr>
          <w:rFonts w:ascii="Arial" w:eastAsia="Times New Roman" w:hAnsi="Arial" w:cs="Arial"/>
          <w:lang w:eastAsia="pt-BR"/>
        </w:rPr>
        <w:t>u</w:t>
      </w:r>
      <w:r w:rsidRPr="001C168C">
        <w:rPr>
          <w:rFonts w:ascii="Arial" w:eastAsia="Times New Roman" w:hAnsi="Arial" w:cs="Arial"/>
          <w:lang w:eastAsia="pt-BR"/>
        </w:rPr>
        <w:t>entemente ocorre nos valores centrais de uma organização. Segundo </w:t>
      </w:r>
      <w:hyperlink r:id="rId17" w:history="1">
        <w:r w:rsidRPr="001C168C">
          <w:rPr>
            <w:rFonts w:ascii="Arial" w:eastAsia="Times New Roman" w:hAnsi="Arial" w:cs="Arial"/>
            <w:lang w:eastAsia="pt-BR"/>
          </w:rPr>
          <w:t>Henri Fayol</w:t>
        </w:r>
      </w:hyperlink>
      <w:r w:rsidRPr="001C168C">
        <w:rPr>
          <w:rFonts w:ascii="Arial" w:eastAsia="Times New Roman" w:hAnsi="Arial" w:cs="Arial"/>
          <w:lang w:eastAsia="pt-BR"/>
        </w:rPr>
        <w:t xml:space="preserve"> , os funcionários devem ser tratados com </w:t>
      </w:r>
      <w:r w:rsidRPr="001C168C">
        <w:rPr>
          <w:rFonts w:ascii="Arial" w:eastAsia="Times New Roman" w:hAnsi="Arial" w:cs="Arial"/>
          <w:lang w:eastAsia="pt-BR"/>
        </w:rPr>
        <w:lastRenderedPageBreak/>
        <w:t>gentileza e igualdade. Os funcionários devem estar no lugar certo na organização para fazer as coisas corretamente. Os gerentes devem supervisionar e monitorar esse processo e devem tratar os funcionários de forma justa e imparcial.</w:t>
      </w:r>
    </w:p>
    <w:p w:rsidR="001C168C" w:rsidRPr="001C168C" w:rsidRDefault="001C168C" w:rsidP="001C168C">
      <w:pPr>
        <w:spacing w:after="0" w:line="240" w:lineRule="auto"/>
        <w:ind w:firstLine="709"/>
        <w:jc w:val="both"/>
        <w:rPr>
          <w:rFonts w:ascii="Arial" w:eastAsia="Times New Roman" w:hAnsi="Arial" w:cs="Arial"/>
          <w:lang w:eastAsia="pt-BR"/>
        </w:rPr>
      </w:pPr>
    </w:p>
    <w:p w:rsidR="001C168C" w:rsidRPr="001C168C" w:rsidRDefault="001C168C" w:rsidP="001C168C">
      <w:pPr>
        <w:spacing w:after="0" w:line="240" w:lineRule="auto"/>
        <w:ind w:firstLine="709"/>
        <w:jc w:val="both"/>
        <w:outlineLvl w:val="2"/>
        <w:rPr>
          <w:rFonts w:ascii="Arial" w:eastAsia="Times New Roman" w:hAnsi="Arial" w:cs="Arial"/>
          <w:b/>
          <w:bCs/>
          <w:color w:val="2A2A2A"/>
          <w:lang w:eastAsia="pt-BR"/>
        </w:rPr>
      </w:pPr>
      <w:r w:rsidRPr="001C168C">
        <w:rPr>
          <w:rFonts w:ascii="Arial" w:eastAsia="Times New Roman" w:hAnsi="Arial" w:cs="Arial"/>
          <w:b/>
          <w:bCs/>
          <w:color w:val="2A2A2A"/>
          <w:lang w:eastAsia="pt-BR"/>
        </w:rPr>
        <w:t>12. Estabilidade da Posse de Pessoal</w:t>
      </w:r>
    </w:p>
    <w:p w:rsid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Este princípio de gestão dos 14 princípios de gestão representa a implantação e gestão de pessoal e isso deve estar em equilíbrio com o serviço que é fornecido pela organização. A gerência se esforça para minimizar a rotatividade de funcionários e ter a equipe certa no lugar certo. Áreas de foco, como mudança frequente de posição e desenvolvimento suficiente, devem ser bem gerenciadas.</w:t>
      </w:r>
    </w:p>
    <w:p w:rsidR="001C168C" w:rsidRPr="001C168C" w:rsidRDefault="001C168C" w:rsidP="001C168C">
      <w:pPr>
        <w:spacing w:after="0" w:line="240" w:lineRule="auto"/>
        <w:ind w:firstLine="709"/>
        <w:jc w:val="both"/>
        <w:rPr>
          <w:rFonts w:ascii="Arial" w:eastAsia="Times New Roman" w:hAnsi="Arial" w:cs="Arial"/>
          <w:lang w:eastAsia="pt-BR"/>
        </w:rPr>
      </w:pPr>
    </w:p>
    <w:p w:rsidR="001C168C" w:rsidRPr="001C168C" w:rsidRDefault="001C168C" w:rsidP="001C168C">
      <w:pPr>
        <w:spacing w:after="0" w:line="240" w:lineRule="auto"/>
        <w:ind w:firstLine="709"/>
        <w:jc w:val="both"/>
        <w:outlineLvl w:val="2"/>
        <w:rPr>
          <w:rFonts w:ascii="Arial" w:eastAsia="Times New Roman" w:hAnsi="Arial" w:cs="Arial"/>
          <w:b/>
          <w:bCs/>
          <w:color w:val="2A2A2A"/>
          <w:lang w:eastAsia="pt-BR"/>
        </w:rPr>
      </w:pPr>
      <w:r w:rsidRPr="001C168C">
        <w:rPr>
          <w:rFonts w:ascii="Arial" w:eastAsia="Times New Roman" w:hAnsi="Arial" w:cs="Arial"/>
          <w:b/>
          <w:bCs/>
          <w:color w:val="2A2A2A"/>
          <w:lang w:eastAsia="pt-BR"/>
        </w:rPr>
        <w:t>13. Iniciativa</w:t>
      </w:r>
    </w:p>
    <w:p w:rsidR="001C168C" w:rsidRDefault="001C168C" w:rsidP="001C168C">
      <w:pPr>
        <w:spacing w:after="0" w:line="240" w:lineRule="auto"/>
        <w:ind w:firstLine="709"/>
        <w:jc w:val="both"/>
        <w:rPr>
          <w:rFonts w:ascii="Arial" w:eastAsia="Times New Roman" w:hAnsi="Arial" w:cs="Arial"/>
          <w:lang w:eastAsia="pt-BR"/>
        </w:rPr>
      </w:pPr>
      <w:hyperlink r:id="rId18" w:history="1">
        <w:r w:rsidRPr="001C168C">
          <w:rPr>
            <w:rFonts w:ascii="Arial" w:eastAsia="Times New Roman" w:hAnsi="Arial" w:cs="Arial"/>
            <w:lang w:eastAsia="pt-BR"/>
          </w:rPr>
          <w:t>Henri Fayol</w:t>
        </w:r>
      </w:hyperlink>
      <w:r w:rsidRPr="001C168C">
        <w:rPr>
          <w:rFonts w:ascii="Arial" w:eastAsia="Times New Roman" w:hAnsi="Arial" w:cs="Arial"/>
          <w:lang w:eastAsia="pt-BR"/>
        </w:rPr>
        <w:t> argumentou que, com esse princípio gerencial, os funcionários devem poder expressar novas id</w:t>
      </w:r>
      <w:r>
        <w:rPr>
          <w:rFonts w:ascii="Arial" w:eastAsia="Times New Roman" w:hAnsi="Arial" w:cs="Arial"/>
          <w:lang w:eastAsia="pt-BR"/>
        </w:rPr>
        <w:t>e</w:t>
      </w:r>
      <w:r w:rsidRPr="001C168C">
        <w:rPr>
          <w:rFonts w:ascii="Arial" w:eastAsia="Times New Roman" w:hAnsi="Arial" w:cs="Arial"/>
          <w:lang w:eastAsia="pt-BR"/>
        </w:rPr>
        <w:t>ias. Isso incentiva o interesse e o envolvimento e cria valor agregado para a empresa. Iniciativas de funcionários são uma fonte de força para a organização, de acordo com </w:t>
      </w:r>
      <w:hyperlink r:id="rId19" w:history="1">
        <w:r w:rsidRPr="001C168C">
          <w:rPr>
            <w:rFonts w:ascii="Arial" w:eastAsia="Times New Roman" w:hAnsi="Arial" w:cs="Arial"/>
            <w:lang w:eastAsia="pt-BR"/>
          </w:rPr>
          <w:t>Henri Fayol</w:t>
        </w:r>
      </w:hyperlink>
      <w:r w:rsidRPr="001C168C">
        <w:rPr>
          <w:rFonts w:ascii="Arial" w:eastAsia="Times New Roman" w:hAnsi="Arial" w:cs="Arial"/>
          <w:lang w:eastAsia="pt-BR"/>
        </w:rPr>
        <w:t> . Isso incentiva os funcionários a se envolverem e se interessarem.</w:t>
      </w:r>
    </w:p>
    <w:p w:rsidR="001C168C" w:rsidRPr="001C168C" w:rsidRDefault="001C168C" w:rsidP="001C168C">
      <w:pPr>
        <w:spacing w:after="0" w:line="240" w:lineRule="auto"/>
        <w:ind w:firstLine="709"/>
        <w:jc w:val="both"/>
        <w:rPr>
          <w:rFonts w:ascii="Arial" w:eastAsia="Times New Roman" w:hAnsi="Arial" w:cs="Arial"/>
          <w:lang w:eastAsia="pt-BR"/>
        </w:rPr>
      </w:pPr>
    </w:p>
    <w:p w:rsidR="001C168C" w:rsidRPr="001C168C" w:rsidRDefault="001C168C" w:rsidP="001C168C">
      <w:pPr>
        <w:spacing w:after="0" w:line="240" w:lineRule="auto"/>
        <w:ind w:firstLine="709"/>
        <w:jc w:val="both"/>
        <w:outlineLvl w:val="2"/>
        <w:rPr>
          <w:rFonts w:ascii="Arial" w:eastAsia="Times New Roman" w:hAnsi="Arial" w:cs="Arial"/>
          <w:b/>
          <w:bCs/>
          <w:color w:val="2A2A2A"/>
          <w:lang w:eastAsia="pt-BR"/>
        </w:rPr>
      </w:pPr>
      <w:r w:rsidRPr="001C168C">
        <w:rPr>
          <w:rFonts w:ascii="Arial" w:eastAsia="Times New Roman" w:hAnsi="Arial" w:cs="Arial"/>
          <w:b/>
          <w:bCs/>
          <w:color w:val="2A2A2A"/>
          <w:lang w:eastAsia="pt-BR"/>
        </w:rPr>
        <w:t xml:space="preserve">14. </w:t>
      </w:r>
      <w:r>
        <w:rPr>
          <w:rFonts w:ascii="Arial" w:eastAsia="Times New Roman" w:hAnsi="Arial" w:cs="Arial"/>
          <w:b/>
          <w:bCs/>
          <w:color w:val="2A2A2A"/>
          <w:lang w:eastAsia="pt-BR"/>
        </w:rPr>
        <w:t>Corporativismo</w:t>
      </w:r>
    </w:p>
    <w:p w:rsid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 xml:space="preserve">O princípio de gestão 'espírito de corpo' dos 14 princípios de gestão significa lutar pelo envolvimento e unidade dos empregados. Os gerentes são responsáveis ​​pelo desenvolvimento da moral no local de trabalho; individualmente e na área de </w:t>
      </w:r>
      <w:bookmarkStart w:id="0" w:name="_GoBack"/>
      <w:bookmarkEnd w:id="0"/>
      <w:r w:rsidRPr="001C168C">
        <w:rPr>
          <w:rFonts w:ascii="Arial" w:eastAsia="Times New Roman" w:hAnsi="Arial" w:cs="Arial"/>
          <w:lang w:eastAsia="pt-BR"/>
        </w:rPr>
        <w:t xml:space="preserve">comunicação. A </w:t>
      </w:r>
      <w:proofErr w:type="spellStart"/>
      <w:r w:rsidRPr="001C168C">
        <w:rPr>
          <w:rFonts w:ascii="Arial" w:eastAsia="Times New Roman" w:hAnsi="Arial" w:cs="Arial"/>
          <w:lang w:eastAsia="pt-BR"/>
        </w:rPr>
        <w:t>Esprit</w:t>
      </w:r>
      <w:proofErr w:type="spellEnd"/>
      <w:r w:rsidRPr="001C168C">
        <w:rPr>
          <w:rFonts w:ascii="Arial" w:eastAsia="Times New Roman" w:hAnsi="Arial" w:cs="Arial"/>
          <w:lang w:eastAsia="pt-BR"/>
        </w:rPr>
        <w:t xml:space="preserve"> de </w:t>
      </w:r>
      <w:proofErr w:type="spellStart"/>
      <w:r w:rsidRPr="001C168C">
        <w:rPr>
          <w:rFonts w:ascii="Arial" w:eastAsia="Times New Roman" w:hAnsi="Arial" w:cs="Arial"/>
          <w:lang w:eastAsia="pt-BR"/>
        </w:rPr>
        <w:t>corps</w:t>
      </w:r>
      <w:proofErr w:type="spellEnd"/>
      <w:r w:rsidRPr="001C168C">
        <w:rPr>
          <w:rFonts w:ascii="Arial" w:eastAsia="Times New Roman" w:hAnsi="Arial" w:cs="Arial"/>
          <w:lang w:eastAsia="pt-BR"/>
        </w:rPr>
        <w:t xml:space="preserve"> contribui para o desenvolvimento da cultura e cria uma atmosfera de confiança e compreensão mútuas.</w:t>
      </w:r>
    </w:p>
    <w:p w:rsidR="001C168C" w:rsidRPr="001C168C" w:rsidRDefault="001C168C" w:rsidP="001C168C">
      <w:pPr>
        <w:spacing w:after="0" w:line="240" w:lineRule="auto"/>
        <w:ind w:firstLine="709"/>
        <w:jc w:val="both"/>
        <w:rPr>
          <w:rFonts w:ascii="Arial" w:eastAsia="Times New Roman" w:hAnsi="Arial" w:cs="Arial"/>
          <w:lang w:eastAsia="pt-BR"/>
        </w:rPr>
      </w:pPr>
    </w:p>
    <w:p w:rsidR="001C168C" w:rsidRPr="001C168C" w:rsidRDefault="001C168C" w:rsidP="001C168C">
      <w:pPr>
        <w:spacing w:after="0" w:line="240" w:lineRule="auto"/>
        <w:ind w:firstLine="709"/>
        <w:jc w:val="both"/>
        <w:outlineLvl w:val="1"/>
        <w:rPr>
          <w:rFonts w:ascii="Arial" w:eastAsia="Times New Roman" w:hAnsi="Arial" w:cs="Arial"/>
          <w:b/>
          <w:bCs/>
          <w:color w:val="2A2A2A"/>
          <w:lang w:eastAsia="pt-BR"/>
        </w:rPr>
      </w:pPr>
      <w:r w:rsidRPr="001C168C">
        <w:rPr>
          <w:rFonts w:ascii="Arial" w:eastAsia="Times New Roman" w:hAnsi="Arial" w:cs="Arial"/>
          <w:b/>
          <w:bCs/>
          <w:color w:val="2A2A2A"/>
          <w:lang w:eastAsia="pt-BR"/>
        </w:rPr>
        <w:t>Em conclusão sobre os 14 princípios de gestão</w:t>
      </w:r>
    </w:p>
    <w:p w:rsidR="001C168C" w:rsidRP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Os 14 princípios de gerenciamento podem ser usados ​​para gerenciar organizações e são ferramentas úteis para previsão, planejamento, gerenciamento de processos, gerenciamento de organização, tomada de decisão, coordenação e controle.</w:t>
      </w:r>
    </w:p>
    <w:p w:rsidR="001C168C" w:rsidRP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lang w:eastAsia="pt-BR"/>
        </w:rPr>
        <w:t>Embora sejam óbvias, muitas dessas questões ainda são usadas com base no senso comum nas práticas atuais de gerenciamento nas organizações. Continua sendo uma lista prática com áreas de foco que são baseadas na pesquisa de </w:t>
      </w:r>
      <w:hyperlink r:id="rId20" w:history="1">
        <w:r w:rsidRPr="001C168C">
          <w:rPr>
            <w:rFonts w:ascii="Arial" w:eastAsia="Times New Roman" w:hAnsi="Arial" w:cs="Arial"/>
            <w:lang w:eastAsia="pt-BR"/>
          </w:rPr>
          <w:t>Henri Fayol</w:t>
        </w:r>
      </w:hyperlink>
      <w:r w:rsidRPr="001C168C">
        <w:rPr>
          <w:rFonts w:ascii="Arial" w:eastAsia="Times New Roman" w:hAnsi="Arial" w:cs="Arial"/>
          <w:lang w:eastAsia="pt-BR"/>
        </w:rPr>
        <w:t> que ainda se aplica hoje devido a vários princípios lógicos.</w:t>
      </w:r>
    </w:p>
    <w:p w:rsidR="009951A2" w:rsidRDefault="009951A2" w:rsidP="001C168C">
      <w:pPr>
        <w:shd w:val="clear" w:color="auto" w:fill="F8F8F8"/>
        <w:spacing w:after="0" w:line="240" w:lineRule="auto"/>
        <w:ind w:firstLine="709"/>
        <w:jc w:val="both"/>
        <w:outlineLvl w:val="1"/>
        <w:rPr>
          <w:rFonts w:ascii="Arial" w:eastAsia="Times New Roman" w:hAnsi="Arial" w:cs="Arial"/>
          <w:b/>
          <w:bCs/>
          <w:color w:val="2A2A2A"/>
          <w:lang w:eastAsia="pt-BR"/>
        </w:rPr>
      </w:pPr>
    </w:p>
    <w:p w:rsidR="001C168C" w:rsidRPr="001C168C" w:rsidRDefault="001C168C" w:rsidP="001C168C">
      <w:pPr>
        <w:spacing w:after="0" w:line="240" w:lineRule="auto"/>
        <w:ind w:firstLine="709"/>
        <w:jc w:val="both"/>
        <w:rPr>
          <w:rFonts w:ascii="Arial" w:eastAsia="Times New Roman" w:hAnsi="Arial" w:cs="Arial"/>
          <w:lang w:eastAsia="pt-BR"/>
        </w:rPr>
      </w:pPr>
      <w:r w:rsidRPr="001C168C">
        <w:rPr>
          <w:rFonts w:ascii="Arial" w:eastAsia="Times New Roman" w:hAnsi="Arial" w:cs="Arial"/>
          <w:b/>
          <w:bCs/>
          <w:lang w:eastAsia="pt-BR"/>
        </w:rPr>
        <w:t>Mais Informações</w:t>
      </w:r>
    </w:p>
    <w:p w:rsidR="001C168C" w:rsidRPr="001C168C" w:rsidRDefault="001C168C" w:rsidP="009951A2">
      <w:pPr>
        <w:numPr>
          <w:ilvl w:val="0"/>
          <w:numId w:val="1"/>
        </w:numPr>
        <w:spacing w:after="0" w:line="240" w:lineRule="auto"/>
        <w:ind w:left="340" w:hanging="340"/>
        <w:jc w:val="both"/>
        <w:rPr>
          <w:rFonts w:ascii="Arial" w:eastAsia="Times New Roman" w:hAnsi="Arial" w:cs="Arial"/>
          <w:lang w:eastAsia="pt-BR"/>
        </w:rPr>
      </w:pPr>
      <w:hyperlink r:id="rId21" w:history="1">
        <w:r w:rsidRPr="001C168C">
          <w:rPr>
            <w:rFonts w:ascii="Arial" w:eastAsia="Times New Roman" w:hAnsi="Arial" w:cs="Arial"/>
            <w:lang w:eastAsia="pt-BR"/>
          </w:rPr>
          <w:t>Fayol, H.</w:t>
        </w:r>
      </w:hyperlink>
      <w:r w:rsidRPr="001C168C">
        <w:rPr>
          <w:rFonts w:ascii="Arial" w:eastAsia="Times New Roman" w:hAnsi="Arial" w:cs="Arial"/>
          <w:lang w:eastAsia="pt-BR"/>
        </w:rPr>
        <w:t> (1917). </w:t>
      </w:r>
      <w:r w:rsidRPr="001C168C">
        <w:rPr>
          <w:rFonts w:ascii="Arial" w:eastAsia="Times New Roman" w:hAnsi="Arial" w:cs="Arial"/>
          <w:b/>
          <w:i/>
          <w:iCs/>
          <w:lang w:eastAsia="pt-BR"/>
        </w:rPr>
        <w:t xml:space="preserve">Gestão Geral e </w:t>
      </w:r>
      <w:proofErr w:type="gramStart"/>
      <w:r w:rsidRPr="001C168C">
        <w:rPr>
          <w:rFonts w:ascii="Arial" w:eastAsia="Times New Roman" w:hAnsi="Arial" w:cs="Arial"/>
          <w:b/>
          <w:i/>
          <w:iCs/>
          <w:lang w:eastAsia="pt-BR"/>
        </w:rPr>
        <w:t>Industrial</w:t>
      </w:r>
      <w:r w:rsidRPr="001C168C">
        <w:rPr>
          <w:rFonts w:ascii="Arial" w:eastAsia="Times New Roman" w:hAnsi="Arial" w:cs="Arial"/>
          <w:lang w:eastAsia="pt-BR"/>
        </w:rPr>
        <w:t> .</w:t>
      </w:r>
      <w:proofErr w:type="gramEnd"/>
      <w:r w:rsidRPr="001C168C">
        <w:rPr>
          <w:rFonts w:ascii="Arial" w:eastAsia="Times New Roman" w:hAnsi="Arial" w:cs="Arial"/>
          <w:lang w:eastAsia="pt-BR"/>
        </w:rPr>
        <w:t> </w:t>
      </w:r>
      <w:proofErr w:type="spellStart"/>
      <w:r w:rsidRPr="001C168C">
        <w:rPr>
          <w:rFonts w:ascii="Arial" w:eastAsia="Times New Roman" w:hAnsi="Arial" w:cs="Arial"/>
          <w:lang w:eastAsia="pt-BR"/>
        </w:rPr>
        <w:t>Dunod</w:t>
      </w:r>
      <w:proofErr w:type="spellEnd"/>
      <w:r w:rsidRPr="001C168C">
        <w:rPr>
          <w:rFonts w:ascii="Arial" w:eastAsia="Times New Roman" w:hAnsi="Arial" w:cs="Arial"/>
          <w:lang w:eastAsia="pt-BR"/>
        </w:rPr>
        <w:t xml:space="preserve"> et E. </w:t>
      </w:r>
      <w:proofErr w:type="spellStart"/>
      <w:r w:rsidRPr="001C168C">
        <w:rPr>
          <w:rFonts w:ascii="Arial" w:eastAsia="Times New Roman" w:hAnsi="Arial" w:cs="Arial"/>
          <w:lang w:eastAsia="pt-BR"/>
        </w:rPr>
        <w:t>Pinat</w:t>
      </w:r>
      <w:proofErr w:type="spellEnd"/>
      <w:r w:rsidRPr="001C168C">
        <w:rPr>
          <w:rFonts w:ascii="Arial" w:eastAsia="Times New Roman" w:hAnsi="Arial" w:cs="Arial"/>
          <w:lang w:eastAsia="pt-BR"/>
        </w:rPr>
        <w:t>.</w:t>
      </w:r>
    </w:p>
    <w:p w:rsidR="001C168C" w:rsidRPr="001C168C" w:rsidRDefault="001C168C" w:rsidP="009951A2">
      <w:pPr>
        <w:numPr>
          <w:ilvl w:val="0"/>
          <w:numId w:val="1"/>
        </w:numPr>
        <w:spacing w:after="0" w:line="240" w:lineRule="auto"/>
        <w:ind w:left="340" w:hanging="340"/>
        <w:jc w:val="both"/>
        <w:rPr>
          <w:rFonts w:ascii="Arial" w:eastAsia="Times New Roman" w:hAnsi="Arial" w:cs="Arial"/>
          <w:lang w:eastAsia="pt-BR"/>
        </w:rPr>
      </w:pPr>
      <w:proofErr w:type="spellStart"/>
      <w:r w:rsidRPr="001C168C">
        <w:rPr>
          <w:rFonts w:ascii="Arial" w:eastAsia="Times New Roman" w:hAnsi="Arial" w:cs="Arial"/>
          <w:lang w:eastAsia="pt-BR"/>
        </w:rPr>
        <w:t>Hodge</w:t>
      </w:r>
      <w:proofErr w:type="spellEnd"/>
      <w:r w:rsidRPr="001C168C">
        <w:rPr>
          <w:rFonts w:ascii="Arial" w:eastAsia="Times New Roman" w:hAnsi="Arial" w:cs="Arial"/>
          <w:lang w:eastAsia="pt-BR"/>
        </w:rPr>
        <w:t>, BJ (2002). </w:t>
      </w:r>
      <w:r w:rsidRPr="001C168C">
        <w:rPr>
          <w:rFonts w:ascii="Arial" w:eastAsia="Times New Roman" w:hAnsi="Arial" w:cs="Arial"/>
          <w:b/>
          <w:i/>
          <w:iCs/>
          <w:lang w:eastAsia="pt-BR"/>
        </w:rPr>
        <w:t>Teoria organizacional</w:t>
      </w:r>
      <w:r w:rsidRPr="001C168C">
        <w:rPr>
          <w:rFonts w:ascii="Arial" w:eastAsia="Times New Roman" w:hAnsi="Arial" w:cs="Arial"/>
          <w:i/>
          <w:iCs/>
          <w:lang w:eastAsia="pt-BR"/>
        </w:rPr>
        <w:t xml:space="preserve">: uma abordagem </w:t>
      </w:r>
      <w:proofErr w:type="gramStart"/>
      <w:r w:rsidRPr="001C168C">
        <w:rPr>
          <w:rFonts w:ascii="Arial" w:eastAsia="Times New Roman" w:hAnsi="Arial" w:cs="Arial"/>
          <w:i/>
          <w:iCs/>
          <w:lang w:eastAsia="pt-BR"/>
        </w:rPr>
        <w:t>estratégica</w:t>
      </w:r>
      <w:r w:rsidRPr="001C168C">
        <w:rPr>
          <w:rFonts w:ascii="Arial" w:eastAsia="Times New Roman" w:hAnsi="Arial" w:cs="Arial"/>
          <w:lang w:eastAsia="pt-BR"/>
        </w:rPr>
        <w:t> .</w:t>
      </w:r>
      <w:proofErr w:type="gramEnd"/>
      <w:r w:rsidRPr="001C168C">
        <w:rPr>
          <w:rFonts w:ascii="Arial" w:eastAsia="Times New Roman" w:hAnsi="Arial" w:cs="Arial"/>
          <w:lang w:eastAsia="pt-BR"/>
        </w:rPr>
        <w:t> </w:t>
      </w:r>
      <w:hyperlink r:id="rId22" w:tgtFrame="_blank" w:history="1">
        <w:r w:rsidRPr="001C168C">
          <w:rPr>
            <w:rFonts w:ascii="Arial" w:eastAsia="Times New Roman" w:hAnsi="Arial" w:cs="Arial"/>
            <w:lang w:eastAsia="pt-BR"/>
          </w:rPr>
          <w:t>Educação Pearson</w:t>
        </w:r>
      </w:hyperlink>
      <w:r w:rsidRPr="001C168C">
        <w:rPr>
          <w:rFonts w:ascii="Arial" w:eastAsia="Times New Roman" w:hAnsi="Arial" w:cs="Arial"/>
          <w:lang w:eastAsia="pt-BR"/>
        </w:rPr>
        <w:t> .</w:t>
      </w:r>
    </w:p>
    <w:p w:rsidR="001C168C" w:rsidRPr="00EB02F3" w:rsidRDefault="001C168C" w:rsidP="009951A2">
      <w:pPr>
        <w:numPr>
          <w:ilvl w:val="0"/>
          <w:numId w:val="1"/>
        </w:numPr>
        <w:spacing w:after="0" w:line="240" w:lineRule="auto"/>
        <w:ind w:left="340" w:hanging="340"/>
        <w:jc w:val="both"/>
        <w:rPr>
          <w:rFonts w:ascii="Arial" w:eastAsia="Times New Roman" w:hAnsi="Arial" w:cs="Arial"/>
          <w:lang w:eastAsia="pt-BR"/>
        </w:rPr>
      </w:pPr>
      <w:proofErr w:type="spellStart"/>
      <w:r w:rsidRPr="001C168C">
        <w:rPr>
          <w:rFonts w:ascii="Arial" w:eastAsia="Times New Roman" w:hAnsi="Arial" w:cs="Arial"/>
          <w:lang w:eastAsia="pt-BR"/>
        </w:rPr>
        <w:t>Wren</w:t>
      </w:r>
      <w:proofErr w:type="spellEnd"/>
      <w:r w:rsidRPr="001C168C">
        <w:rPr>
          <w:rFonts w:ascii="Arial" w:eastAsia="Times New Roman" w:hAnsi="Arial" w:cs="Arial"/>
          <w:lang w:eastAsia="pt-BR"/>
        </w:rPr>
        <w:t xml:space="preserve">, DA, </w:t>
      </w:r>
      <w:proofErr w:type="spellStart"/>
      <w:r w:rsidRPr="001C168C">
        <w:rPr>
          <w:rFonts w:ascii="Arial" w:eastAsia="Times New Roman" w:hAnsi="Arial" w:cs="Arial"/>
          <w:lang w:eastAsia="pt-BR"/>
        </w:rPr>
        <w:t>Bedeian</w:t>
      </w:r>
      <w:proofErr w:type="spellEnd"/>
      <w:r w:rsidRPr="001C168C">
        <w:rPr>
          <w:rFonts w:ascii="Arial" w:eastAsia="Times New Roman" w:hAnsi="Arial" w:cs="Arial"/>
          <w:lang w:eastAsia="pt-BR"/>
        </w:rPr>
        <w:t xml:space="preserve">, AG, </w:t>
      </w:r>
      <w:proofErr w:type="spellStart"/>
      <w:r w:rsidRPr="001C168C">
        <w:rPr>
          <w:rFonts w:ascii="Arial" w:eastAsia="Times New Roman" w:hAnsi="Arial" w:cs="Arial"/>
          <w:lang w:eastAsia="pt-BR"/>
        </w:rPr>
        <w:t>Breeze</w:t>
      </w:r>
      <w:proofErr w:type="spellEnd"/>
      <w:r w:rsidRPr="001C168C">
        <w:rPr>
          <w:rFonts w:ascii="Arial" w:eastAsia="Times New Roman" w:hAnsi="Arial" w:cs="Arial"/>
          <w:lang w:eastAsia="pt-BR"/>
        </w:rPr>
        <w:t>, JD (2002). </w:t>
      </w:r>
      <w:r w:rsidRPr="001C168C">
        <w:rPr>
          <w:rFonts w:ascii="Arial" w:eastAsia="Times New Roman" w:hAnsi="Arial" w:cs="Arial"/>
          <w:i/>
          <w:iCs/>
          <w:lang w:eastAsia="pt-BR"/>
        </w:rPr>
        <w:t xml:space="preserve">As fundações da teoria administrativa de Henri </w:t>
      </w:r>
      <w:proofErr w:type="gramStart"/>
      <w:r w:rsidRPr="001C168C">
        <w:rPr>
          <w:rFonts w:ascii="Arial" w:eastAsia="Times New Roman" w:hAnsi="Arial" w:cs="Arial"/>
          <w:i/>
          <w:iCs/>
          <w:lang w:eastAsia="pt-BR"/>
        </w:rPr>
        <w:t>Fayol</w:t>
      </w:r>
      <w:r w:rsidRPr="001C168C">
        <w:rPr>
          <w:rFonts w:ascii="Arial" w:eastAsia="Times New Roman" w:hAnsi="Arial" w:cs="Arial"/>
          <w:lang w:eastAsia="pt-BR"/>
        </w:rPr>
        <w:t> .</w:t>
      </w:r>
      <w:proofErr w:type="gramEnd"/>
      <w:r w:rsidRPr="001C168C">
        <w:rPr>
          <w:rFonts w:ascii="Arial" w:eastAsia="Times New Roman" w:hAnsi="Arial" w:cs="Arial"/>
          <w:lang w:eastAsia="pt-BR"/>
        </w:rPr>
        <w:t xml:space="preserve"> Decisão de Gestão, vol. 40 </w:t>
      </w:r>
      <w:proofErr w:type="spellStart"/>
      <w:r w:rsidRPr="001C168C">
        <w:rPr>
          <w:rFonts w:ascii="Arial" w:eastAsia="Times New Roman" w:hAnsi="Arial" w:cs="Arial"/>
          <w:lang w:eastAsia="pt-BR"/>
        </w:rPr>
        <w:t>Iss</w:t>
      </w:r>
      <w:proofErr w:type="spellEnd"/>
      <w:r w:rsidRPr="001C168C">
        <w:rPr>
          <w:rFonts w:ascii="Arial" w:eastAsia="Times New Roman" w:hAnsi="Arial" w:cs="Arial"/>
          <w:lang w:eastAsia="pt-BR"/>
        </w:rPr>
        <w:t xml:space="preserve">: 9, pp.906 - 918 </w:t>
      </w:r>
      <w:proofErr w:type="spellStart"/>
      <w:r w:rsidRPr="001C168C">
        <w:rPr>
          <w:rFonts w:ascii="Arial" w:eastAsia="Times New Roman" w:hAnsi="Arial" w:cs="Arial"/>
          <w:lang w:eastAsia="pt-BR"/>
        </w:rPr>
        <w:t>state</w:t>
      </w:r>
      <w:proofErr w:type="spellEnd"/>
      <w:r w:rsidRPr="001C168C">
        <w:rPr>
          <w:rFonts w:ascii="Arial" w:eastAsia="Times New Roman" w:hAnsi="Arial" w:cs="Arial"/>
          <w:lang w:eastAsia="pt-BR"/>
        </w:rPr>
        <w:t xml:space="preserve">: Foi somente com a tradução do </w:t>
      </w:r>
      <w:proofErr w:type="spellStart"/>
      <w:r w:rsidRPr="001C168C">
        <w:rPr>
          <w:rFonts w:ascii="Arial" w:eastAsia="Times New Roman" w:hAnsi="Arial" w:cs="Arial"/>
          <w:lang w:eastAsia="pt-BR"/>
        </w:rPr>
        <w:t>Storr</w:t>
      </w:r>
      <w:proofErr w:type="spellEnd"/>
      <w:r w:rsidRPr="001C168C">
        <w:rPr>
          <w:rFonts w:ascii="Arial" w:eastAsia="Times New Roman" w:hAnsi="Arial" w:cs="Arial"/>
          <w:lang w:eastAsia="pt-BR"/>
        </w:rPr>
        <w:t xml:space="preserve"> que </w:t>
      </w:r>
      <w:proofErr w:type="spellStart"/>
      <w:r w:rsidRPr="001C168C">
        <w:rPr>
          <w:rFonts w:ascii="Arial" w:eastAsia="Times New Roman" w:hAnsi="Arial" w:cs="Arial"/>
          <w:lang w:eastAsia="pt-BR"/>
        </w:rPr>
        <w:t>Fayol's</w:t>
      </w:r>
      <w:proofErr w:type="spellEnd"/>
      <w:r w:rsidRPr="001C168C">
        <w:rPr>
          <w:rFonts w:ascii="Arial" w:eastAsia="Times New Roman" w:hAnsi="Arial" w:cs="Arial"/>
          <w:lang w:eastAsia="pt-BR"/>
        </w:rPr>
        <w:t xml:space="preserve"> (1949) </w:t>
      </w:r>
      <w:proofErr w:type="spellStart"/>
      <w:r w:rsidRPr="001C168C">
        <w:rPr>
          <w:rFonts w:ascii="Arial" w:eastAsia="Times New Roman" w:hAnsi="Arial" w:cs="Arial"/>
          <w:lang w:eastAsia="pt-BR"/>
        </w:rPr>
        <w:t>Administration</w:t>
      </w:r>
      <w:proofErr w:type="spellEnd"/>
      <w:r w:rsidRPr="001C168C">
        <w:rPr>
          <w:rFonts w:ascii="Arial" w:eastAsia="Times New Roman" w:hAnsi="Arial" w:cs="Arial"/>
          <w:lang w:eastAsia="pt-BR"/>
        </w:rPr>
        <w:t xml:space="preserve"> </w:t>
      </w:r>
      <w:proofErr w:type="spellStart"/>
      <w:r w:rsidRPr="001C168C">
        <w:rPr>
          <w:rFonts w:ascii="Arial" w:eastAsia="Times New Roman" w:hAnsi="Arial" w:cs="Arial"/>
          <w:lang w:eastAsia="pt-BR"/>
        </w:rPr>
        <w:t>Industrielle</w:t>
      </w:r>
      <w:proofErr w:type="spellEnd"/>
      <w:r w:rsidRPr="001C168C">
        <w:rPr>
          <w:rFonts w:ascii="Arial" w:eastAsia="Times New Roman" w:hAnsi="Arial" w:cs="Arial"/>
          <w:lang w:eastAsia="pt-BR"/>
        </w:rPr>
        <w:t xml:space="preserve"> et </w:t>
      </w:r>
      <w:proofErr w:type="spellStart"/>
      <w:r w:rsidRPr="001C168C">
        <w:rPr>
          <w:rFonts w:ascii="Arial" w:eastAsia="Times New Roman" w:hAnsi="Arial" w:cs="Arial"/>
          <w:lang w:eastAsia="pt-BR"/>
        </w:rPr>
        <w:t>Générale</w:t>
      </w:r>
      <w:proofErr w:type="spellEnd"/>
      <w:r w:rsidRPr="001C168C">
        <w:rPr>
          <w:rFonts w:ascii="Arial" w:eastAsia="Times New Roman" w:hAnsi="Arial" w:cs="Arial"/>
          <w:lang w:eastAsia="pt-BR"/>
        </w:rPr>
        <w:t xml:space="preserve"> alcançou um público mais amplo, especialmente nos EUA, e estabeleceu o Fayol como uma grande autoridade em administração.</w:t>
      </w:r>
    </w:p>
    <w:p w:rsidR="009951A2" w:rsidRDefault="009951A2" w:rsidP="009951A2">
      <w:pPr>
        <w:spacing w:after="0" w:line="240" w:lineRule="auto"/>
        <w:jc w:val="both"/>
        <w:rPr>
          <w:rFonts w:ascii="Arial" w:eastAsia="Times New Roman" w:hAnsi="Arial" w:cs="Arial"/>
          <w:color w:val="535353"/>
          <w:lang w:eastAsia="pt-BR"/>
        </w:rPr>
      </w:pPr>
    </w:p>
    <w:p w:rsidR="009951A2" w:rsidRPr="009951A2" w:rsidRDefault="009951A2" w:rsidP="009951A2">
      <w:pPr>
        <w:spacing w:after="0" w:line="240" w:lineRule="auto"/>
        <w:jc w:val="both"/>
        <w:rPr>
          <w:rFonts w:ascii="Arial" w:eastAsia="Times New Roman" w:hAnsi="Arial" w:cs="Arial"/>
          <w:b/>
          <w:color w:val="535353"/>
          <w:lang w:eastAsia="pt-BR"/>
        </w:rPr>
      </w:pPr>
      <w:r w:rsidRPr="009951A2">
        <w:rPr>
          <w:rFonts w:ascii="Arial" w:eastAsia="Times New Roman" w:hAnsi="Arial" w:cs="Arial"/>
          <w:b/>
          <w:color w:val="535353"/>
          <w:lang w:eastAsia="pt-BR"/>
        </w:rPr>
        <w:t>FONTE:</w:t>
      </w:r>
    </w:p>
    <w:p w:rsidR="009951A2" w:rsidRPr="001C168C" w:rsidRDefault="009951A2" w:rsidP="009951A2">
      <w:pPr>
        <w:spacing w:after="0" w:line="240" w:lineRule="auto"/>
        <w:jc w:val="both"/>
        <w:rPr>
          <w:rFonts w:ascii="Arial" w:eastAsia="Times New Roman" w:hAnsi="Arial" w:cs="Arial"/>
          <w:b/>
          <w:color w:val="535353"/>
          <w:lang w:eastAsia="pt-BR"/>
        </w:rPr>
      </w:pPr>
      <w:r w:rsidRPr="009951A2">
        <w:rPr>
          <w:rFonts w:ascii="Verdana" w:hAnsi="Verdana"/>
          <w:b/>
          <w:color w:val="535353"/>
        </w:rPr>
        <w:t xml:space="preserve">Van </w:t>
      </w:r>
      <w:proofErr w:type="spellStart"/>
      <w:r w:rsidRPr="009951A2">
        <w:rPr>
          <w:rFonts w:ascii="Verdana" w:hAnsi="Verdana"/>
          <w:b/>
          <w:color w:val="535353"/>
        </w:rPr>
        <w:t>Vliet</w:t>
      </w:r>
      <w:proofErr w:type="spellEnd"/>
      <w:r w:rsidRPr="009951A2">
        <w:rPr>
          <w:rFonts w:ascii="Verdana" w:hAnsi="Verdana"/>
          <w:b/>
          <w:color w:val="535353"/>
        </w:rPr>
        <w:t>, V. (2009). </w:t>
      </w:r>
      <w:r w:rsidRPr="009951A2">
        <w:rPr>
          <w:rStyle w:val="nfase"/>
          <w:rFonts w:ascii="Verdana" w:hAnsi="Verdana"/>
          <w:b/>
          <w:color w:val="535353"/>
        </w:rPr>
        <w:t>14 Princípios de Gestão (Fayol)</w:t>
      </w:r>
      <w:r w:rsidRPr="009951A2">
        <w:rPr>
          <w:rFonts w:ascii="Verdana" w:hAnsi="Verdana"/>
          <w:b/>
          <w:color w:val="535353"/>
        </w:rPr>
        <w:t>. </w:t>
      </w:r>
      <w:r>
        <w:rPr>
          <w:rFonts w:ascii="Verdana" w:hAnsi="Verdana"/>
          <w:b/>
          <w:color w:val="535353"/>
        </w:rPr>
        <w:t xml:space="preserve">Disponível em </w:t>
      </w:r>
      <w:proofErr w:type="spellStart"/>
      <w:r w:rsidRPr="009951A2">
        <w:rPr>
          <w:rFonts w:ascii="Verdana" w:hAnsi="Verdana"/>
          <w:b/>
          <w:color w:val="535353"/>
        </w:rPr>
        <w:t>ToolsHero</w:t>
      </w:r>
      <w:proofErr w:type="spellEnd"/>
      <w:r w:rsidRPr="009951A2">
        <w:rPr>
          <w:rFonts w:ascii="Verdana" w:hAnsi="Verdana"/>
          <w:b/>
          <w:color w:val="535353"/>
        </w:rPr>
        <w:t xml:space="preserve">: </w:t>
      </w:r>
      <w:hyperlink r:id="rId23" w:history="1">
        <w:r w:rsidRPr="00BF4EB8">
          <w:rPr>
            <w:rStyle w:val="Hyperlink"/>
            <w:rFonts w:ascii="Verdana" w:hAnsi="Verdana"/>
            <w:b/>
          </w:rPr>
          <w:t>https://www.toolshero.com/management/14-principles-of-management/</w:t>
        </w:r>
      </w:hyperlink>
      <w:r>
        <w:rPr>
          <w:rFonts w:ascii="Verdana" w:hAnsi="Verdana"/>
          <w:b/>
          <w:color w:val="535353"/>
        </w:rPr>
        <w:t>. Acesso em 18 mar 2019.</w:t>
      </w:r>
    </w:p>
    <w:p w:rsidR="00D0605F" w:rsidRDefault="00D0605F"/>
    <w:sectPr w:rsidR="00D060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46911"/>
    <w:multiLevelType w:val="multilevel"/>
    <w:tmpl w:val="0EEC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8C"/>
    <w:rsid w:val="001C168C"/>
    <w:rsid w:val="00486D36"/>
    <w:rsid w:val="009951A2"/>
    <w:rsid w:val="00D0605F"/>
    <w:rsid w:val="00EB02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B76A"/>
  <w15:chartTrackingRefBased/>
  <w15:docId w15:val="{88E5B0CA-D6C3-49BF-9652-B6E73A73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1C1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C168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C168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C168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C168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C168C"/>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1C168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C168C"/>
    <w:rPr>
      <w:b/>
      <w:bCs/>
    </w:rPr>
  </w:style>
  <w:style w:type="character" w:styleId="Hyperlink">
    <w:name w:val="Hyperlink"/>
    <w:basedOn w:val="Fontepargpadro"/>
    <w:uiPriority w:val="99"/>
    <w:unhideWhenUsed/>
    <w:rsid w:val="001C168C"/>
    <w:rPr>
      <w:color w:val="0000FF"/>
      <w:u w:val="single"/>
    </w:rPr>
  </w:style>
  <w:style w:type="character" w:styleId="nfase">
    <w:name w:val="Emphasis"/>
    <w:basedOn w:val="Fontepargpadro"/>
    <w:uiPriority w:val="20"/>
    <w:qFormat/>
    <w:rsid w:val="001C168C"/>
    <w:rPr>
      <w:i/>
      <w:iCs/>
    </w:rPr>
  </w:style>
  <w:style w:type="character" w:customStyle="1" w:styleId="td-adspot-title">
    <w:name w:val="td-adspot-title"/>
    <w:basedOn w:val="Fontepargpadro"/>
    <w:rsid w:val="001C168C"/>
  </w:style>
  <w:style w:type="character" w:styleId="MenoPendente">
    <w:name w:val="Unresolved Mention"/>
    <w:basedOn w:val="Fontepargpadro"/>
    <w:uiPriority w:val="99"/>
    <w:semiHidden/>
    <w:unhideWhenUsed/>
    <w:rsid w:val="00995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3423">
      <w:bodyDiv w:val="1"/>
      <w:marLeft w:val="0"/>
      <w:marRight w:val="0"/>
      <w:marTop w:val="0"/>
      <w:marBottom w:val="0"/>
      <w:divBdr>
        <w:top w:val="none" w:sz="0" w:space="0" w:color="auto"/>
        <w:left w:val="none" w:sz="0" w:space="0" w:color="auto"/>
        <w:bottom w:val="none" w:sz="0" w:space="0" w:color="auto"/>
        <w:right w:val="none" w:sz="0" w:space="0" w:color="auto"/>
      </w:divBdr>
      <w:divsChild>
        <w:div w:id="392392593">
          <w:marLeft w:val="0"/>
          <w:marRight w:val="0"/>
          <w:marTop w:val="0"/>
          <w:marBottom w:val="0"/>
          <w:divBdr>
            <w:top w:val="none" w:sz="0" w:space="0" w:color="auto"/>
            <w:left w:val="none" w:sz="0" w:space="0" w:color="auto"/>
            <w:bottom w:val="none" w:sz="0" w:space="0" w:color="auto"/>
            <w:right w:val="none" w:sz="0" w:space="0" w:color="auto"/>
          </w:divBdr>
        </w:div>
        <w:div w:id="1392266802">
          <w:marLeft w:val="0"/>
          <w:marRight w:val="0"/>
          <w:marTop w:val="315"/>
          <w:marBottom w:val="0"/>
          <w:divBdr>
            <w:top w:val="none" w:sz="0" w:space="0" w:color="auto"/>
            <w:left w:val="none" w:sz="0" w:space="0" w:color="auto"/>
            <w:bottom w:val="none" w:sz="0" w:space="0" w:color="auto"/>
            <w:right w:val="none" w:sz="0" w:space="0" w:color="auto"/>
          </w:divBdr>
          <w:divsChild>
            <w:div w:id="1181120576">
              <w:marLeft w:val="0"/>
              <w:marRight w:val="0"/>
              <w:marTop w:val="0"/>
              <w:marBottom w:val="0"/>
              <w:divBdr>
                <w:top w:val="none" w:sz="0" w:space="0" w:color="auto"/>
                <w:left w:val="none" w:sz="0" w:space="0" w:color="auto"/>
                <w:bottom w:val="none" w:sz="0" w:space="0" w:color="auto"/>
                <w:right w:val="none" w:sz="0" w:space="0" w:color="auto"/>
              </w:divBdr>
            </w:div>
            <w:div w:id="1801145923">
              <w:marLeft w:val="0"/>
              <w:marRight w:val="0"/>
              <w:marTop w:val="0"/>
              <w:marBottom w:val="0"/>
              <w:divBdr>
                <w:top w:val="none" w:sz="0" w:space="0" w:color="auto"/>
                <w:left w:val="none" w:sz="0" w:space="0" w:color="auto"/>
                <w:bottom w:val="none" w:sz="0" w:space="0" w:color="auto"/>
                <w:right w:val="none" w:sz="0" w:space="0" w:color="auto"/>
              </w:divBdr>
            </w:div>
            <w:div w:id="22244825">
              <w:marLeft w:val="0"/>
              <w:marRight w:val="0"/>
              <w:marTop w:val="0"/>
              <w:marBottom w:val="0"/>
              <w:divBdr>
                <w:top w:val="none" w:sz="0" w:space="0" w:color="auto"/>
                <w:left w:val="none" w:sz="0" w:space="0" w:color="auto"/>
                <w:bottom w:val="none" w:sz="0" w:space="0" w:color="auto"/>
                <w:right w:val="none" w:sz="0" w:space="0" w:color="auto"/>
              </w:divBdr>
            </w:div>
            <w:div w:id="2008167254">
              <w:marLeft w:val="0"/>
              <w:marRight w:val="0"/>
              <w:marTop w:val="0"/>
              <w:marBottom w:val="0"/>
              <w:divBdr>
                <w:top w:val="none" w:sz="0" w:space="0" w:color="auto"/>
                <w:left w:val="none" w:sz="0" w:space="0" w:color="auto"/>
                <w:bottom w:val="none" w:sz="0" w:space="0" w:color="auto"/>
                <w:right w:val="none" w:sz="0" w:space="0" w:color="auto"/>
              </w:divBdr>
              <w:divsChild>
                <w:div w:id="245768661">
                  <w:marLeft w:val="0"/>
                  <w:marRight w:val="0"/>
                  <w:marTop w:val="0"/>
                  <w:marBottom w:val="0"/>
                  <w:divBdr>
                    <w:top w:val="none" w:sz="0" w:space="0" w:color="auto"/>
                    <w:left w:val="none" w:sz="0" w:space="0" w:color="auto"/>
                    <w:bottom w:val="none" w:sz="0" w:space="0" w:color="auto"/>
                    <w:right w:val="none" w:sz="0" w:space="0" w:color="auto"/>
                  </w:divBdr>
                  <w:divsChild>
                    <w:div w:id="1000691994">
                      <w:marLeft w:val="0"/>
                      <w:marRight w:val="300"/>
                      <w:marTop w:val="300"/>
                      <w:marBottom w:val="300"/>
                      <w:divBdr>
                        <w:top w:val="none" w:sz="0" w:space="0" w:color="auto"/>
                        <w:left w:val="none" w:sz="0" w:space="0" w:color="auto"/>
                        <w:bottom w:val="none" w:sz="0" w:space="0" w:color="auto"/>
                        <w:right w:val="none" w:sz="0" w:space="0" w:color="auto"/>
                      </w:divBdr>
                    </w:div>
                    <w:div w:id="1871800434">
                      <w:marLeft w:val="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olshero.com/toolsheroes/henri-fayol/" TargetMode="External"/><Relationship Id="rId13" Type="http://schemas.openxmlformats.org/officeDocument/2006/relationships/hyperlink" Target="https://www.toolshero.com/toolsheroes/henri-fayol/" TargetMode="External"/><Relationship Id="rId18" Type="http://schemas.openxmlformats.org/officeDocument/2006/relationships/hyperlink" Target="https://www.toolshero.com/toolsheroes/henri-fayol/" TargetMode="External"/><Relationship Id="rId3" Type="http://schemas.openxmlformats.org/officeDocument/2006/relationships/settings" Target="settings.xml"/><Relationship Id="rId21" Type="http://schemas.openxmlformats.org/officeDocument/2006/relationships/hyperlink" Target="https://www.toolshero.com/toolsheroes/henri-fayol/" TargetMode="External"/><Relationship Id="rId7" Type="http://schemas.openxmlformats.org/officeDocument/2006/relationships/hyperlink" Target="https://www.toolshero.com/toolsheroes/henri-fayol/" TargetMode="External"/><Relationship Id="rId12" Type="http://schemas.openxmlformats.org/officeDocument/2006/relationships/hyperlink" Target="https://www.toolshero.com/strategy/strategic-planning/" TargetMode="External"/><Relationship Id="rId17" Type="http://schemas.openxmlformats.org/officeDocument/2006/relationships/hyperlink" Target="https://www.toolshero.com/toolsheroes/henri-fayo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oolshero.com/toolsheroes/henri-fayol/" TargetMode="External"/><Relationship Id="rId20" Type="http://schemas.openxmlformats.org/officeDocument/2006/relationships/hyperlink" Target="https://www.toolshero.com/toolsheroes/henri-fayol/" TargetMode="External"/><Relationship Id="rId1" Type="http://schemas.openxmlformats.org/officeDocument/2006/relationships/numbering" Target="numbering.xml"/><Relationship Id="rId6" Type="http://schemas.openxmlformats.org/officeDocument/2006/relationships/hyperlink" Target="https://www.toolshero.com/quality-management/scientific-management/" TargetMode="External"/><Relationship Id="rId11" Type="http://schemas.openxmlformats.org/officeDocument/2006/relationships/hyperlink" Target="https://www.toolshero.com/toolsheroes/henri-fayol/" TargetMode="External"/><Relationship Id="rId24" Type="http://schemas.openxmlformats.org/officeDocument/2006/relationships/fontTable" Target="fontTable.xml"/><Relationship Id="rId5" Type="http://schemas.openxmlformats.org/officeDocument/2006/relationships/hyperlink" Target="https://www.toolshero.com/toolsheroes/henri-fayol/" TargetMode="External"/><Relationship Id="rId15" Type="http://schemas.openxmlformats.org/officeDocument/2006/relationships/hyperlink" Target="https://www.toolshero.com/toolsheroes/henri-fayol/" TargetMode="External"/><Relationship Id="rId23" Type="http://schemas.openxmlformats.org/officeDocument/2006/relationships/hyperlink" Target="https://www.toolshero.com/management/14-principles-of-management/" TargetMode="External"/><Relationship Id="rId10" Type="http://schemas.openxmlformats.org/officeDocument/2006/relationships/hyperlink" Target="https://www.toolshero.com/toolsheroes/henri-fayol/" TargetMode="External"/><Relationship Id="rId19" Type="http://schemas.openxmlformats.org/officeDocument/2006/relationships/hyperlink" Target="https://www.toolshero.com/toolsheroes/henri-fayol/" TargetMode="External"/><Relationship Id="rId4" Type="http://schemas.openxmlformats.org/officeDocument/2006/relationships/webSettings" Target="webSettings.xml"/><Relationship Id="rId9" Type="http://schemas.openxmlformats.org/officeDocument/2006/relationships/hyperlink" Target="https://www.toolshero.com/toolsheroes/henri-fayol/" TargetMode="External"/><Relationship Id="rId14" Type="http://schemas.openxmlformats.org/officeDocument/2006/relationships/hyperlink" Target="https://www.toolshero.com/toolsheroes/henri-fayol/" TargetMode="External"/><Relationship Id="rId22" Type="http://schemas.openxmlformats.org/officeDocument/2006/relationships/hyperlink" Target="https://en.wikipedia.org/wiki/Pearson_Educa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1607</Words>
  <Characters>8681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Nunes</dc:creator>
  <cp:keywords/>
  <dc:description/>
  <cp:lastModifiedBy>Rogerio Nunes</cp:lastModifiedBy>
  <cp:revision>2</cp:revision>
  <dcterms:created xsi:type="dcterms:W3CDTF">2019-03-19T20:21:00Z</dcterms:created>
  <dcterms:modified xsi:type="dcterms:W3CDTF">2019-03-19T21:14:00Z</dcterms:modified>
</cp:coreProperties>
</file>