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1E51100F" w:rsidP="00434B08" w:rsidRDefault="1E51100F" w14:paraId="068935D9" w14:textId="599C81EF">
      <w:pPr>
        <w:spacing w:line="240" w:lineRule="auto"/>
        <w:jc w:val="center"/>
        <w:rPr>
          <w:rFonts w:ascii="Georgia Pro" w:hAnsi="Georgia Pro" w:eastAsia="Georgia Pro" w:cs="Georgia Pro"/>
          <w:sz w:val="72"/>
          <w:szCs w:val="72"/>
        </w:rPr>
      </w:pPr>
      <w:bookmarkStart w:name="_Int_0qNE0DS8" w:id="0"/>
      <w:r w:rsidRPr="1E51100F">
        <w:rPr>
          <w:rFonts w:ascii="Georgia Pro" w:hAnsi="Georgia Pro" w:eastAsia="Georgia Pro" w:cs="Georgia Pro"/>
          <w:sz w:val="72"/>
          <w:szCs w:val="72"/>
        </w:rPr>
        <w:t>Jogo da Evolução</w:t>
      </w:r>
      <w:bookmarkEnd w:id="0"/>
    </w:p>
    <w:p w:rsidRPr="00D13C48" w:rsidR="2A774C65" w:rsidP="00D13C48" w:rsidRDefault="6D2D9751" w14:paraId="3F84111D" w14:textId="3F2346D4">
      <w:pPr>
        <w:spacing w:line="240" w:lineRule="auto"/>
        <w:jc w:val="center"/>
        <w:rPr>
          <w:sz w:val="48"/>
          <w:szCs w:val="48"/>
        </w:rPr>
      </w:pPr>
      <w:r w:rsidRPr="243748F5" w:rsidR="243748F5">
        <w:rPr>
          <w:sz w:val="48"/>
          <w:szCs w:val="48"/>
        </w:rPr>
        <w:t>A partir de 1 pessoa – sem limitação máxima</w:t>
      </w:r>
    </w:p>
    <w:p w:rsidR="2A774C65" w:rsidP="00E52E90" w:rsidRDefault="1E51100F" w14:paraId="164DCDE3" w14:textId="0BEF4AB3">
      <w:pPr>
        <w:pStyle w:val="Heading1"/>
      </w:pPr>
      <w:r>
        <w:t>Introdução</w:t>
      </w:r>
    </w:p>
    <w:p w:rsidR="1E51100F" w:rsidP="1E51100F" w:rsidRDefault="1CE6FA52" w14:paraId="29C3FFF6" w14:textId="6B9C2404">
      <w:pPr>
        <w:spacing w:before="240" w:after="240" w:line="240" w:lineRule="auto"/>
        <w:jc w:val="both"/>
        <w:rPr>
          <w:rFonts w:ascii="Calibri" w:hAnsi="Calibri" w:eastAsia="Calibri" w:cs="Calibri"/>
          <w:color w:val="000000" w:themeColor="text1"/>
        </w:rPr>
      </w:pPr>
      <w:r w:rsidRPr="1CE6FA52">
        <w:rPr>
          <w:rFonts w:ascii="Calibri" w:hAnsi="Calibri" w:eastAsia="Calibri" w:cs="Calibri"/>
          <w:i/>
          <w:iCs/>
          <w:color w:val="000000" w:themeColor="text1"/>
        </w:rPr>
        <w:t>O universo possui um número incontável de galáxias dentro de suas múltiplas dimensões. Dentro de tamanha magnitude, “você” é uma “consciência” em franco processo evolutivo, percorrendo diferentes caminhos, por diferentes sistemas e planetas. Em tais caminhos são encontrados desafios evolutivos que proporcionam, resultados positivos ou negativos para todo o cosmo. De acordo com estes resultados podemos identificar se suas ações contribuíram contra ou a favor ao processo evolutivo do cosmo. É o que chamamos de cosmoética (a ética do cosmo) ou anticosmoética (a anti ética do cosmo).</w:t>
      </w:r>
    </w:p>
    <w:p w:rsidR="1E51100F" w:rsidP="1E51100F" w:rsidRDefault="1CE6FA52" w14:paraId="06C8E5B4" w14:textId="4FFB21A0">
      <w:pPr>
        <w:spacing w:before="240" w:after="240" w:line="240" w:lineRule="auto"/>
        <w:jc w:val="both"/>
        <w:rPr>
          <w:rFonts w:ascii="Calibri" w:hAnsi="Calibri" w:eastAsia="Calibri" w:cs="Calibri"/>
          <w:color w:val="000000" w:themeColor="text1"/>
        </w:rPr>
      </w:pPr>
      <w:r w:rsidRPr="1CE6FA52">
        <w:rPr>
          <w:rFonts w:ascii="Calibri" w:hAnsi="Calibri" w:eastAsia="Calibri" w:cs="Calibri"/>
          <w:i/>
          <w:iCs/>
          <w:color w:val="000000" w:themeColor="text1"/>
        </w:rPr>
        <w:t>No Jogo da Evolução, você, consciência-evoluciente, em sua mais recente existência, em um planeta mais evoluído que a Terra, se encontrava em crescimento evolutivo muito positivo. Porém, em um de seus desafios evolutivos, você passou a cometer várias atitudes anticosmoétic</w:t>
      </w:r>
      <w:r w:rsidRPr="1CE6FA52">
        <w:rPr>
          <w:rFonts w:ascii="Aptos" w:hAnsi="Aptos" w:eastAsia="Aptos" w:cs="Aptos"/>
          <w:color w:val="000000" w:themeColor="text1"/>
        </w:rPr>
        <w:t xml:space="preserve">as, </w:t>
      </w:r>
      <w:r w:rsidRPr="1CE6FA52">
        <w:rPr>
          <w:rFonts w:ascii="Calibri" w:hAnsi="Calibri" w:eastAsia="Calibri" w:cs="Calibri"/>
          <w:i/>
          <w:iCs/>
          <w:color w:val="000000" w:themeColor="text1"/>
        </w:rPr>
        <w:t xml:space="preserve">prejudicando ao planeta que habitava e por consequência, você foi transmigrado para o planeta Terra! </w:t>
      </w:r>
    </w:p>
    <w:p w:rsidR="1E51100F" w:rsidP="1CE6FA52" w:rsidRDefault="1CE6FA52" w14:paraId="4DC7B9CA" w14:textId="53A81CDB">
      <w:pPr>
        <w:spacing w:line="240" w:lineRule="auto"/>
        <w:jc w:val="both"/>
        <w:rPr>
          <w:rFonts w:ascii="Calibri" w:hAnsi="Calibri" w:eastAsia="Calibri" w:cs="Calibri"/>
          <w:color w:val="000000" w:themeColor="text1"/>
        </w:rPr>
      </w:pPr>
      <w:r w:rsidRPr="1CE6FA52">
        <w:rPr>
          <w:rFonts w:ascii="Calibri" w:hAnsi="Calibri" w:eastAsia="Calibri" w:cs="Calibri"/>
          <w:i/>
          <w:iCs/>
          <w:color w:val="000000" w:themeColor="text1"/>
        </w:rPr>
        <w:t xml:space="preserve">Seu nível evolutivo ao chegar na Terra é o de Consréu Transmigrada (1) que é muito próximo dos demais habitantes. Contudo, você traz consigo TRAFORES - Traços Fortes, que serão utilizados no seu processo de evolução em diferentes alcances: egocármico (evolução individual da própria consciência), grupocármico (evolução individual e </w:t>
      </w:r>
    </w:p>
    <w:p w:rsidR="1E51100F" w:rsidP="1CE6FA52" w:rsidRDefault="1CE6FA52" w14:paraId="01378068" w14:textId="21B63BDC">
      <w:pPr>
        <w:spacing w:line="240" w:lineRule="auto"/>
        <w:jc w:val="both"/>
        <w:rPr>
          <w:rFonts w:ascii="Calibri" w:hAnsi="Calibri" w:eastAsia="Calibri" w:cs="Calibri"/>
          <w:color w:val="000000" w:themeColor="text1"/>
        </w:rPr>
      </w:pPr>
      <w:r w:rsidRPr="1CE6FA52">
        <w:rPr>
          <w:rFonts w:ascii="Calibri" w:hAnsi="Calibri" w:eastAsia="Calibri" w:cs="Calibri"/>
          <w:i/>
          <w:iCs/>
          <w:color w:val="000000" w:themeColor="text1"/>
        </w:rPr>
        <w:t xml:space="preserve">do grupo primário que a consciência se encontra) e policármico (evolução individual, do grupo primário e de um número ainda maior do grupo que a consciência se encontra). </w:t>
      </w:r>
    </w:p>
    <w:p w:rsidR="1E51100F" w:rsidP="1E51100F" w:rsidRDefault="1CE6FA52" w14:paraId="0EF0A05A" w14:textId="5A8FA39A">
      <w:pPr>
        <w:spacing w:line="240" w:lineRule="auto"/>
        <w:jc w:val="both"/>
        <w:rPr>
          <w:rFonts w:ascii="Calibri" w:hAnsi="Calibri" w:eastAsia="Calibri" w:cs="Calibri"/>
          <w:color w:val="000000" w:themeColor="text1"/>
        </w:rPr>
      </w:pPr>
      <w:r w:rsidRPr="1CE6FA52">
        <w:rPr>
          <w:rFonts w:ascii="Calibri" w:hAnsi="Calibri" w:eastAsia="Calibri" w:cs="Calibri"/>
          <w:i/>
          <w:iCs/>
          <w:color w:val="000000" w:themeColor="text1"/>
        </w:rPr>
        <w:t>Durante seu percurso no planeta você passará por pelo menos duas dimensões: intrafísica e extrafísica, em várias rodadas. Dependendo de suas escolhas, poderá fazer cursos intermissivos,em seus períodos extrafísicos, onde aumentará seu cabedal de possibilidades conscienciais. E em seus períodos intrafísicos, poderá colocar toda a teoria em prática (teática). E lembre-se:</w:t>
      </w:r>
    </w:p>
    <w:p w:rsidR="1E51100F" w:rsidP="1E51100F" w:rsidRDefault="1E51100F" w14:paraId="346D4988" w14:textId="694B048A">
      <w:pPr>
        <w:spacing w:line="240" w:lineRule="auto"/>
        <w:jc w:val="both"/>
        <w:rPr>
          <w:i/>
          <w:iCs/>
        </w:rPr>
      </w:pPr>
    </w:p>
    <w:p w:rsidR="64DC2DB7" w:rsidP="1CE6FA52" w:rsidRDefault="1CE6FA52" w14:paraId="422529FC" w14:textId="1EF26CC5">
      <w:pPr>
        <w:spacing w:line="240" w:lineRule="auto"/>
        <w:jc w:val="center"/>
        <w:rPr>
          <w:i/>
          <w:iCs/>
          <w:sz w:val="48"/>
          <w:szCs w:val="48"/>
        </w:rPr>
      </w:pPr>
      <w:r w:rsidRPr="1CE6FA52">
        <w:rPr>
          <w:i/>
          <w:iCs/>
          <w:sz w:val="48"/>
          <w:szCs w:val="48"/>
        </w:rPr>
        <w:t>"Devagar podemos ir mais rápido, mas juntos vamos mais longe"</w:t>
      </w:r>
    </w:p>
    <w:p w:rsidR="009A33CA" w:rsidP="009A33CA" w:rsidRDefault="009A33CA" w14:paraId="6FE754B2" w14:textId="77777777">
      <w:pPr>
        <w:jc w:val="center"/>
      </w:pPr>
    </w:p>
    <w:p w:rsidR="00ED7D12" w:rsidP="009A33CA" w:rsidRDefault="00AE4DB7" w14:paraId="456DC97E" w14:textId="18A929D3">
      <w:pPr>
        <w:jc w:val="center"/>
      </w:pPr>
      <w:r>
        <w:t xml:space="preserve">Licença do </w:t>
      </w:r>
      <w:r w:rsidR="009A33CA">
        <w:t>“Jogo da Evolução”</w:t>
      </w:r>
    </w:p>
    <w:p w:rsidRPr="00AE4DB7" w:rsidR="009A33CA" w:rsidP="009A33CA" w:rsidRDefault="00441241" w14:paraId="6989CF53" w14:textId="40C45F60">
      <w:pPr>
        <w:jc w:val="center"/>
      </w:pPr>
      <w:hyperlink w:history="1" r:id="rId7">
        <w:r w:rsidRPr="001A446F" w:rsidR="00CE4973">
          <w:rPr>
            <w:rStyle w:val="Hyperlink"/>
          </w:rPr>
          <w:t>https://creativecommons.org/licenses/by-nc-sa/4.0/</w:t>
        </w:r>
      </w:hyperlink>
      <w:r w:rsidR="00CE4973">
        <w:t xml:space="preserve"> </w:t>
      </w:r>
    </w:p>
    <w:p w:rsidR="003613D6" w:rsidP="2A774C65" w:rsidRDefault="00ED7D12" w14:paraId="6271AA0C" w14:textId="786659F6">
      <w:pPr>
        <w:spacing w:line="240" w:lineRule="auto"/>
        <w:jc w:val="center"/>
        <w:rPr>
          <w:i/>
          <w:iCs/>
          <w:sz w:val="48"/>
          <w:szCs w:val="48"/>
        </w:rPr>
      </w:pPr>
      <w:r w:rsidRPr="00ED7D12">
        <w:rPr>
          <w:i/>
          <w:iCs/>
          <w:noProof/>
          <w:sz w:val="48"/>
          <w:szCs w:val="48"/>
        </w:rPr>
        <w:drawing>
          <wp:inline distT="0" distB="0" distL="0" distR="0" wp14:anchorId="099629E2" wp14:editId="2FF70F4B">
            <wp:extent cx="6646545" cy="1778000"/>
            <wp:effectExtent l="0" t="0" r="1905" b="0"/>
            <wp:docPr id="163320676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06764" name="Imagem 1" descr="Texto&#10;&#10;Descrição gerada automaticamente"/>
                    <pic:cNvPicPr/>
                  </pic:nvPicPr>
                  <pic:blipFill>
                    <a:blip r:embed="rId8"/>
                    <a:stretch>
                      <a:fillRect/>
                    </a:stretch>
                  </pic:blipFill>
                  <pic:spPr>
                    <a:xfrm>
                      <a:off x="0" y="0"/>
                      <a:ext cx="6646545" cy="1778000"/>
                    </a:xfrm>
                    <a:prstGeom prst="rect">
                      <a:avLst/>
                    </a:prstGeom>
                  </pic:spPr>
                </pic:pic>
              </a:graphicData>
            </a:graphic>
          </wp:inline>
        </w:drawing>
      </w:r>
    </w:p>
    <w:p w:rsidR="00D13C48" w:rsidP="00D13C48" w:rsidRDefault="00D13C48" w14:paraId="2704635F" w14:textId="77777777"/>
    <w:p w:rsidR="000A166D" w:rsidRDefault="000A166D" w14:paraId="056107F8" w14:textId="77777777">
      <w:pPr>
        <w:rPr>
          <w:rFonts w:asciiTheme="majorHAnsi" w:hAnsiTheme="majorHAnsi" w:eastAsiaTheme="majorEastAsia" w:cstheme="majorBidi"/>
          <w:color w:val="2F5496" w:themeColor="accent1" w:themeShade="BF"/>
          <w:sz w:val="26"/>
          <w:szCs w:val="26"/>
        </w:rPr>
        <w:sectPr w:rsidR="000A166D" w:rsidSect="00A731FB">
          <w:headerReference w:type="default" r:id="rId9"/>
          <w:footerReference w:type="default" r:id="rId10"/>
          <w:pgSz w:w="11907" w:h="16839" w:orient="portrait" w:code="9"/>
          <w:pgMar w:top="720" w:right="720" w:bottom="720" w:left="720" w:header="720" w:footer="720" w:gutter="0"/>
          <w:cols w:space="720"/>
          <w:docGrid w:linePitch="360"/>
        </w:sectPr>
      </w:pPr>
    </w:p>
    <w:p w:rsidR="64DC2DB7" w:rsidP="00E52E90" w:rsidRDefault="2A774C65" w14:paraId="0FB5FB81" w14:textId="515E29D2">
      <w:pPr>
        <w:pStyle w:val="Heading1"/>
      </w:pPr>
      <w:r>
        <w:t>Objetivo do Jogo</w:t>
      </w:r>
    </w:p>
    <w:p w:rsidR="64DC2DB7" w:rsidP="1CE6FA52" w:rsidRDefault="1CE6FA52" w14:paraId="41F78B28" w14:textId="1D0792A0">
      <w:pPr>
        <w:spacing w:line="240" w:lineRule="auto"/>
        <w:jc w:val="both"/>
        <w:rPr>
          <w:i/>
          <w:iCs/>
        </w:rPr>
      </w:pPr>
      <w:r w:rsidRPr="1CE6FA52">
        <w:rPr>
          <w:i/>
          <w:iCs/>
        </w:rPr>
        <w:t>Evoluir e atingir o nível evolutivo da “Cosnciex Livre”. Para simplificar, iniciamos como “Pré-serenão vulgar” e ao longo do jogo poderá passar por 4 fases: “Desperto”, “Evoluciólogo”, “Serenão” e “Consciex Livre”.</w:t>
      </w:r>
    </w:p>
    <w:p w:rsidR="00EB749E" w:rsidP="00E52E90" w:rsidRDefault="2A774C65" w14:paraId="62594053" w14:textId="77777777">
      <w:pPr>
        <w:pStyle w:val="Heading1"/>
      </w:pPr>
      <w:r w:rsidRPr="2A774C65">
        <w:t>Materia</w:t>
      </w:r>
      <w:r w:rsidR="00101410">
        <w:t>is</w:t>
      </w:r>
    </w:p>
    <w:p w:rsidR="004E1230" w:rsidP="00EB749E" w:rsidRDefault="1CE6FA52" w14:paraId="13ED92DB" w14:textId="57BDE372">
      <w:r w:rsidR="243748F5">
        <w:rPr/>
        <w:t xml:space="preserve">Este é um jogo </w:t>
      </w:r>
      <w:r w:rsidR="243748F5">
        <w:rPr/>
        <w:t>PnP</w:t>
      </w:r>
      <w:r w:rsidR="243748F5">
        <w:rPr/>
        <w:t xml:space="preserve"> (</w:t>
      </w:r>
      <w:r w:rsidRPr="243748F5" w:rsidR="243748F5">
        <w:rPr>
          <w:i w:val="1"/>
          <w:iCs w:val="1"/>
        </w:rPr>
        <w:t xml:space="preserve">Print </w:t>
      </w:r>
      <w:r w:rsidRPr="243748F5" w:rsidR="243748F5">
        <w:rPr>
          <w:i w:val="1"/>
          <w:iCs w:val="1"/>
        </w:rPr>
        <w:t>and</w:t>
      </w:r>
      <w:r w:rsidRPr="243748F5" w:rsidR="243748F5">
        <w:rPr>
          <w:i w:val="1"/>
          <w:iCs w:val="1"/>
        </w:rPr>
        <w:t xml:space="preserve"> Play</w:t>
      </w:r>
      <w:r w:rsidR="243748F5">
        <w:rPr/>
        <w:t>)</w:t>
      </w:r>
      <w:r w:rsidRPr="243748F5" w:rsidR="243748F5">
        <w:rPr>
          <w:i w:val="1"/>
          <w:iCs w:val="1"/>
        </w:rPr>
        <w:t xml:space="preserve"> </w:t>
      </w:r>
      <w:r w:rsidR="243748F5">
        <w:rPr/>
        <w:t xml:space="preserve">ou “Imprima e jogue” composto por: </w:t>
      </w:r>
    </w:p>
    <w:p w:rsidR="004E1230" w:rsidP="243748F5" w:rsidRDefault="1CE6FA52" w14:paraId="59DA1828" w14:textId="773FDB4D">
      <w:pPr>
        <w:pStyle w:val="ListParagraph"/>
        <w:numPr>
          <w:ilvl w:val="0"/>
          <w:numId w:val="12"/>
        </w:numPr>
        <w:suppressLineNumbers w:val="0"/>
        <w:bidi w:val="0"/>
        <w:spacing w:before="0" w:beforeAutospacing="off" w:after="0" w:afterAutospacing="off" w:line="264" w:lineRule="auto"/>
        <w:ind w:right="0"/>
        <w:jc w:val="left"/>
        <w:rPr>
          <w:rFonts w:ascii="Calibri Light" w:hAnsi="Calibri Light" w:eastAsia="" w:cs="" w:asciiTheme="majorAscii" w:hAnsiTheme="majorAscii" w:eastAsiaTheme="majorEastAsia" w:cstheme="majorBidi"/>
          <w:color w:val="2F5496" w:themeColor="accent1" w:themeTint="FF" w:themeShade="BF"/>
          <w:sz w:val="22"/>
          <w:szCs w:val="22"/>
          <w:lang w:eastAsia="en-US" w:bidi="ar-SA"/>
        </w:rPr>
      </w:pPr>
      <w:r w:rsidRPr="243748F5" w:rsidR="243748F5">
        <w:rPr>
          <w:rFonts w:ascii="Calibri Light" w:hAnsi="Calibri Light" w:eastAsia="" w:cs="" w:asciiTheme="majorAscii" w:hAnsiTheme="majorAscii" w:eastAsiaTheme="majorEastAsia" w:cstheme="majorBidi"/>
          <w:color w:val="2F5496" w:themeColor="accent1" w:themeTint="FF" w:themeShade="BF"/>
          <w:sz w:val="22"/>
          <w:szCs w:val="22"/>
          <w:lang w:eastAsia="en-US" w:bidi="ar-SA"/>
        </w:rPr>
        <w:t>Tabuleiro;</w:t>
      </w:r>
    </w:p>
    <w:p w:rsidR="004E1230" w:rsidP="243748F5" w:rsidRDefault="1CE6FA52" w14:paraId="0D6C0F09" w14:textId="538AF2E9">
      <w:pPr>
        <w:pStyle w:val="ListParagraph"/>
        <w:numPr>
          <w:ilvl w:val="0"/>
          <w:numId w:val="12"/>
        </w:numPr>
        <w:suppressLineNumbers w:val="0"/>
        <w:bidi w:val="0"/>
        <w:spacing w:before="0" w:beforeAutospacing="off" w:after="0" w:afterAutospacing="off" w:line="264" w:lineRule="auto"/>
        <w:ind w:right="0"/>
        <w:jc w:val="left"/>
        <w:rPr>
          <w:rFonts w:ascii="Calibri Light" w:hAnsi="Calibri Light" w:eastAsia="" w:cs="" w:asciiTheme="majorAscii" w:hAnsiTheme="majorAscii" w:eastAsiaTheme="majorEastAsia" w:cstheme="majorBidi"/>
          <w:color w:val="2F5496" w:themeColor="accent1" w:themeTint="FF" w:themeShade="BF"/>
          <w:sz w:val="22"/>
          <w:szCs w:val="22"/>
          <w:lang w:eastAsia="en-US" w:bidi="ar-SA"/>
        </w:rPr>
      </w:pPr>
      <w:r w:rsidRPr="243748F5" w:rsidR="243748F5">
        <w:rPr>
          <w:rFonts w:ascii="Calibri Light" w:hAnsi="Calibri Light" w:eastAsia="" w:cs="" w:asciiTheme="majorAscii" w:hAnsiTheme="majorAscii" w:eastAsiaTheme="majorEastAsia" w:cstheme="majorBidi"/>
          <w:color w:val="2F5496" w:themeColor="accent1" w:themeTint="FF" w:themeShade="BF"/>
          <w:sz w:val="22"/>
          <w:szCs w:val="22"/>
          <w:lang w:eastAsia="en-US" w:bidi="ar-SA"/>
        </w:rPr>
        <w:t>Bússola consciencial;</w:t>
      </w:r>
    </w:p>
    <w:p w:rsidR="004E1230" w:rsidP="243748F5" w:rsidRDefault="1CE6FA52" w14:paraId="1F4436FB" w14:textId="1F2C42BA">
      <w:pPr>
        <w:pStyle w:val="ListParagraph"/>
        <w:numPr>
          <w:ilvl w:val="0"/>
          <w:numId w:val="12"/>
        </w:numPr>
        <w:suppressLineNumbers w:val="0"/>
        <w:bidi w:val="0"/>
        <w:spacing w:before="0" w:beforeAutospacing="off" w:after="0" w:afterAutospacing="off" w:line="264" w:lineRule="auto"/>
        <w:ind w:right="0"/>
        <w:jc w:val="left"/>
        <w:rPr>
          <w:rFonts w:ascii="Calibri Light" w:hAnsi="Calibri Light" w:eastAsia="" w:cs="" w:asciiTheme="majorAscii" w:hAnsiTheme="majorAscii" w:eastAsiaTheme="majorEastAsia" w:cstheme="majorBidi"/>
          <w:color w:val="2F5496" w:themeColor="accent1" w:themeTint="FF" w:themeShade="BF"/>
          <w:sz w:val="22"/>
          <w:szCs w:val="22"/>
          <w:lang w:eastAsia="en-US" w:bidi="ar-SA"/>
        </w:rPr>
      </w:pPr>
      <w:r w:rsidRPr="243748F5" w:rsidR="243748F5">
        <w:rPr>
          <w:rFonts w:ascii="Calibri Light" w:hAnsi="Calibri Light" w:eastAsia="" w:cs="" w:asciiTheme="majorAscii" w:hAnsiTheme="majorAscii" w:eastAsiaTheme="majorEastAsia" w:cstheme="majorBidi"/>
          <w:color w:val="2F5496" w:themeColor="accent1" w:themeTint="FF" w:themeShade="BF"/>
          <w:sz w:val="22"/>
          <w:szCs w:val="22"/>
          <w:lang w:eastAsia="en-US" w:bidi="ar-SA"/>
        </w:rPr>
        <w:t>Peões;</w:t>
      </w:r>
    </w:p>
    <w:p w:rsidR="004E1230" w:rsidP="243748F5" w:rsidRDefault="1CE6FA52" w14:paraId="357022E6" w14:textId="41E83559">
      <w:pPr>
        <w:pStyle w:val="ListParagraph"/>
        <w:numPr>
          <w:ilvl w:val="0"/>
          <w:numId w:val="12"/>
        </w:numPr>
        <w:suppressLineNumbers w:val="0"/>
        <w:bidi w:val="0"/>
        <w:spacing w:before="0" w:beforeAutospacing="off" w:after="0" w:afterAutospacing="off" w:line="264" w:lineRule="auto"/>
        <w:ind w:right="0"/>
        <w:jc w:val="left"/>
        <w:rPr>
          <w:rFonts w:ascii="Calibri Light" w:hAnsi="Calibri Light" w:eastAsia="" w:cs="" w:asciiTheme="majorAscii" w:hAnsiTheme="majorAscii" w:eastAsiaTheme="majorEastAsia" w:cstheme="majorBidi"/>
          <w:color w:val="2F5496" w:themeColor="accent1" w:themeTint="FF" w:themeShade="BF"/>
          <w:sz w:val="22"/>
          <w:szCs w:val="22"/>
          <w:lang w:eastAsia="en-US" w:bidi="ar-SA"/>
        </w:rPr>
      </w:pPr>
      <w:r w:rsidRPr="243748F5" w:rsidR="243748F5">
        <w:rPr>
          <w:rFonts w:ascii="Calibri Light" w:hAnsi="Calibri Light" w:eastAsia="" w:cs="" w:asciiTheme="majorAscii" w:hAnsiTheme="majorAscii" w:eastAsiaTheme="majorEastAsia" w:cstheme="majorBidi"/>
          <w:color w:val="2F5496" w:themeColor="accent1" w:themeTint="FF" w:themeShade="BF"/>
          <w:sz w:val="22"/>
          <w:szCs w:val="22"/>
          <w:lang w:eastAsia="en-US" w:bidi="ar-SA"/>
        </w:rPr>
        <w:t>Cartas de propósito e;</w:t>
      </w:r>
    </w:p>
    <w:p w:rsidR="004E1230" w:rsidP="243748F5" w:rsidRDefault="1CE6FA52" w14:paraId="4CB02585" w14:textId="40CD69D9">
      <w:pPr>
        <w:pStyle w:val="ListParagraph"/>
        <w:numPr>
          <w:ilvl w:val="0"/>
          <w:numId w:val="12"/>
        </w:numPr>
        <w:suppressLineNumbers w:val="0"/>
        <w:bidi w:val="0"/>
        <w:spacing w:before="0" w:beforeAutospacing="off" w:after="0" w:afterAutospacing="off" w:line="264" w:lineRule="auto"/>
        <w:ind w:right="0"/>
        <w:jc w:val="left"/>
        <w:rPr>
          <w:rFonts w:ascii="Calibri Light" w:hAnsi="Calibri Light" w:eastAsia="" w:cs="" w:asciiTheme="majorAscii" w:hAnsiTheme="majorAscii" w:eastAsiaTheme="majorEastAsia" w:cstheme="majorBidi"/>
          <w:color w:val="2F5496" w:themeColor="accent1" w:themeTint="FF" w:themeShade="BF"/>
          <w:sz w:val="26"/>
          <w:szCs w:val="26"/>
          <w:lang w:eastAsia="en-US" w:bidi="ar-SA"/>
        </w:rPr>
      </w:pPr>
      <w:r w:rsidRPr="243748F5" w:rsidR="243748F5">
        <w:rPr>
          <w:rFonts w:ascii="Calibri Light" w:hAnsi="Calibri Light" w:eastAsia="" w:cs="" w:asciiTheme="majorAscii" w:hAnsiTheme="majorAscii" w:eastAsiaTheme="majorEastAsia" w:cstheme="majorBidi"/>
          <w:color w:val="2F5496" w:themeColor="accent1" w:themeTint="FF" w:themeShade="BF"/>
          <w:sz w:val="22"/>
          <w:szCs w:val="22"/>
          <w:lang w:eastAsia="en-US" w:bidi="ar-SA"/>
        </w:rPr>
        <w:t>FEP (Ficha Evolutiva Pessoal).</w:t>
      </w:r>
      <w:r w:rsidRPr="243748F5" w:rsidR="243748F5">
        <w:rPr>
          <w:rFonts w:ascii="Calibri Light" w:hAnsi="Calibri Light" w:eastAsia="" w:cs="" w:asciiTheme="majorAscii" w:hAnsiTheme="majorAscii" w:eastAsiaTheme="majorEastAsia" w:cstheme="majorBidi"/>
          <w:color w:val="2F5496" w:themeColor="accent1" w:themeTint="FF" w:themeShade="BF"/>
          <w:sz w:val="26"/>
          <w:szCs w:val="26"/>
          <w:lang w:eastAsia="en-US" w:bidi="ar-SA"/>
        </w:rPr>
        <w:t xml:space="preserve"> </w:t>
      </w:r>
    </w:p>
    <w:p w:rsidR="004E1230" w:rsidP="00EB749E" w:rsidRDefault="1CE6FA52" w14:paraId="553085B9" w14:textId="639D5923">
      <w:r w:rsidR="243748F5">
        <w:rPr/>
        <w:t xml:space="preserve">O material pode ser impresso em impressora colorida ou ainda em papel branco e, posteriormente pintado a lápis, o que pode ser bem divertido </w:t>
      </w:r>
      <w:r w:rsidRPr="243748F5" w:rsidR="243748F5">
        <w:rPr>
          <w:rFonts w:ascii="Segoe UI Emoji" w:hAnsi="Segoe UI Emoji" w:eastAsia="Segoe UI Emoji" w:cs="Segoe UI Emoji"/>
        </w:rPr>
        <w:t>😀</w:t>
      </w:r>
      <w:r w:rsidR="243748F5">
        <w:rPr/>
        <w:t>.</w:t>
      </w:r>
    </w:p>
    <w:p w:rsidR="00E52E90" w:rsidP="00E52E90" w:rsidRDefault="00E52E90" w14:paraId="4F1F9F18" w14:textId="1B3B3365">
      <w:pPr>
        <w:pStyle w:val="Heading1"/>
      </w:pPr>
      <w:r>
        <w:t>Dinâmica do Jogo</w:t>
      </w:r>
    </w:p>
    <w:p w:rsidR="005E6AD5" w:rsidP="005E6AD5" w:rsidRDefault="1CE6FA52" w14:paraId="3EF969B9" w14:textId="77777777">
      <w:pPr>
        <w:pStyle w:val="Heading2"/>
        <w:rPr>
          <w:rFonts w:ascii="Calibri" w:hAnsi="Calibri" w:eastAsia="Calibri" w:cs="Calibri"/>
          <w:b/>
          <w:bCs/>
          <w:color w:val="000000" w:themeColor="text1"/>
          <w:sz w:val="22"/>
          <w:szCs w:val="22"/>
        </w:rPr>
      </w:pPr>
      <w:r>
        <w:t>Início do Jogo</w:t>
      </w:r>
    </w:p>
    <w:p w:rsidR="00292031" w:rsidP="1CE6FA52" w:rsidRDefault="1CE6FA52" w14:paraId="73550919" w14:textId="3EFED0CC">
      <w:r>
        <w:t>A escolha dos peões e a ordem dos jogadores é de acordo com a maior pontuação. Cada jogador gira a Bússola Consciencial e quem for começar gira novamente a bússola para ver quantas casas irá andar.</w:t>
      </w:r>
    </w:p>
    <w:p w:rsidR="1CE6FA52" w:rsidP="1CE6FA52" w:rsidRDefault="1CE6FA52" w14:paraId="0F932257" w14:textId="647C2ADA"/>
    <w:p w:rsidR="1CE6FA52" w:rsidP="1CE6FA52" w:rsidRDefault="1CE6FA52" w14:paraId="6FAD4943" w14:textId="7E69FBB1">
      <w:pPr>
        <w:pStyle w:val="Heading2"/>
      </w:pPr>
      <w:r w:rsidR="243748F5">
        <w:rPr/>
        <w:t>FEP – Ficha Evolutiva Pessoal</w:t>
      </w:r>
    </w:p>
    <w:p w:rsidR="1CE6FA52" w:rsidRDefault="1CE6FA52" w14:paraId="03643DE9" w14:textId="172B3A47">
      <w:r w:rsidR="243748F5">
        <w:rPr/>
        <w:t>Na FEP o jogador anota seus ganhos e perdas que ocorrerem, durante sua vez de jogar. Não é possível fazer anotações de pontuações fora da sua jogada por isso fique atento!</w:t>
      </w:r>
    </w:p>
    <w:p w:rsidR="243748F5" w:rsidP="243748F5" w:rsidRDefault="243748F5" w14:paraId="6E8528D4" w14:textId="56E0F9B2">
      <w:pPr>
        <w:pStyle w:val="Heading2"/>
      </w:pPr>
    </w:p>
    <w:p w:rsidR="1CE6FA52" w:rsidP="1CE6FA52" w:rsidRDefault="1CE6FA52" w14:paraId="68A62636" w14:textId="42E4610F">
      <w:pPr>
        <w:pStyle w:val="Heading2"/>
      </w:pPr>
      <w:r>
        <w:t>Tabuleiro</w:t>
      </w:r>
    </w:p>
    <w:p w:rsidR="1CE6FA52" w:rsidP="243748F5" w:rsidRDefault="1CE6FA52" w14:paraId="63C6F976" w14:textId="45A2FC2D">
      <w:pPr>
        <w:pStyle w:val="Normal"/>
        <w:jc w:val="both"/>
      </w:pPr>
      <w:r w:rsidR="243748F5">
        <w:rPr/>
        <w:t xml:space="preserve">O tabuleiro conta com duas fases principais que se comunicam: o </w:t>
      </w:r>
      <w:r w:rsidRPr="243748F5" w:rsidR="243748F5">
        <w:rPr>
          <w:rFonts w:ascii="Calibri Light" w:hAnsi="Calibri Light" w:eastAsia="" w:cs="" w:asciiTheme="majorAscii" w:hAnsiTheme="majorAscii" w:eastAsiaTheme="majorEastAsia" w:cstheme="majorBidi"/>
          <w:color w:val="2F5496" w:themeColor="accent1" w:themeTint="FF" w:themeShade="BF"/>
          <w:sz w:val="26"/>
          <w:szCs w:val="26"/>
          <w:lang w:eastAsia="en-US" w:bidi="ar-SA"/>
        </w:rPr>
        <w:t xml:space="preserve">Intrafísico, </w:t>
      </w:r>
      <w:r w:rsidRPr="243748F5" w:rsidR="243748F5">
        <w:rPr>
          <w:rFonts w:ascii="Calibri" w:hAnsi="Calibri" w:eastAsia="Calibri" w:cs="" w:asciiTheme="minorAscii" w:hAnsiTheme="minorAscii" w:eastAsiaTheme="minorAscii" w:cstheme="minorBidi"/>
          <w:color w:val="auto"/>
          <w:sz w:val="22"/>
          <w:szCs w:val="22"/>
          <w:lang w:eastAsia="en-US" w:bidi="ar-SA"/>
        </w:rPr>
        <w:t xml:space="preserve">fase em que o jogador é conhecido por </w:t>
      </w:r>
      <w:r w:rsidRPr="243748F5" w:rsidR="243748F5">
        <w:rPr>
          <w:rFonts w:ascii="Calibri Light" w:hAnsi="Calibri Light" w:eastAsia="" w:cs="" w:asciiTheme="majorAscii" w:hAnsiTheme="majorAscii" w:eastAsiaTheme="majorEastAsia" w:cstheme="majorBidi"/>
          <w:color w:val="2F5496" w:themeColor="accent1" w:themeTint="FF" w:themeShade="BF"/>
          <w:sz w:val="22"/>
          <w:szCs w:val="22"/>
          <w:lang w:eastAsia="en-US" w:bidi="ar-SA"/>
        </w:rPr>
        <w:t xml:space="preserve">Conscin - Consciência </w:t>
      </w:r>
      <w:r w:rsidRPr="243748F5" w:rsidR="243748F5">
        <w:rPr>
          <w:rFonts w:ascii="Calibri Light" w:hAnsi="Calibri Light" w:eastAsia="" w:cs="" w:asciiTheme="majorAscii" w:hAnsiTheme="majorAscii" w:eastAsiaTheme="majorEastAsia" w:cstheme="majorBidi"/>
          <w:color w:val="2F5496" w:themeColor="accent1" w:themeTint="FF" w:themeShade="BF"/>
          <w:sz w:val="22"/>
          <w:szCs w:val="22"/>
          <w:lang w:eastAsia="en-US" w:bidi="ar-SA"/>
        </w:rPr>
        <w:t>Intrafísica</w:t>
      </w:r>
      <w:r w:rsidRPr="243748F5" w:rsidR="243748F5">
        <w:rPr>
          <w:rFonts w:ascii="Calibri" w:hAnsi="Calibri" w:eastAsia="Calibri" w:cs="" w:asciiTheme="minorAscii" w:hAnsiTheme="minorAscii" w:eastAsiaTheme="minorAscii" w:cstheme="minorBidi"/>
          <w:color w:val="auto"/>
          <w:sz w:val="22"/>
          <w:szCs w:val="22"/>
          <w:lang w:eastAsia="en-US" w:bidi="ar-SA"/>
        </w:rPr>
        <w:t xml:space="preserve">  e o</w:t>
      </w:r>
      <w:r w:rsidRPr="243748F5" w:rsidR="243748F5">
        <w:rPr>
          <w:rFonts w:ascii="Calibri Light" w:hAnsi="Calibri Light" w:eastAsia="" w:cs="" w:asciiTheme="majorAscii" w:hAnsiTheme="majorAscii" w:eastAsiaTheme="majorEastAsia" w:cstheme="majorBidi"/>
          <w:color w:val="2F5496" w:themeColor="accent1" w:themeTint="FF" w:themeShade="BF"/>
          <w:sz w:val="26"/>
          <w:szCs w:val="26"/>
          <w:lang w:eastAsia="en-US" w:bidi="ar-SA"/>
        </w:rPr>
        <w:t xml:space="preserve"> </w:t>
      </w:r>
      <w:r w:rsidRPr="243748F5" w:rsidR="243748F5">
        <w:rPr>
          <w:rFonts w:ascii="Calibri Light" w:hAnsi="Calibri Light" w:eastAsia="" w:cs="" w:asciiTheme="majorAscii" w:hAnsiTheme="majorAscii" w:eastAsiaTheme="majorEastAsia" w:cstheme="majorBidi"/>
          <w:color w:val="2F5496" w:themeColor="accent1" w:themeTint="FF" w:themeShade="BF"/>
          <w:sz w:val="26"/>
          <w:szCs w:val="26"/>
          <w:lang w:eastAsia="en-US" w:bidi="ar-SA"/>
        </w:rPr>
        <w:t>Extrafísico</w:t>
      </w:r>
      <w:r w:rsidRPr="243748F5" w:rsidR="243748F5">
        <w:rPr>
          <w:rFonts w:ascii="Calibri Light" w:hAnsi="Calibri Light" w:eastAsia="" w:cs="" w:asciiTheme="majorAscii" w:hAnsiTheme="majorAscii" w:eastAsiaTheme="majorEastAsia" w:cstheme="majorBidi"/>
          <w:color w:val="2F5496" w:themeColor="accent1" w:themeTint="FF" w:themeShade="BF"/>
          <w:sz w:val="22"/>
          <w:szCs w:val="22"/>
          <w:lang w:eastAsia="en-US" w:bidi="ar-SA"/>
        </w:rPr>
        <w:t>,</w:t>
      </w:r>
      <w:r w:rsidRPr="243748F5" w:rsidR="243748F5">
        <w:rPr>
          <w:rFonts w:ascii="Calibri Light" w:hAnsi="Calibri Light" w:eastAsia="" w:cs="" w:asciiTheme="majorAscii" w:hAnsiTheme="majorAscii" w:eastAsiaTheme="majorEastAsia" w:cstheme="majorBidi"/>
          <w:color w:val="2F5496" w:themeColor="accent1" w:themeTint="FF" w:themeShade="BF"/>
          <w:sz w:val="26"/>
          <w:szCs w:val="26"/>
          <w:lang w:eastAsia="en-US" w:bidi="ar-SA"/>
        </w:rPr>
        <w:t xml:space="preserve"> </w:t>
      </w:r>
      <w:r w:rsidRPr="243748F5" w:rsidR="243748F5">
        <w:rPr>
          <w:rFonts w:ascii="Calibri" w:hAnsi="Calibri" w:eastAsia="Calibri" w:cs="" w:asciiTheme="minorAscii" w:hAnsiTheme="minorAscii" w:eastAsiaTheme="minorAscii" w:cstheme="minorBidi"/>
          <w:color w:val="auto"/>
          <w:sz w:val="22"/>
          <w:szCs w:val="22"/>
          <w:lang w:eastAsia="en-US" w:bidi="ar-SA"/>
        </w:rPr>
        <w:t xml:space="preserve">fase em que o jogador é conhecido por </w:t>
      </w:r>
      <w:r w:rsidRPr="243748F5" w:rsidR="243748F5">
        <w:rPr>
          <w:rFonts w:ascii="Calibri Light" w:hAnsi="Calibri Light" w:eastAsia="" w:cs="" w:asciiTheme="majorAscii" w:hAnsiTheme="majorAscii" w:eastAsiaTheme="majorEastAsia" w:cstheme="majorBidi"/>
          <w:color w:val="2F5496" w:themeColor="accent1" w:themeTint="FF" w:themeShade="BF"/>
          <w:sz w:val="22"/>
          <w:szCs w:val="22"/>
          <w:lang w:eastAsia="en-US" w:bidi="ar-SA"/>
        </w:rPr>
        <w:t xml:space="preserve">Consciex - Consciência </w:t>
      </w:r>
      <w:r w:rsidRPr="243748F5" w:rsidR="243748F5">
        <w:rPr>
          <w:rFonts w:ascii="Calibri Light" w:hAnsi="Calibri Light" w:eastAsia="" w:cs="" w:asciiTheme="majorAscii" w:hAnsiTheme="majorAscii" w:eastAsiaTheme="majorEastAsia" w:cstheme="majorBidi"/>
          <w:color w:val="2F5496" w:themeColor="accent1" w:themeTint="FF" w:themeShade="BF"/>
          <w:sz w:val="22"/>
          <w:szCs w:val="22"/>
          <w:lang w:eastAsia="en-US" w:bidi="ar-SA"/>
        </w:rPr>
        <w:t>Extrafísica,</w:t>
      </w:r>
      <w:r w:rsidR="243748F5">
        <w:rPr/>
        <w:t xml:space="preserve"> que compõem a multidimensionalidade. E cada fase principal, conta com quatro fases menores:</w:t>
      </w:r>
    </w:p>
    <w:p w:rsidR="243748F5" w:rsidP="243748F5" w:rsidRDefault="243748F5" w14:paraId="6B0E271E" w14:textId="743A2F17">
      <w:pPr>
        <w:pStyle w:val="Heading2"/>
        <w:suppressLineNumbers w:val="0"/>
        <w:bidi w:val="0"/>
        <w:spacing w:before="40" w:beforeAutospacing="off" w:after="0" w:afterAutospacing="off" w:line="264" w:lineRule="auto"/>
        <w:ind w:left="0" w:right="0"/>
        <w:jc w:val="left"/>
      </w:pPr>
    </w:p>
    <w:p w:rsidR="1CE6FA52" w:rsidP="243748F5" w:rsidRDefault="1CE6FA52" w14:paraId="663322BD" w14:textId="216A3B05">
      <w:pPr>
        <w:pStyle w:val="Heading2"/>
        <w:suppressLineNumbers w:val="0"/>
        <w:bidi w:val="0"/>
        <w:spacing w:before="40" w:beforeAutospacing="off" w:after="0" w:afterAutospacing="off" w:line="264" w:lineRule="auto"/>
        <w:ind w:left="0" w:right="0"/>
        <w:jc w:val="left"/>
      </w:pPr>
      <w:r w:rsidR="243748F5">
        <w:rPr/>
        <w:t xml:space="preserve">Fase </w:t>
      </w:r>
      <w:r w:rsidR="243748F5">
        <w:rPr/>
        <w:t>Intrafísica</w:t>
      </w:r>
      <w:r w:rsidR="243748F5">
        <w:rPr/>
        <w:t>, contém</w:t>
      </w:r>
      <w:r w:rsidR="243748F5">
        <w:rPr/>
        <w:t>:</w:t>
      </w:r>
    </w:p>
    <w:p w:rsidR="1CE6FA52" w:rsidP="243748F5" w:rsidRDefault="1CE6FA52" w14:paraId="77C2C267" w14:textId="506AB46A">
      <w:pPr>
        <w:pStyle w:val="ListParagraph"/>
        <w:numPr>
          <w:ilvl w:val="0"/>
          <w:numId w:val="10"/>
        </w:numPr>
        <w:rPr>
          <w:noProof w:val="0"/>
          <w:lang w:val="pt-BR"/>
        </w:rPr>
      </w:pPr>
      <w:r w:rsidR="243748F5">
        <w:rPr/>
        <w:t xml:space="preserve">Infância - </w:t>
      </w:r>
      <w:r w:rsidRPr="243748F5" w:rsidR="243748F5">
        <w:rPr>
          <w:b w:val="0"/>
          <w:bCs w:val="0"/>
          <w:i w:val="0"/>
          <w:iCs w:val="0"/>
          <w:caps w:val="0"/>
          <w:smallCaps w:val="0"/>
          <w:noProof w:val="0"/>
          <w:color w:val="222222"/>
          <w:sz w:val="21"/>
          <w:szCs w:val="21"/>
          <w:lang w:val="pt-BR"/>
        </w:rPr>
        <w:t xml:space="preserve">Segundo a </w:t>
      </w:r>
      <w:r w:rsidRPr="243748F5" w:rsidR="243748F5">
        <w:rPr>
          <w:b w:val="0"/>
          <w:bCs w:val="0"/>
          <w:i w:val="1"/>
          <w:iCs w:val="1"/>
          <w:caps w:val="0"/>
          <w:smallCaps w:val="0"/>
          <w:noProof w:val="0"/>
          <w:color w:val="222222"/>
          <w:sz w:val="21"/>
          <w:szCs w:val="21"/>
          <w:lang w:val="pt-BR"/>
        </w:rPr>
        <w:t>Intrafisicologia</w:t>
      </w:r>
      <w:r w:rsidRPr="243748F5" w:rsidR="243748F5">
        <w:rPr>
          <w:b w:val="0"/>
          <w:bCs w:val="0"/>
          <w:i w:val="0"/>
          <w:iCs w:val="0"/>
          <w:caps w:val="0"/>
          <w:smallCaps w:val="0"/>
          <w:noProof w:val="0"/>
          <w:color w:val="222222"/>
          <w:sz w:val="21"/>
          <w:szCs w:val="21"/>
          <w:lang w:val="pt-BR"/>
        </w:rPr>
        <w:t xml:space="preserve">, a infância da conscin restringe a manifestação da maturidade consciencial sendo atenuante para as atitudes dos jovens ainda fortemente influenciados pelos </w:t>
      </w:r>
      <w:r w:rsidRPr="243748F5" w:rsidR="243748F5">
        <w:rPr>
          <w:b w:val="0"/>
          <w:bCs w:val="0"/>
          <w:i w:val="1"/>
          <w:iCs w:val="1"/>
          <w:caps w:val="0"/>
          <w:smallCaps w:val="0"/>
          <w:noProof w:val="0"/>
          <w:color w:val="222222"/>
          <w:sz w:val="21"/>
          <w:szCs w:val="21"/>
          <w:lang w:val="pt-BR"/>
        </w:rPr>
        <w:t>elementos de subumanidade</w:t>
      </w:r>
      <w:r w:rsidRPr="243748F5" w:rsidR="243748F5">
        <w:rPr>
          <w:b w:val="0"/>
          <w:bCs w:val="0"/>
          <w:i w:val="0"/>
          <w:iCs w:val="0"/>
          <w:caps w:val="0"/>
          <w:smallCaps w:val="0"/>
          <w:noProof w:val="0"/>
          <w:color w:val="222222"/>
          <w:sz w:val="21"/>
          <w:szCs w:val="21"/>
          <w:lang w:val="pt-BR"/>
        </w:rPr>
        <w:t xml:space="preserve"> da genética</w:t>
      </w:r>
      <w:r w:rsidRPr="243748F5" w:rsidR="243748F5">
        <w:rPr>
          <w:noProof w:val="0"/>
          <w:lang w:val="pt-BR"/>
        </w:rPr>
        <w:t>;</w:t>
      </w:r>
    </w:p>
    <w:p w:rsidR="1CE6FA52" w:rsidP="243748F5" w:rsidRDefault="1CE6FA52" w14:paraId="6E2EFF2C" w14:textId="00514E13">
      <w:pPr>
        <w:pStyle w:val="ListParagraph"/>
        <w:numPr>
          <w:ilvl w:val="0"/>
          <w:numId w:val="10"/>
        </w:numPr>
        <w:rPr/>
      </w:pPr>
      <w:r w:rsidR="243748F5">
        <w:rPr/>
        <w:t>Juventude;</w:t>
      </w:r>
    </w:p>
    <w:p w:rsidR="1CE6FA52" w:rsidP="243748F5" w:rsidRDefault="1CE6FA52" w14:paraId="2E753F50" w14:textId="2B7CA28C">
      <w:pPr>
        <w:pStyle w:val="ListParagraph"/>
        <w:numPr>
          <w:ilvl w:val="0"/>
          <w:numId w:val="10"/>
        </w:numPr>
        <w:rPr/>
      </w:pPr>
      <w:r w:rsidR="243748F5">
        <w:rPr/>
        <w:t>Adultidade</w:t>
      </w:r>
      <w:r w:rsidR="243748F5">
        <w:rPr/>
        <w:t xml:space="preserve"> e;</w:t>
      </w:r>
    </w:p>
    <w:p w:rsidR="1CE6FA52" w:rsidP="243748F5" w:rsidRDefault="1CE6FA52" w14:paraId="37F58E87" w14:textId="08EBD9CE">
      <w:pPr>
        <w:pStyle w:val="ListParagraph"/>
        <w:numPr>
          <w:ilvl w:val="0"/>
          <w:numId w:val="10"/>
        </w:numPr>
        <w:rPr/>
      </w:pPr>
      <w:r w:rsidR="243748F5">
        <w:rPr/>
        <w:t>Senioridade.</w:t>
      </w:r>
    </w:p>
    <w:p w:rsidR="243748F5" w:rsidP="243748F5" w:rsidRDefault="243748F5" w14:paraId="7F2F3981" w14:textId="2C0F3339">
      <w:pPr>
        <w:rPr>
          <w:rFonts w:ascii="Calibri Light" w:hAnsi="Calibri Light" w:eastAsia="" w:cs="" w:asciiTheme="majorAscii" w:hAnsiTheme="majorAscii" w:eastAsiaTheme="majorEastAsia" w:cstheme="majorBidi"/>
          <w:color w:val="2F5496" w:themeColor="accent1" w:themeTint="FF" w:themeShade="BF"/>
          <w:sz w:val="26"/>
          <w:szCs w:val="26"/>
          <w:lang w:eastAsia="en-US" w:bidi="ar-SA"/>
        </w:rPr>
      </w:pPr>
    </w:p>
    <w:p w:rsidR="243748F5" w:rsidP="243748F5" w:rsidRDefault="243748F5" w14:paraId="49115112" w14:textId="4AA2B232">
      <w:pPr>
        <w:rPr>
          <w:rFonts w:ascii="Calibri Light" w:hAnsi="Calibri Light" w:eastAsia="" w:cs="" w:asciiTheme="majorAscii" w:hAnsiTheme="majorAscii" w:eastAsiaTheme="majorEastAsia" w:cstheme="majorBidi"/>
          <w:color w:val="2F5496" w:themeColor="accent1" w:themeTint="FF" w:themeShade="BF"/>
          <w:sz w:val="26"/>
          <w:szCs w:val="26"/>
          <w:lang w:eastAsia="en-US" w:bidi="ar-SA"/>
        </w:rPr>
      </w:pPr>
    </w:p>
    <w:p w:rsidR="1CE6FA52" w:rsidP="1CE6FA52" w:rsidRDefault="1CE6FA52" w14:paraId="6CA7763C" w14:textId="6FAD5277">
      <w:r w:rsidRPr="243748F5" w:rsidR="243748F5">
        <w:rPr>
          <w:rFonts w:ascii="Calibri Light" w:hAnsi="Calibri Light" w:eastAsia="" w:cs="" w:asciiTheme="majorAscii" w:hAnsiTheme="majorAscii" w:eastAsiaTheme="majorEastAsia" w:cstheme="majorBidi"/>
          <w:color w:val="2F5496" w:themeColor="accent1" w:themeTint="FF" w:themeShade="BF"/>
          <w:sz w:val="26"/>
          <w:szCs w:val="26"/>
          <w:lang w:eastAsia="en-US" w:bidi="ar-SA"/>
        </w:rPr>
        <w:t>Fase extrafísica contém</w:t>
      </w:r>
      <w:r w:rsidR="243748F5">
        <w:rPr/>
        <w:t>:</w:t>
      </w:r>
    </w:p>
    <w:p w:rsidR="1CE6FA52" w:rsidP="243748F5" w:rsidRDefault="1CE6FA52" w14:paraId="510FF565" w14:textId="4304A856">
      <w:pPr>
        <w:pStyle w:val="ListParagraph"/>
        <w:numPr>
          <w:ilvl w:val="0"/>
          <w:numId w:val="9"/>
        </w:numPr>
        <w:rPr/>
      </w:pPr>
      <w:r w:rsidR="243748F5">
        <w:rPr/>
        <w:t>Pós-</w:t>
      </w:r>
      <w:r w:rsidR="243748F5">
        <w:rPr/>
        <w:t>desssoma</w:t>
      </w:r>
      <w:r w:rsidR="243748F5">
        <w:rPr/>
        <w:t xml:space="preserve"> - após descarte </w:t>
      </w:r>
      <w:r w:rsidR="243748F5">
        <w:rPr/>
        <w:t>do soma</w:t>
      </w:r>
      <w:r w:rsidR="243748F5">
        <w:rPr/>
        <w:t xml:space="preserve"> ou corpo físico;</w:t>
      </w:r>
    </w:p>
    <w:p w:rsidR="1CE6FA52" w:rsidP="243748F5" w:rsidRDefault="1CE6FA52" w14:paraId="45A79C59" w14:textId="59A4D4CE">
      <w:pPr>
        <w:pStyle w:val="ListParagraph"/>
        <w:numPr>
          <w:ilvl w:val="0"/>
          <w:numId w:val="9"/>
        </w:numPr>
        <w:rPr/>
      </w:pPr>
      <w:r w:rsidR="243748F5">
        <w:rPr/>
        <w:t xml:space="preserve">2ª </w:t>
      </w:r>
      <w:r w:rsidR="243748F5">
        <w:rPr/>
        <w:t>dessoma</w:t>
      </w:r>
      <w:r w:rsidR="243748F5">
        <w:rPr/>
        <w:t xml:space="preserve"> - após descarte do </w:t>
      </w:r>
      <w:r w:rsidR="243748F5">
        <w:rPr/>
        <w:t>psicossoma</w:t>
      </w:r>
      <w:r w:rsidR="243748F5">
        <w:rPr/>
        <w:t xml:space="preserve"> ou </w:t>
      </w:r>
      <w:r w:rsidR="243748F5">
        <w:rPr/>
        <w:t>paracorpo</w:t>
      </w:r>
      <w:r w:rsidR="243748F5">
        <w:rPr/>
        <w:t xml:space="preserve"> emocional da consciência;</w:t>
      </w:r>
    </w:p>
    <w:p w:rsidR="1CE6FA52" w:rsidP="243748F5" w:rsidRDefault="1CE6FA52" w14:paraId="0A90C962" w14:textId="000A070A">
      <w:pPr>
        <w:pStyle w:val="ListParagraph"/>
        <w:numPr>
          <w:ilvl w:val="0"/>
          <w:numId w:val="9"/>
        </w:numPr>
        <w:rPr/>
      </w:pPr>
      <w:r w:rsidR="243748F5">
        <w:rPr/>
        <w:t xml:space="preserve">C.I. - Curso Intermissivo - é o período de experiência extrafísicas compreendidos entre uma </w:t>
      </w:r>
      <w:r w:rsidR="243748F5">
        <w:rPr/>
        <w:t>ressoma</w:t>
      </w:r>
      <w:r w:rsidR="243748F5">
        <w:rPr/>
        <w:t xml:space="preserve"> e outra </w:t>
      </w:r>
      <w:r w:rsidRPr="243748F5" w:rsidR="243748F5">
        <w:rPr>
          <w:b w:val="0"/>
          <w:bCs w:val="0"/>
          <w:i w:val="0"/>
          <w:iCs w:val="0"/>
          <w:caps w:val="0"/>
          <w:smallCaps w:val="0"/>
          <w:noProof w:val="0"/>
          <w:color w:val="222222"/>
          <w:sz w:val="21"/>
          <w:szCs w:val="21"/>
          <w:lang w:val="pt-BR"/>
        </w:rPr>
        <w:t xml:space="preserve">onde a consciência passa por aprendizagens e aulas técnicas, com objetivo de melhor prepará-la para seu próximo período de vida </w:t>
      </w:r>
      <w:r w:rsidRPr="243748F5" w:rsidR="243748F5">
        <w:rPr>
          <w:b w:val="0"/>
          <w:bCs w:val="0"/>
          <w:i w:val="0"/>
          <w:iCs w:val="0"/>
          <w:caps w:val="0"/>
          <w:smallCaps w:val="0"/>
          <w:noProof w:val="0"/>
          <w:color w:val="222222"/>
          <w:sz w:val="21"/>
          <w:szCs w:val="21"/>
          <w:lang w:val="pt-BR"/>
        </w:rPr>
        <w:t>intrafísica</w:t>
      </w:r>
      <w:r w:rsidRPr="243748F5" w:rsidR="243748F5">
        <w:rPr>
          <w:b w:val="0"/>
          <w:bCs w:val="0"/>
          <w:i w:val="0"/>
          <w:iCs w:val="0"/>
          <w:caps w:val="0"/>
          <w:smallCaps w:val="0"/>
          <w:noProof w:val="0"/>
          <w:color w:val="222222"/>
          <w:sz w:val="21"/>
          <w:szCs w:val="21"/>
          <w:lang w:val="pt-BR"/>
        </w:rPr>
        <w:t>.</w:t>
      </w:r>
      <w:r w:rsidR="243748F5">
        <w:rPr/>
        <w:t xml:space="preserve"> E;</w:t>
      </w:r>
    </w:p>
    <w:p w:rsidR="1CE6FA52" w:rsidP="243748F5" w:rsidRDefault="1CE6FA52" w14:paraId="3A5081B2" w14:textId="39B3075E">
      <w:pPr>
        <w:pStyle w:val="ListParagraph"/>
        <w:numPr>
          <w:ilvl w:val="0"/>
          <w:numId w:val="9"/>
        </w:numPr>
        <w:rPr/>
      </w:pPr>
      <w:r w:rsidR="243748F5">
        <w:rPr/>
        <w:t>Pré-ressoma</w:t>
      </w:r>
      <w:r w:rsidR="243748F5">
        <w:rPr/>
        <w:t xml:space="preserve"> - período antes de ativação de um </w:t>
      </w:r>
      <w:bookmarkStart w:name="_Int_VhkNC0px" w:id="1682104751"/>
      <w:r w:rsidR="243748F5">
        <w:rPr/>
        <w:t>novo soma</w:t>
      </w:r>
      <w:bookmarkEnd w:id="1682104751"/>
      <w:r w:rsidR="243748F5">
        <w:rPr/>
        <w:t xml:space="preserve"> (corpo físico) por uma consciência.</w:t>
      </w:r>
    </w:p>
    <w:p w:rsidR="1CE6FA52" w:rsidP="1CE6FA52" w:rsidRDefault="1CE6FA52" w14:paraId="0AC56A82" w14:textId="166C23E5"/>
    <w:p w:rsidR="00292031" w:rsidP="00292031" w:rsidRDefault="1CE6FA52" w14:paraId="79F8AA5D" w14:textId="3A1C677A">
      <w:pPr>
        <w:pStyle w:val="Heading2"/>
      </w:pPr>
      <w:r>
        <w:t>Andamento do Jogo</w:t>
      </w:r>
    </w:p>
    <w:p w:rsidR="1CE6FA52" w:rsidP="1CE6FA52" w:rsidRDefault="1CE6FA52" w14:paraId="12389535" w14:textId="7A6BF98A">
      <w:r w:rsidR="243748F5">
        <w:rPr/>
        <w:t xml:space="preserve">Com a </w:t>
      </w:r>
      <w:r w:rsidRPr="243748F5" w:rsidR="243748F5">
        <w:rPr>
          <w:rFonts w:ascii="Calibri Light" w:hAnsi="Calibri Light" w:eastAsia="" w:cs="" w:asciiTheme="majorAscii" w:hAnsiTheme="majorAscii" w:eastAsiaTheme="majorEastAsia" w:cstheme="majorBidi"/>
          <w:color w:val="2F5496" w:themeColor="accent1" w:themeTint="FF" w:themeShade="BF"/>
          <w:sz w:val="26"/>
          <w:szCs w:val="26"/>
          <w:lang w:eastAsia="en-US" w:bidi="ar-SA"/>
        </w:rPr>
        <w:t>FEP</w:t>
      </w:r>
      <w:r w:rsidR="243748F5">
        <w:rPr/>
        <w:t xml:space="preserve"> em mãos o jogador inicia o percurso pelo tabuleiro e percorre o tabuleiro com o resultado do número de casas que obteve no giro da </w:t>
      </w:r>
      <w:r w:rsidRPr="243748F5" w:rsidR="243748F5">
        <w:rPr>
          <w:rFonts w:ascii="Calibri Light" w:hAnsi="Calibri Light" w:eastAsia="" w:cs="" w:asciiTheme="majorAscii" w:hAnsiTheme="majorAscii" w:eastAsiaTheme="majorEastAsia" w:cstheme="majorBidi"/>
          <w:color w:val="2F5496" w:themeColor="accent1" w:themeTint="FF" w:themeShade="BF"/>
          <w:sz w:val="26"/>
          <w:szCs w:val="26"/>
          <w:lang w:eastAsia="en-US" w:bidi="ar-SA"/>
        </w:rPr>
        <w:t>b</w:t>
      </w:r>
      <w:r w:rsidRPr="243748F5" w:rsidR="243748F5">
        <w:rPr>
          <w:rFonts w:ascii="Calibri Light" w:hAnsi="Calibri Light" w:eastAsia="" w:cs="" w:asciiTheme="majorAscii" w:hAnsiTheme="majorAscii" w:eastAsiaTheme="majorEastAsia" w:cstheme="majorBidi"/>
          <w:color w:val="2F5496" w:themeColor="accent1" w:themeTint="FF" w:themeShade="BF"/>
          <w:sz w:val="26"/>
          <w:szCs w:val="26"/>
          <w:lang w:eastAsia="en-US" w:bidi="ar-SA"/>
        </w:rPr>
        <w:t>ússola consciencial</w:t>
      </w:r>
      <w:r w:rsidR="243748F5">
        <w:rPr/>
        <w:t>:</w:t>
      </w:r>
    </w:p>
    <w:p w:rsidR="1CE6FA52" w:rsidP="1CE6FA52" w:rsidRDefault="1CE6FA52" w14:paraId="0970A61E" w14:textId="532477CC"/>
    <w:p w:rsidR="008931A9" w:rsidP="00EB749E" w:rsidRDefault="1CE6FA52" w14:paraId="1C255894" w14:textId="3E5D7B54">
      <w:r>
        <w:t xml:space="preserve">. Quando </w:t>
      </w:r>
      <w:r w:rsidRPr="1CE6FA52">
        <w:rPr>
          <w:u w:val="single"/>
        </w:rPr>
        <w:t>cair ou passar</w:t>
      </w:r>
      <w:r>
        <w:t xml:space="preserve"> por casa </w:t>
      </w:r>
      <w:r w:rsidRPr="1CE6FA52">
        <w:rPr>
          <w:b/>
          <w:bCs/>
          <w:highlight w:val="yellow"/>
        </w:rPr>
        <w:t>amarela do período intrafísico</w:t>
      </w:r>
      <w:r>
        <w:t>, anotar na FEP o chacra indicado na casa. *</w:t>
      </w:r>
    </w:p>
    <w:p w:rsidR="1CE6FA52" w:rsidRDefault="1CE6FA52" w14:paraId="635DA7EB" w14:textId="61F5CEEC"/>
    <w:p w:rsidR="001756E6" w:rsidP="00EB749E" w:rsidRDefault="1CE6FA52" w14:paraId="602EDCD6" w14:textId="35379BD0">
      <w:r>
        <w:t xml:space="preserve">. Quando cair por casa </w:t>
      </w:r>
      <w:r w:rsidRPr="1CE6FA52">
        <w:rPr>
          <w:b/>
          <w:bCs/>
          <w:color w:val="FFFFFF" w:themeColor="background1"/>
          <w:highlight w:val="magenta"/>
        </w:rPr>
        <w:t>rosa</w:t>
      </w:r>
      <w:r w:rsidRPr="1CE6FA52">
        <w:rPr>
          <w:color w:val="FFFFFF" w:themeColor="background1"/>
        </w:rPr>
        <w:t xml:space="preserve"> </w:t>
      </w:r>
      <w:r>
        <w:t xml:space="preserve">deve responder ao Quiz. Pode consultar (livros, materiais, internet ou mesmo colega do jogo) para responder. Acertando, ganha 1 ponto de Quiz. </w:t>
      </w:r>
    </w:p>
    <w:p w:rsidR="001756E6" w:rsidP="1CE6FA52" w:rsidRDefault="1CE6FA52" w14:paraId="7076DFC9" w14:textId="2C7D39C2">
      <w:pPr>
        <w:rPr>
          <w:i/>
          <w:iCs/>
          <w:color w:val="FFFFFF" w:themeColor="background1"/>
          <w:highlight w:val="magenta"/>
        </w:rPr>
      </w:pPr>
      <w:r w:rsidRPr="1CE6FA52">
        <w:rPr>
          <w:i/>
          <w:iCs/>
          <w:color w:val="FFFFFF" w:themeColor="background1"/>
        </w:rPr>
        <w:t>*</w:t>
      </w:r>
      <w:r w:rsidRPr="1CE6FA52">
        <w:rPr>
          <w:i/>
          <w:iCs/>
          <w:color w:val="FFFFFF" w:themeColor="background1"/>
          <w:highlight w:val="magenta"/>
        </w:rPr>
        <w:t>*Dupla pontuação de Interassistência:</w:t>
      </w:r>
    </w:p>
    <w:p w:rsidR="001756E6" w:rsidP="00EB749E" w:rsidRDefault="1CE6FA52" w14:paraId="337F30B9" w14:textId="260AB52C">
      <w:r>
        <w:t>Quando o jogador na casa rosa, cede lugar a outro jogador para responder ao Quiz e, este acertar a pergunta, ambos ganham pontos. O jogador que respondeu à pergunta ganha ponto de Quiz (se estiver bloqueado, também anula o efeito) e quem cedeu ganha ponto de cosmoética. *</w:t>
      </w:r>
    </w:p>
    <w:p w:rsidR="1CE6FA52" w:rsidRDefault="1CE6FA52" w14:paraId="6CCF4301" w14:textId="677CF9EF"/>
    <w:p w:rsidR="00C86780" w:rsidP="00EB749E" w:rsidRDefault="1CE6FA52" w14:paraId="47E901F0" w14:textId="7174653C">
      <w:r>
        <w:t xml:space="preserve">. Quando cair em casa </w:t>
      </w:r>
      <w:r w:rsidRPr="1CE6FA52">
        <w:rPr>
          <w:color w:val="FFFFFF" w:themeColor="background1"/>
          <w:highlight w:val="blue"/>
        </w:rPr>
        <w:t>azul</w:t>
      </w:r>
      <w:r w:rsidRPr="1CE6FA52">
        <w:rPr>
          <w:color w:val="FFFFFF" w:themeColor="background1"/>
        </w:rPr>
        <w:t xml:space="preserve"> </w:t>
      </w:r>
      <w:r>
        <w:t>significa que cumpriu algo na Proéxis e ganha ponto de proéxis. *</w:t>
      </w:r>
    </w:p>
    <w:p w:rsidR="1CE6FA52" w:rsidRDefault="1CE6FA52" w14:paraId="5D127D8D" w14:textId="04D21561"/>
    <w:p w:rsidR="00242833" w:rsidP="00EB749E" w:rsidRDefault="1CE6FA52" w14:paraId="7D596827" w14:textId="2C8E991F">
      <w:r>
        <w:t xml:space="preserve">. Quando cair em casa </w:t>
      </w:r>
      <w:r w:rsidRPr="1CE6FA52">
        <w:rPr>
          <w:b/>
          <w:bCs/>
          <w:color w:val="FFFFFF" w:themeColor="background1"/>
          <w:highlight w:val="red"/>
        </w:rPr>
        <w:t>vermelha</w:t>
      </w:r>
      <w:r>
        <w:t>, tomou atitude anticosmoética e pontua negativo em cosmoética. *</w:t>
      </w:r>
    </w:p>
    <w:p w:rsidR="1CE6FA52" w:rsidRDefault="1CE6FA52" w14:paraId="33C39382" w14:textId="287AE6CF"/>
    <w:p w:rsidR="00E62051" w:rsidP="00EB749E" w:rsidRDefault="1CE6FA52" w14:paraId="18808E9D" w14:textId="46A08E91">
      <w:r>
        <w:t xml:space="preserve">. Quando cair na casa </w:t>
      </w:r>
      <w:r w:rsidRPr="1CE6FA52">
        <w:rPr>
          <w:b/>
          <w:bCs/>
          <w:highlight w:val="green"/>
        </w:rPr>
        <w:t>verde</w:t>
      </w:r>
      <w:r>
        <w:t>, tomou atitude cosmoética e pontua positivo em cosmoética. *</w:t>
      </w:r>
    </w:p>
    <w:p w:rsidR="1CE6FA52" w:rsidRDefault="1CE6FA52" w14:paraId="51260333" w14:textId="1389FF52"/>
    <w:p w:rsidR="00AC3615" w:rsidP="00EB749E" w:rsidRDefault="1CE6FA52" w14:paraId="67188453" w14:textId="2B37D883">
      <w:r>
        <w:t xml:space="preserve">. Se cair em uma das casas “Soma”, “Energossoma”, “Psicossoma” ou “Mentalssoma”, significa que já domina este veículo, marque na FEP. </w:t>
      </w:r>
    </w:p>
    <w:p w:rsidR="1CE6FA52" w:rsidRDefault="1CE6FA52" w14:paraId="301465C8" w14:textId="645C6A13"/>
    <w:p w:rsidR="00B16D66" w:rsidP="00EB749E" w:rsidRDefault="1CE6FA52" w14:paraId="1A166DD5" w14:textId="19E79578">
      <w:r>
        <w:t xml:space="preserve">. Se cair em casa onde há uma “escada”, </w:t>
      </w:r>
      <w:r w:rsidRPr="1CE6FA52">
        <w:rPr>
          <w:u w:val="single"/>
        </w:rPr>
        <w:t>pode</w:t>
      </w:r>
      <w:r>
        <w:t xml:space="preserve"> usar este atalho. </w:t>
      </w:r>
    </w:p>
    <w:p w:rsidR="1CE6FA52" w:rsidRDefault="1CE6FA52" w14:paraId="6295144F" w14:textId="73491AC3"/>
    <w:p w:rsidR="00194F96" w:rsidP="00EB749E" w:rsidRDefault="1CE6FA52" w14:paraId="47C3C3C8" w14:textId="2754BA03">
      <w:r>
        <w:t xml:space="preserve">. Quando cair em casa onde há uma “cobra”, </w:t>
      </w:r>
      <w:r w:rsidRPr="1CE6FA52">
        <w:rPr>
          <w:u w:val="single"/>
        </w:rPr>
        <w:t>deve</w:t>
      </w:r>
      <w:r>
        <w:t xml:space="preserve"> voltar para a casa indicada.</w:t>
      </w:r>
    </w:p>
    <w:p w:rsidR="1CE6FA52" w:rsidRDefault="1CE6FA52" w14:paraId="04647B84" w14:textId="207E6BCA"/>
    <w:p w:rsidR="00FF2C2A" w:rsidP="00EB749E" w:rsidRDefault="1CE6FA52" w14:paraId="02F3B385" w14:textId="4CD6F54B">
      <w:r>
        <w:t xml:space="preserve">. Quando passar de uma das fases de vida intrafísica (Infância, Juventude, Adultidade e Senioridade), pode girar novamente a bússola consciencial. Se o ponteiro cair em uma </w:t>
      </w:r>
      <w:r w:rsidRPr="1CE6FA52">
        <w:rPr>
          <w:rFonts w:eastAsiaTheme="minorEastAsia"/>
          <w:color w:val="FFFFFF" w:themeColor="background1"/>
          <w:highlight w:val="blue"/>
        </w:rPr>
        <w:t xml:space="preserve">casa azul </w:t>
      </w:r>
      <w:r>
        <w:t>(1, 3, 5 ou 7) faz ponto de proéxis.</w:t>
      </w:r>
    </w:p>
    <w:p w:rsidR="1CE6FA52" w:rsidRDefault="1CE6FA52" w14:paraId="01729CBB" w14:textId="5317FDA7"/>
    <w:p w:rsidR="00E17FA1" w:rsidP="1CE6FA52" w:rsidRDefault="1CE6FA52" w14:paraId="69211F2D" w14:textId="211E309F">
      <w:r>
        <w:t>. Se cair em casa que manda para a “Baratrosfera”, o peão deve ficar lá até que: tire os números 4 ou 8 no giro da bússola (equivale a ter sido resgatado).</w:t>
      </w:r>
    </w:p>
    <w:p w:rsidR="00E17FA1" w:rsidP="1CE6FA52" w:rsidRDefault="1CE6FA52" w14:paraId="48863F12" w14:textId="15FDADDB">
      <w:r>
        <w:t xml:space="preserve">OU se outro jogador, tirar 4 ou 8 na sua vez de girar a bússola, poderá espontaneamente fazer o resgate do jogador que estiver na baratrosfera. </w:t>
      </w:r>
    </w:p>
    <w:p w:rsidR="00E17FA1" w:rsidP="1CE6FA52" w:rsidRDefault="1CE6FA52" w14:paraId="3F209BDC" w14:textId="5336ECEB">
      <w:r>
        <w:t>OBS: O jogador que sai da baratrosfera sempre deverá ir para o “Hospital Extrafísico” e o jogador assistente que o resgatou, ganha ponto de cosmoética.</w:t>
      </w:r>
    </w:p>
    <w:p w:rsidR="1CE6FA52" w:rsidP="1CE6FA52" w:rsidRDefault="1CE6FA52" w14:paraId="03C6C88C" w14:textId="58D04D24"/>
    <w:p w:rsidR="003A2C75" w:rsidP="00EB749E" w:rsidRDefault="00777392" w14:paraId="20C46237" w14:textId="5FA5A196">
      <w:r>
        <w:t xml:space="preserve">. </w:t>
      </w:r>
      <w:r w:rsidR="00382DBD">
        <w:t>A casa “</w:t>
      </w:r>
      <w:r w:rsidRPr="00C811D2" w:rsidR="00C811D2">
        <w:rPr>
          <w:b/>
          <w:bCs/>
        </w:rPr>
        <w:t>Minim</w:t>
      </w:r>
      <w:r w:rsidRPr="00C811D2" w:rsidR="00382DBD">
        <w:rPr>
          <w:b/>
          <w:bCs/>
        </w:rPr>
        <w:t>oréxis</w:t>
      </w:r>
      <w:r w:rsidR="00382DBD">
        <w:t xml:space="preserve">” é um checkpoint. </w:t>
      </w:r>
      <w:r>
        <w:t xml:space="preserve">Se cair </w:t>
      </w:r>
      <w:r w:rsidR="00382DBD">
        <w:t xml:space="preserve">exatamente </w:t>
      </w:r>
      <w:r>
        <w:t>n</w:t>
      </w:r>
      <w:r w:rsidR="00C811D2">
        <w:t>esta</w:t>
      </w:r>
      <w:r>
        <w:t xml:space="preserve"> casa</w:t>
      </w:r>
      <w:r w:rsidR="00C811D2">
        <w:t>,</w:t>
      </w:r>
      <w:r w:rsidR="00567F00">
        <w:t xml:space="preserve"> </w:t>
      </w:r>
      <w:r w:rsidRPr="00567F00" w:rsidR="00567F00">
        <w:rPr>
          <w:u w:val="single"/>
        </w:rPr>
        <w:t>deve</w:t>
      </w:r>
      <w:r w:rsidR="00567F00">
        <w:t xml:space="preserve"> voltar para </w:t>
      </w:r>
      <w:r w:rsidR="005B598F">
        <w:t xml:space="preserve">onde </w:t>
      </w:r>
      <w:r w:rsidR="00567F00">
        <w:t>indica a seta.</w:t>
      </w:r>
      <w:r w:rsidR="00382DBD">
        <w:t xml:space="preserve"> Se o número exceder</w:t>
      </w:r>
      <w:r w:rsidR="009D37A6">
        <w:t>, girar novamente a bússola</w:t>
      </w:r>
      <w:r w:rsidR="00FA1C7F">
        <w:t>: se cair na casa rosa (</w:t>
      </w:r>
      <w:r w:rsidR="00951E2C">
        <w:t xml:space="preserve">2 ou </w:t>
      </w:r>
      <w:r w:rsidR="00FA1C7F">
        <w:t>6), voltar para a casa indicada na seta. Se não, colocar o peão sobre a “1ª dessoma”</w:t>
      </w:r>
      <w:r w:rsidR="0009639B">
        <w:t>.</w:t>
      </w:r>
    </w:p>
    <w:p w:rsidRPr="00212D58" w:rsidR="0097748E" w:rsidP="00212D58" w:rsidRDefault="0009639B" w14:paraId="219C4FD9" w14:textId="04D955FC">
      <w:pPr>
        <w:pStyle w:val="ListParagraph"/>
        <w:numPr>
          <w:ilvl w:val="0"/>
          <w:numId w:val="8"/>
        </w:numPr>
        <w:ind w:left="284" w:hanging="218"/>
        <w:rPr>
          <w:color w:val="0070C0"/>
        </w:rPr>
      </w:pPr>
      <w:r w:rsidRPr="00212D58">
        <w:rPr>
          <w:color w:val="0070C0"/>
        </w:rPr>
        <w:t>. Se o peão estiver na “</w:t>
      </w:r>
      <w:r w:rsidRPr="00212D58">
        <w:rPr>
          <w:b/>
          <w:bCs/>
          <w:color w:val="0070C0"/>
        </w:rPr>
        <w:t>1ª dessoma</w:t>
      </w:r>
      <w:r w:rsidRPr="00212D58">
        <w:rPr>
          <w:color w:val="0070C0"/>
        </w:rPr>
        <w:t>”</w:t>
      </w:r>
      <w:r w:rsidRPr="00212D58" w:rsidR="0097748E">
        <w:rPr>
          <w:color w:val="0070C0"/>
        </w:rPr>
        <w:t>:</w:t>
      </w:r>
    </w:p>
    <w:p w:rsidRPr="00212D58" w:rsidR="00097D73" w:rsidP="00212D58" w:rsidRDefault="00097D73" w14:paraId="43D3900E" w14:textId="206E49F5">
      <w:pPr>
        <w:pStyle w:val="ListParagraph"/>
        <w:numPr>
          <w:ilvl w:val="0"/>
          <w:numId w:val="8"/>
        </w:numPr>
        <w:ind w:left="284" w:hanging="218"/>
        <w:rPr>
          <w:color w:val="0070C0"/>
        </w:rPr>
      </w:pPr>
      <w:r w:rsidRPr="00212D58">
        <w:rPr>
          <w:color w:val="0070C0"/>
        </w:rPr>
        <w:t>! Verificar compléxis (3 pontos de Proéxis) e saldo da FEP</w:t>
      </w:r>
      <w:r w:rsidRPr="00212D58" w:rsidR="00964728">
        <w:rPr>
          <w:color w:val="0070C0"/>
        </w:rPr>
        <w:t>.</w:t>
      </w:r>
    </w:p>
    <w:p w:rsidRPr="00212D58" w:rsidR="00C414DB" w:rsidP="00A06273" w:rsidRDefault="1CE6FA52" w14:paraId="6C4499C9" w14:textId="2C97F931">
      <w:pPr>
        <w:pStyle w:val="ListParagraph"/>
        <w:numPr>
          <w:ilvl w:val="0"/>
          <w:numId w:val="8"/>
        </w:numPr>
        <w:rPr>
          <w:color w:val="0070C0"/>
        </w:rPr>
      </w:pPr>
      <w:r w:rsidRPr="1CE6FA52">
        <w:rPr>
          <w:color w:val="0070C0"/>
        </w:rPr>
        <w:t xml:space="preserve">Se </w:t>
      </w:r>
      <w:r w:rsidRPr="1CE6FA52">
        <w:rPr>
          <w:color w:val="0070C0"/>
          <w:u w:val="single"/>
        </w:rPr>
        <w:t>completista</w:t>
      </w:r>
      <w:r w:rsidRPr="1CE6FA52">
        <w:rPr>
          <w:color w:val="0070C0"/>
        </w:rPr>
        <w:t xml:space="preserve">: </w:t>
      </w:r>
    </w:p>
    <w:p w:rsidRPr="00212D58" w:rsidR="00C414DB" w:rsidP="00A06273" w:rsidRDefault="1CE6FA52" w14:paraId="0370226B" w14:textId="33ECC43A">
      <w:pPr>
        <w:pStyle w:val="ListParagraph"/>
        <w:numPr>
          <w:ilvl w:val="0"/>
          <w:numId w:val="8"/>
        </w:numPr>
        <w:rPr>
          <w:color w:val="0070C0"/>
        </w:rPr>
      </w:pPr>
      <w:r w:rsidRPr="243748F5" w:rsidR="243748F5">
        <w:rPr>
          <w:color w:val="0070C0"/>
        </w:rPr>
        <w:t>Girar a bússola, se cair em casa azul vá para Bitanatose. Se não, aguarde até a próxima rodada.</w:t>
      </w:r>
    </w:p>
    <w:p w:rsidRPr="00212D58" w:rsidR="00C414DB" w:rsidP="00A06273" w:rsidRDefault="1CE6FA52" w14:paraId="712A79B3" w14:textId="58780CB0">
      <w:pPr>
        <w:pStyle w:val="ListParagraph"/>
        <w:numPr>
          <w:ilvl w:val="0"/>
          <w:numId w:val="8"/>
        </w:numPr>
        <w:rPr>
          <w:color w:val="0070C0"/>
        </w:rPr>
      </w:pPr>
      <w:r w:rsidRPr="1CE6FA52">
        <w:rPr>
          <w:color w:val="0070C0"/>
        </w:rPr>
        <w:t>vai para o “Balanço Existencial”</w:t>
      </w:r>
    </w:p>
    <w:p w:rsidR="00A06273" w:rsidP="00A06273" w:rsidRDefault="00964728" w14:paraId="2E75A205" w14:textId="6C6B80CA">
      <w:pPr>
        <w:pStyle w:val="ListParagraph"/>
        <w:numPr>
          <w:ilvl w:val="1"/>
          <w:numId w:val="8"/>
        </w:numPr>
        <w:rPr>
          <w:color w:val="0070C0"/>
        </w:rPr>
      </w:pPr>
      <w:r w:rsidRPr="00212D58">
        <w:rPr>
          <w:color w:val="0070C0"/>
        </w:rPr>
        <w:t xml:space="preserve">Se </w:t>
      </w:r>
      <w:r w:rsidRPr="00212D58" w:rsidR="007E712E">
        <w:rPr>
          <w:color w:val="0070C0"/>
        </w:rPr>
        <w:t>FEP positiv</w:t>
      </w:r>
      <w:r w:rsidR="007B7BDC">
        <w:rPr>
          <w:color w:val="0070C0"/>
        </w:rPr>
        <w:t>a,</w:t>
      </w:r>
      <w:r w:rsidRPr="00212D58" w:rsidR="007E712E">
        <w:rPr>
          <w:color w:val="0070C0"/>
        </w:rPr>
        <w:t xml:space="preserve"> vai para C.I. Avançado</w:t>
      </w:r>
    </w:p>
    <w:p w:rsidR="00A06273" w:rsidP="00A06273" w:rsidRDefault="007E712E" w14:paraId="7502B01F" w14:textId="7338B134">
      <w:pPr>
        <w:pStyle w:val="ListParagraph"/>
        <w:numPr>
          <w:ilvl w:val="1"/>
          <w:numId w:val="8"/>
        </w:numPr>
        <w:rPr>
          <w:color w:val="0070C0"/>
        </w:rPr>
      </w:pPr>
      <w:r w:rsidRPr="00A06273">
        <w:rPr>
          <w:color w:val="0070C0"/>
        </w:rPr>
        <w:t xml:space="preserve">Se FEP </w:t>
      </w:r>
      <w:r w:rsidRPr="00A06273" w:rsidR="00F96825">
        <w:rPr>
          <w:color w:val="0070C0"/>
        </w:rPr>
        <w:t>zero ou negativo</w:t>
      </w:r>
      <w:r w:rsidR="007B7BDC">
        <w:rPr>
          <w:color w:val="0070C0"/>
        </w:rPr>
        <w:t>,</w:t>
      </w:r>
      <w:r w:rsidRPr="00A06273">
        <w:rPr>
          <w:color w:val="0070C0"/>
        </w:rPr>
        <w:t xml:space="preserve"> vai para C.I. Básico</w:t>
      </w:r>
    </w:p>
    <w:p w:rsidR="00214D4F" w:rsidP="007B7BDC" w:rsidRDefault="00684553" w14:paraId="56641F35" w14:textId="48012CAE">
      <w:pPr>
        <w:pStyle w:val="ListParagraph"/>
        <w:numPr>
          <w:ilvl w:val="0"/>
          <w:numId w:val="8"/>
        </w:numPr>
        <w:rPr>
          <w:color w:val="0070C0"/>
        </w:rPr>
      </w:pPr>
      <w:r w:rsidRPr="00A06273">
        <w:rPr>
          <w:color w:val="0070C0"/>
        </w:rPr>
        <w:t xml:space="preserve">Se </w:t>
      </w:r>
      <w:r w:rsidRPr="00A06273">
        <w:rPr>
          <w:color w:val="0070C0"/>
          <w:u w:val="single"/>
        </w:rPr>
        <w:t>não completista</w:t>
      </w:r>
      <w:r w:rsidRPr="00A06273" w:rsidR="00964728">
        <w:rPr>
          <w:color w:val="0070C0"/>
        </w:rPr>
        <w:t>:</w:t>
      </w:r>
    </w:p>
    <w:p w:rsidRPr="00212D58" w:rsidR="007B7BDC" w:rsidP="007B7BDC" w:rsidRDefault="007B7BDC" w14:paraId="634AB978" w14:textId="44BF8556">
      <w:pPr>
        <w:pStyle w:val="ListParagraph"/>
        <w:numPr>
          <w:ilvl w:val="1"/>
          <w:numId w:val="8"/>
        </w:numPr>
        <w:rPr>
          <w:color w:val="0070C0"/>
        </w:rPr>
      </w:pPr>
      <w:r>
        <w:rPr>
          <w:color w:val="0070C0"/>
        </w:rPr>
        <w:t xml:space="preserve">Se </w:t>
      </w:r>
      <w:r w:rsidRPr="00212D58">
        <w:rPr>
          <w:color w:val="0070C0"/>
        </w:rPr>
        <w:t>FEP positiva</w:t>
      </w:r>
      <w:r>
        <w:rPr>
          <w:color w:val="0070C0"/>
        </w:rPr>
        <w:t>,</w:t>
      </w:r>
      <w:r w:rsidRPr="00212D58">
        <w:rPr>
          <w:color w:val="0070C0"/>
        </w:rPr>
        <w:t xml:space="preserve"> vai para </w:t>
      </w:r>
      <w:r w:rsidR="007D001E">
        <w:rPr>
          <w:color w:val="0070C0"/>
        </w:rPr>
        <w:t xml:space="preserve">o Quiz da </w:t>
      </w:r>
      <w:r w:rsidRPr="00212D58">
        <w:rPr>
          <w:color w:val="0070C0"/>
        </w:rPr>
        <w:t>2ª Dessoma</w:t>
      </w:r>
    </w:p>
    <w:p w:rsidR="007B7BDC" w:rsidP="007B7BDC" w:rsidRDefault="007B7BDC" w14:paraId="7BE1F135" w14:textId="1164546B">
      <w:pPr>
        <w:pStyle w:val="ListParagraph"/>
        <w:numPr>
          <w:ilvl w:val="1"/>
          <w:numId w:val="8"/>
        </w:numPr>
        <w:rPr>
          <w:color w:val="0070C0"/>
        </w:rPr>
      </w:pPr>
      <w:r>
        <w:rPr>
          <w:color w:val="0070C0"/>
        </w:rPr>
        <w:t xml:space="preserve">Se FEP </w:t>
      </w:r>
      <w:r w:rsidR="008D2D7C">
        <w:rPr>
          <w:color w:val="0070C0"/>
        </w:rPr>
        <w:t>negativa siga pela “Baratrosfera”</w:t>
      </w:r>
    </w:p>
    <w:p w:rsidRPr="007B7BDC" w:rsidR="00DD14E7" w:rsidP="007B7BDC" w:rsidRDefault="00DD14E7" w14:paraId="09E65A33" w14:textId="5191B202">
      <w:pPr>
        <w:pStyle w:val="ListParagraph"/>
        <w:numPr>
          <w:ilvl w:val="1"/>
          <w:numId w:val="8"/>
        </w:numPr>
        <w:rPr>
          <w:color w:val="0070C0"/>
        </w:rPr>
      </w:pPr>
      <w:r>
        <w:rPr>
          <w:color w:val="0070C0"/>
        </w:rPr>
        <w:t>Quando chegar no “Checkpoint do C.I”, se FEP+ vai para “Balanço Existencial” e depois para C.I. Básico</w:t>
      </w:r>
      <w:r w:rsidR="00C87331">
        <w:rPr>
          <w:color w:val="0070C0"/>
        </w:rPr>
        <w:t>. Se FEP- vai para a 1ª casa do pré-ressoma</w:t>
      </w:r>
    </w:p>
    <w:p w:rsidR="00C90C14" w:rsidP="00EB749E" w:rsidRDefault="00C90C14" w14:paraId="2846A326" w14:textId="3CA62DB9"/>
    <w:p w:rsidR="00362F47" w:rsidP="00EB749E" w:rsidRDefault="00362F47" w14:paraId="7650732C" w14:textId="4CCBC455">
      <w:r>
        <w:t xml:space="preserve">. </w:t>
      </w:r>
      <w:r w:rsidR="00F37C41">
        <w:t xml:space="preserve">Se cair em uma das casas de chacras, </w:t>
      </w:r>
      <w:r w:rsidR="009B0C30">
        <w:t xml:space="preserve">significa que atingiu o domínio deste </w:t>
      </w:r>
      <w:r w:rsidR="00F020A8">
        <w:t>c</w:t>
      </w:r>
      <w:r w:rsidR="009B0C30">
        <w:t>entro energético</w:t>
      </w:r>
      <w:r w:rsidR="00F020A8">
        <w:t>. Marcar na FEP.</w:t>
      </w:r>
    </w:p>
    <w:p w:rsidR="00EA1D23" w:rsidP="00EB749E" w:rsidRDefault="00D657C0" w14:paraId="0336A513" w14:textId="6346CC7D">
      <w:r>
        <w:t xml:space="preserve">. Se </w:t>
      </w:r>
      <w:r w:rsidR="00287A03">
        <w:t>passar para o</w:t>
      </w:r>
      <w:r>
        <w:t xml:space="preserve"> “</w:t>
      </w:r>
      <w:r w:rsidRPr="009C6560">
        <w:rPr>
          <w:b/>
          <w:bCs/>
        </w:rPr>
        <w:t>Balanço Existencial</w:t>
      </w:r>
      <w:r>
        <w:t>”</w:t>
      </w:r>
    </w:p>
    <w:p w:rsidR="00D657C0" w:rsidP="00EB749E" w:rsidRDefault="5613B1B9" w14:paraId="66D45973" w14:textId="35726058">
      <w:r>
        <w:t>.. Você avançou 1 nível evolutivo e pode agora tirar uma “Carta de Propósito”. O desafio na Proéxis será proporcional ao nível evolutivo, conforme sugere o Prof. Waldo Vieira no “Conscienciograma”.</w:t>
      </w:r>
    </w:p>
    <w:p w:rsidR="00327996" w:rsidP="00EB749E" w:rsidRDefault="1643CBD6" w14:paraId="6FC2B3B5" w14:textId="51FED1F6">
      <w:r>
        <w:t>. Maxiproéxis grupal, ganha o ponto quando os jogadores, conjuntamente, lerem todas as definições do checklist.</w:t>
      </w:r>
    </w:p>
    <w:p w:rsidR="1643CBD6" w:rsidP="1643CBD6" w:rsidRDefault="1643CBD6" w14:paraId="7CAC04DF" w14:textId="2D9C95B1">
      <w:r>
        <w:t>. Ao passar pela casa Ressoma, zera os pontos de energia e recomeça a contagem.</w:t>
      </w:r>
    </w:p>
    <w:p w:rsidR="00744A34" w:rsidP="00744A34" w:rsidRDefault="00744A34" w14:paraId="251B4103" w14:textId="716B8136">
      <w:pPr>
        <w:pStyle w:val="Heading2"/>
      </w:pPr>
      <w:r>
        <w:t>Final do Jogo</w:t>
      </w:r>
    </w:p>
    <w:p w:rsidR="00EA1D23" w:rsidP="00370431" w:rsidRDefault="00AD25BF" w14:paraId="675B483E" w14:textId="5EFCD8EF">
      <w:r>
        <w:t>. O jogador termina sua jornada quando atingir</w:t>
      </w:r>
      <w:r w:rsidR="00480875">
        <w:t xml:space="preserve"> o nível de “Consciex Livre”.</w:t>
      </w:r>
    </w:p>
    <w:p w:rsidRPr="00FE0ED4" w:rsidR="003650A2" w:rsidP="00327996" w:rsidRDefault="008216E4" w14:paraId="7DA0EA13" w14:textId="3C9A09CC">
      <w:r>
        <w:t xml:space="preserve">* A pontuação deste item é avaliada e zerada no </w:t>
      </w:r>
      <w:r w:rsidR="00AF28E4">
        <w:t xml:space="preserve">“Checkpoint” antes do </w:t>
      </w:r>
      <w:r>
        <w:t>Balanço Existencial.</w:t>
      </w:r>
    </w:p>
    <w:p w:rsidR="00AC00FE" w:rsidRDefault="00AC00FE" w14:paraId="127F070E" w14:textId="4C29B5D7">
      <w:pPr>
        <w:spacing w:after="160" w:line="259" w:lineRule="auto"/>
        <w:rPr>
          <w:rFonts w:ascii="Calibri" w:hAnsi="Calibri" w:eastAsia="Calibri" w:cs="Calibri"/>
          <w:color w:val="000000" w:themeColor="text1"/>
        </w:rPr>
      </w:pPr>
      <w:r>
        <w:rPr>
          <w:rFonts w:ascii="Calibri" w:hAnsi="Calibri" w:eastAsia="Calibri" w:cs="Calibri"/>
          <w:color w:val="000000" w:themeColor="text1"/>
        </w:rPr>
        <w:br w:type="page"/>
      </w:r>
    </w:p>
    <w:p w:rsidR="2A774C65" w:rsidP="2A774C65" w:rsidRDefault="2A774C65" w14:paraId="7731CD66" w14:textId="77777777">
      <w:pPr>
        <w:spacing w:before="240" w:after="240" w:line="240" w:lineRule="auto"/>
        <w:jc w:val="both"/>
        <w:rPr>
          <w:rFonts w:ascii="Calibri" w:hAnsi="Calibri" w:eastAsia="Calibri" w:cs="Calibri"/>
          <w:color w:val="000000" w:themeColor="text1"/>
        </w:rPr>
      </w:pPr>
    </w:p>
    <w:p w:rsidR="64DC2DB7" w:rsidP="00E52E90" w:rsidRDefault="2A774C65" w14:paraId="64CFB522" w14:textId="76BB56F9">
      <w:pPr>
        <w:pStyle w:val="Heading1"/>
      </w:pPr>
      <w:r w:rsidRPr="2A774C65">
        <w:t>Referências</w:t>
      </w:r>
      <w:r w:rsidR="00A94A5F">
        <w:t xml:space="preserve"> Bibliográficas</w:t>
      </w:r>
    </w:p>
    <w:p w:rsidRPr="00B50661" w:rsidR="64DC2DB7" w:rsidP="5613B1B9" w:rsidRDefault="5613B1B9" w14:paraId="710A8FF4" w14:textId="12D99600">
      <w:pPr>
        <w:pStyle w:val="ListParagraph"/>
        <w:numPr>
          <w:ilvl w:val="0"/>
          <w:numId w:val="1"/>
        </w:numPr>
        <w:spacing w:line="240" w:lineRule="auto"/>
        <w:jc w:val="both"/>
        <w:rPr>
          <w:rFonts w:ascii="Times New Roman" w:hAnsi="Times New Roman" w:eastAsia="Times New Roman" w:cs="Times New Roman"/>
          <w:color w:val="000000" w:themeColor="text1"/>
          <w:sz w:val="16"/>
          <w:szCs w:val="16"/>
        </w:rPr>
      </w:pPr>
      <w:r w:rsidRPr="00B50661">
        <w:rPr>
          <w:rFonts w:ascii="Times New Roman" w:hAnsi="Times New Roman" w:eastAsia="Times New Roman" w:cs="Times New Roman"/>
          <w:b/>
          <w:bCs/>
          <w:color w:val="000000" w:themeColor="text1"/>
          <w:sz w:val="16"/>
          <w:szCs w:val="16"/>
        </w:rPr>
        <w:t>Michel Chad;</w:t>
      </w:r>
      <w:r w:rsidRPr="00B50661">
        <w:rPr>
          <w:rFonts w:ascii="Times New Roman" w:hAnsi="Times New Roman" w:eastAsia="Times New Roman" w:cs="Times New Roman"/>
          <w:color w:val="000000" w:themeColor="text1"/>
          <w:sz w:val="16"/>
          <w:szCs w:val="16"/>
        </w:rPr>
        <w:t xml:space="preserve"> </w:t>
      </w:r>
      <w:r w:rsidRPr="00B50661">
        <w:rPr>
          <w:rFonts w:ascii="Times New Roman" w:hAnsi="Times New Roman" w:eastAsia="Times New Roman" w:cs="Times New Roman"/>
          <w:b/>
          <w:bCs/>
          <w:i/>
          <w:iCs/>
          <w:color w:val="000000" w:themeColor="text1"/>
          <w:sz w:val="16"/>
          <w:szCs w:val="16"/>
        </w:rPr>
        <w:t>Quiz: Trivia Consciencial;</w:t>
      </w:r>
      <w:r w:rsidRPr="00B50661">
        <w:rPr>
          <w:rFonts w:ascii="Times New Roman" w:hAnsi="Times New Roman" w:eastAsia="Times New Roman" w:cs="Times New Roman"/>
          <w:color w:val="000000" w:themeColor="text1"/>
          <w:sz w:val="16"/>
          <w:szCs w:val="16"/>
        </w:rPr>
        <w:t xml:space="preserve"> 120 p.; 900 testes; 25 filmes; 4 webgrafias; br.; </w:t>
      </w:r>
      <w:r w:rsidRPr="00B50661">
        <w:rPr>
          <w:rFonts w:ascii="Times New Roman" w:hAnsi="Times New Roman" w:eastAsia="Times New Roman" w:cs="Times New Roman"/>
          <w:i/>
          <w:iCs/>
          <w:color w:val="000000" w:themeColor="text1"/>
          <w:sz w:val="16"/>
          <w:szCs w:val="16"/>
        </w:rPr>
        <w:t>Quártica;</w:t>
      </w:r>
      <w:r w:rsidRPr="00B50661">
        <w:rPr>
          <w:rFonts w:ascii="Times New Roman" w:hAnsi="Times New Roman" w:eastAsia="Times New Roman" w:cs="Times New Roman"/>
          <w:color w:val="000000" w:themeColor="text1"/>
          <w:sz w:val="16"/>
          <w:szCs w:val="16"/>
        </w:rPr>
        <w:t xml:space="preserve"> Rio de Janeiro, RJ; 2017.</w:t>
      </w:r>
    </w:p>
    <w:p w:rsidRPr="00B50661" w:rsidR="64DC2DB7" w:rsidP="5613B1B9" w:rsidRDefault="5613B1B9" w14:paraId="2C96771A" w14:textId="43E89B50">
      <w:pPr>
        <w:pStyle w:val="ListParagraph"/>
        <w:numPr>
          <w:ilvl w:val="0"/>
          <w:numId w:val="1"/>
        </w:numPr>
        <w:spacing w:line="240" w:lineRule="auto"/>
        <w:jc w:val="both"/>
        <w:rPr>
          <w:rFonts w:ascii="Times New Roman" w:hAnsi="Times New Roman" w:eastAsia="Times New Roman" w:cs="Times New Roman"/>
          <w:color w:val="000000" w:themeColor="text1"/>
          <w:sz w:val="16"/>
          <w:szCs w:val="16"/>
        </w:rPr>
      </w:pPr>
      <w:r w:rsidRPr="00B50661">
        <w:rPr>
          <w:rFonts w:ascii="Times New Roman" w:hAnsi="Times New Roman" w:eastAsia="Times New Roman" w:cs="Times New Roman"/>
          <w:b/>
          <w:bCs/>
          <w:color w:val="000000" w:themeColor="text1"/>
          <w:sz w:val="16"/>
          <w:szCs w:val="16"/>
        </w:rPr>
        <w:t xml:space="preserve">Vieira, </w:t>
      </w:r>
      <w:r w:rsidRPr="00B50661">
        <w:rPr>
          <w:rFonts w:ascii="Times New Roman" w:hAnsi="Times New Roman" w:eastAsia="Times New Roman" w:cs="Times New Roman"/>
          <w:color w:val="000000" w:themeColor="text1"/>
          <w:sz w:val="16"/>
          <w:szCs w:val="16"/>
        </w:rPr>
        <w:t>Waldo;</w:t>
      </w:r>
      <w:r w:rsidRPr="00B50661">
        <w:rPr>
          <w:rFonts w:ascii="Times New Roman" w:hAnsi="Times New Roman" w:eastAsia="Times New Roman" w:cs="Times New Roman"/>
          <w:b/>
          <w:bCs/>
          <w:color w:val="000000" w:themeColor="text1"/>
          <w:sz w:val="16"/>
          <w:szCs w:val="16"/>
        </w:rPr>
        <w:t xml:space="preserve"> </w:t>
      </w:r>
      <w:r w:rsidRPr="00B50661">
        <w:rPr>
          <w:rFonts w:ascii="Times New Roman" w:hAnsi="Times New Roman" w:eastAsia="Times New Roman" w:cs="Times New Roman"/>
          <w:b/>
          <w:bCs/>
          <w:i/>
          <w:iCs/>
          <w:color w:val="000000" w:themeColor="text1"/>
          <w:sz w:val="16"/>
          <w:szCs w:val="16"/>
        </w:rPr>
        <w:t>Conscienciograma: Técnica de Avaliação da Consciência Integral;</w:t>
      </w:r>
      <w:r w:rsidRPr="00B50661">
        <w:rPr>
          <w:rFonts w:ascii="Times New Roman" w:hAnsi="Times New Roman" w:eastAsia="Times New Roman" w:cs="Times New Roman"/>
          <w:color w:val="000000" w:themeColor="text1"/>
          <w:sz w:val="16"/>
          <w:szCs w:val="16"/>
        </w:rPr>
        <w:t xml:space="preserve"> revisor Alexander Steiner; 344 p.; 150 abrevs.; 106 assuntos das folhas de avaliação; 3 </w:t>
      </w:r>
      <w:r w:rsidRPr="00B50661">
        <w:rPr>
          <w:rFonts w:ascii="Times New Roman" w:hAnsi="Times New Roman" w:eastAsia="Times New Roman" w:cs="Times New Roman"/>
          <w:i/>
          <w:iCs/>
          <w:color w:val="000000" w:themeColor="text1"/>
          <w:sz w:val="16"/>
          <w:szCs w:val="16"/>
        </w:rPr>
        <w:t xml:space="preserve">E-mails; </w:t>
      </w:r>
      <w:r w:rsidRPr="00B50661">
        <w:rPr>
          <w:rFonts w:ascii="Times New Roman" w:hAnsi="Times New Roman" w:eastAsia="Times New Roman" w:cs="Times New Roman"/>
          <w:color w:val="000000" w:themeColor="text1"/>
          <w:sz w:val="16"/>
          <w:szCs w:val="16"/>
        </w:rPr>
        <w:t xml:space="preserve">11 enus.; 100 folhas de avaliação; 1 foto; 1 microbiografia; 100 qualidades da consciência; 2.000 questionamentos; 100 títulos das folhas de avaliação; 1 </w:t>
      </w:r>
      <w:r w:rsidRPr="00B50661">
        <w:rPr>
          <w:rFonts w:ascii="Times New Roman" w:hAnsi="Times New Roman" w:eastAsia="Times New Roman" w:cs="Times New Roman"/>
          <w:i/>
          <w:iCs/>
          <w:color w:val="000000" w:themeColor="text1"/>
          <w:sz w:val="16"/>
          <w:szCs w:val="16"/>
        </w:rPr>
        <w:t xml:space="preserve">website; </w:t>
      </w:r>
      <w:r w:rsidRPr="00B50661">
        <w:rPr>
          <w:rFonts w:ascii="Times New Roman" w:hAnsi="Times New Roman" w:eastAsia="Times New Roman" w:cs="Times New Roman"/>
          <w:color w:val="000000" w:themeColor="text1"/>
          <w:sz w:val="16"/>
          <w:szCs w:val="16"/>
        </w:rPr>
        <w:t xml:space="preserve">glos. 282 termos; 7 refs.; alf.; 21 x 14 cm; br.; </w:t>
      </w:r>
      <w:r w:rsidRPr="00B50661">
        <w:rPr>
          <w:rFonts w:ascii="Times New Roman" w:hAnsi="Times New Roman" w:eastAsia="Times New Roman" w:cs="Times New Roman"/>
          <w:i/>
          <w:iCs/>
          <w:color w:val="000000" w:themeColor="text1"/>
          <w:sz w:val="16"/>
          <w:szCs w:val="16"/>
        </w:rPr>
        <w:t>Instituto Internacional de Projeciologia;</w:t>
      </w:r>
      <w:r w:rsidRPr="00B50661">
        <w:rPr>
          <w:rFonts w:ascii="Times New Roman" w:hAnsi="Times New Roman" w:eastAsia="Times New Roman" w:cs="Times New Roman"/>
          <w:color w:val="000000" w:themeColor="text1"/>
          <w:sz w:val="16"/>
          <w:szCs w:val="16"/>
        </w:rPr>
        <w:t xml:space="preserve"> Rio de Janeiro, RJ; 1996.</w:t>
      </w:r>
    </w:p>
    <w:p w:rsidRPr="00B50661" w:rsidR="64DC2DB7" w:rsidP="5613B1B9" w:rsidRDefault="5613B1B9" w14:paraId="77E9AE86" w14:textId="2D7EE94F">
      <w:pPr>
        <w:pStyle w:val="ListParagraph"/>
        <w:numPr>
          <w:ilvl w:val="0"/>
          <w:numId w:val="1"/>
        </w:numPr>
        <w:spacing w:line="240" w:lineRule="auto"/>
        <w:jc w:val="both"/>
        <w:rPr>
          <w:rFonts w:ascii="Times New Roman" w:hAnsi="Times New Roman" w:eastAsia="Times New Roman" w:cs="Times New Roman"/>
          <w:color w:val="000000" w:themeColor="text1"/>
          <w:sz w:val="16"/>
          <w:szCs w:val="16"/>
        </w:rPr>
      </w:pPr>
      <w:r w:rsidRPr="00B50661">
        <w:rPr>
          <w:rFonts w:ascii="Times New Roman" w:hAnsi="Times New Roman" w:eastAsia="Times New Roman" w:cs="Times New Roman"/>
          <w:b/>
          <w:bCs/>
          <w:color w:val="000000" w:themeColor="text1"/>
          <w:sz w:val="16"/>
          <w:szCs w:val="16"/>
        </w:rPr>
        <w:t xml:space="preserve">Vieira, </w:t>
      </w:r>
      <w:r w:rsidRPr="00B50661">
        <w:rPr>
          <w:rFonts w:ascii="Times New Roman" w:hAnsi="Times New Roman" w:eastAsia="Times New Roman" w:cs="Times New Roman"/>
          <w:color w:val="000000" w:themeColor="text1"/>
          <w:sz w:val="16"/>
          <w:szCs w:val="16"/>
        </w:rPr>
        <w:t>Waldo;</w:t>
      </w:r>
      <w:r w:rsidRPr="00B50661">
        <w:rPr>
          <w:rFonts w:ascii="Times New Roman" w:hAnsi="Times New Roman" w:eastAsia="Times New Roman" w:cs="Times New Roman"/>
          <w:b/>
          <w:bCs/>
          <w:color w:val="000000" w:themeColor="text1"/>
          <w:sz w:val="16"/>
          <w:szCs w:val="16"/>
        </w:rPr>
        <w:t xml:space="preserve"> </w:t>
      </w:r>
      <w:r w:rsidRPr="00B50661">
        <w:rPr>
          <w:rFonts w:ascii="Times New Roman" w:hAnsi="Times New Roman" w:eastAsia="Times New Roman" w:cs="Times New Roman"/>
          <w:b/>
          <w:bCs/>
          <w:i/>
          <w:iCs/>
          <w:color w:val="000000" w:themeColor="text1"/>
          <w:sz w:val="16"/>
          <w:szCs w:val="16"/>
        </w:rPr>
        <w:t xml:space="preserve">700 Experimentos da Conscienciologia; </w:t>
      </w:r>
      <w:r w:rsidRPr="00B50661">
        <w:rPr>
          <w:rFonts w:ascii="Times New Roman" w:hAnsi="Times New Roman" w:eastAsia="Times New Roman" w:cs="Times New Roman"/>
          <w:color w:val="000000" w:themeColor="text1"/>
          <w:sz w:val="16"/>
          <w:szCs w:val="16"/>
        </w:rPr>
        <w:t xml:space="preserve">revisores Ana Maria Bonfim; Everton Santos; &amp; Tatiana Lopes; 1.088 p.; 40 seções; 100 subseções; 700 caps.; 147 abrevs.; 1 </w:t>
      </w:r>
      <w:r w:rsidRPr="00B50661">
        <w:rPr>
          <w:rFonts w:ascii="Times New Roman" w:hAnsi="Times New Roman" w:eastAsia="Times New Roman" w:cs="Times New Roman"/>
          <w:i/>
          <w:iCs/>
          <w:color w:val="000000" w:themeColor="text1"/>
          <w:sz w:val="16"/>
          <w:szCs w:val="16"/>
        </w:rPr>
        <w:t xml:space="preserve">blog; </w:t>
      </w:r>
      <w:r w:rsidRPr="00B50661">
        <w:rPr>
          <w:rFonts w:ascii="Times New Roman" w:hAnsi="Times New Roman" w:eastAsia="Times New Roman" w:cs="Times New Roman"/>
          <w:color w:val="000000" w:themeColor="text1"/>
          <w:sz w:val="16"/>
          <w:szCs w:val="16"/>
        </w:rPr>
        <w:t xml:space="preserve">1 cronologia; 100 datas; 20 </w:t>
      </w:r>
      <w:r w:rsidRPr="00B50661">
        <w:rPr>
          <w:rFonts w:ascii="Times New Roman" w:hAnsi="Times New Roman" w:eastAsia="Times New Roman" w:cs="Times New Roman"/>
          <w:i/>
          <w:iCs/>
          <w:color w:val="000000" w:themeColor="text1"/>
          <w:sz w:val="16"/>
          <w:szCs w:val="16"/>
        </w:rPr>
        <w:t>E-mails;</w:t>
      </w:r>
      <w:r w:rsidRPr="00B50661">
        <w:rPr>
          <w:rFonts w:ascii="Times New Roman" w:hAnsi="Times New Roman" w:eastAsia="Times New Roman" w:cs="Times New Roman"/>
          <w:color w:val="000000" w:themeColor="text1"/>
          <w:sz w:val="16"/>
          <w:szCs w:val="16"/>
        </w:rPr>
        <w:t xml:space="preserve"> 600 enus.; 272 estrangeirismos; 1 fórmula; 1 foto; 1 microbiografia; 56 tabs.; 57 técnicas; 300 testes; 21 </w:t>
      </w:r>
      <w:r w:rsidRPr="00B50661">
        <w:rPr>
          <w:rFonts w:ascii="Times New Roman" w:hAnsi="Times New Roman" w:eastAsia="Times New Roman" w:cs="Times New Roman"/>
          <w:i/>
          <w:iCs/>
          <w:color w:val="000000" w:themeColor="text1"/>
          <w:sz w:val="16"/>
          <w:szCs w:val="16"/>
        </w:rPr>
        <w:t xml:space="preserve">websites; </w:t>
      </w:r>
      <w:r w:rsidRPr="00B50661">
        <w:rPr>
          <w:rFonts w:ascii="Times New Roman" w:hAnsi="Times New Roman" w:eastAsia="Times New Roman" w:cs="Times New Roman"/>
          <w:color w:val="000000" w:themeColor="text1"/>
          <w:sz w:val="16"/>
          <w:szCs w:val="16"/>
        </w:rPr>
        <w:t>glos. 280 termos; 5.116 refs.; alf.; geo.; ono.; 28,5 x 21,5 x 7 cm; enc.; 3</w:t>
      </w:r>
      <w:r w:rsidRPr="00B50661">
        <w:rPr>
          <w:rFonts w:ascii="Times New Roman" w:hAnsi="Times New Roman" w:eastAsia="Times New Roman" w:cs="Times New Roman"/>
          <w:strike/>
          <w:color w:val="000000" w:themeColor="text1"/>
          <w:sz w:val="16"/>
          <w:szCs w:val="16"/>
        </w:rPr>
        <w:t>ª</w:t>
      </w:r>
      <w:r w:rsidRPr="00B50661">
        <w:rPr>
          <w:rFonts w:ascii="Times New Roman" w:hAnsi="Times New Roman" w:eastAsia="Times New Roman" w:cs="Times New Roman"/>
          <w:color w:val="000000" w:themeColor="text1"/>
          <w:sz w:val="16"/>
          <w:szCs w:val="16"/>
        </w:rPr>
        <w:t xml:space="preserve"> Ed. rev. e amp.; </w:t>
      </w:r>
      <w:r w:rsidRPr="00B50661">
        <w:rPr>
          <w:rFonts w:ascii="Times New Roman" w:hAnsi="Times New Roman" w:eastAsia="Times New Roman" w:cs="Times New Roman"/>
          <w:i/>
          <w:iCs/>
          <w:color w:val="000000" w:themeColor="text1"/>
          <w:sz w:val="16"/>
          <w:szCs w:val="16"/>
        </w:rPr>
        <w:t>Associação Internacional Editares;</w:t>
      </w:r>
      <w:r w:rsidRPr="00B50661">
        <w:rPr>
          <w:rFonts w:ascii="Times New Roman" w:hAnsi="Times New Roman" w:eastAsia="Times New Roman" w:cs="Times New Roman"/>
          <w:color w:val="000000" w:themeColor="text1"/>
          <w:sz w:val="16"/>
          <w:szCs w:val="16"/>
        </w:rPr>
        <w:t xml:space="preserve"> Foz do Iguaçu, PR; 2013.</w:t>
      </w:r>
    </w:p>
    <w:p w:rsidRPr="00B50661" w:rsidR="64DC2DB7" w:rsidP="00B50661" w:rsidRDefault="5613B1B9" w14:paraId="6179F0E2" w14:textId="26B7C20C">
      <w:pPr>
        <w:pStyle w:val="ListParagraph"/>
        <w:numPr>
          <w:ilvl w:val="0"/>
          <w:numId w:val="1"/>
        </w:numPr>
        <w:spacing w:line="240" w:lineRule="auto"/>
        <w:jc w:val="both"/>
        <w:rPr>
          <w:rFonts w:ascii="Times New Roman" w:hAnsi="Times New Roman" w:eastAsia="Times New Roman" w:cs="Times New Roman"/>
          <w:color w:val="000000" w:themeColor="text1"/>
          <w:sz w:val="16"/>
          <w:szCs w:val="16"/>
        </w:rPr>
      </w:pPr>
      <w:r w:rsidRPr="00B50661">
        <w:rPr>
          <w:rFonts w:ascii="Times New Roman" w:hAnsi="Times New Roman" w:eastAsia="Times New Roman" w:cs="Times New Roman"/>
          <w:b/>
          <w:bCs/>
          <w:color w:val="000000" w:themeColor="text1"/>
          <w:sz w:val="16"/>
          <w:szCs w:val="16"/>
        </w:rPr>
        <w:t xml:space="preserve">Vieira, </w:t>
      </w:r>
      <w:r w:rsidRPr="00B50661">
        <w:rPr>
          <w:rFonts w:ascii="Times New Roman" w:hAnsi="Times New Roman" w:eastAsia="Times New Roman" w:cs="Times New Roman"/>
          <w:color w:val="000000" w:themeColor="text1"/>
          <w:sz w:val="16"/>
          <w:szCs w:val="16"/>
        </w:rPr>
        <w:t>Waldo;</w:t>
      </w:r>
      <w:r w:rsidRPr="00B50661">
        <w:rPr>
          <w:rFonts w:ascii="Times New Roman" w:hAnsi="Times New Roman" w:eastAsia="Times New Roman" w:cs="Times New Roman"/>
          <w:b/>
          <w:bCs/>
          <w:color w:val="000000" w:themeColor="text1"/>
          <w:sz w:val="16"/>
          <w:szCs w:val="16"/>
        </w:rPr>
        <w:t xml:space="preserve"> </w:t>
      </w:r>
      <w:r w:rsidRPr="00B50661">
        <w:rPr>
          <w:rFonts w:ascii="Times New Roman" w:hAnsi="Times New Roman" w:eastAsia="Times New Roman" w:cs="Times New Roman"/>
          <w:b/>
          <w:bCs/>
          <w:i/>
          <w:iCs/>
          <w:color w:val="000000" w:themeColor="text1"/>
          <w:sz w:val="16"/>
          <w:szCs w:val="16"/>
        </w:rPr>
        <w:t>Manual da Dupla Evolutiva;</w:t>
      </w:r>
      <w:r w:rsidRPr="00B50661">
        <w:rPr>
          <w:rFonts w:ascii="Times New Roman" w:hAnsi="Times New Roman" w:eastAsia="Times New Roman" w:cs="Times New Roman"/>
          <w:color w:val="000000" w:themeColor="text1"/>
          <w:sz w:val="16"/>
          <w:szCs w:val="16"/>
        </w:rPr>
        <w:t xml:space="preserve"> revisores Erotides Louly; &amp; Helena Araújo; 208 p.; 40 caps.; 20 </w:t>
      </w:r>
      <w:r w:rsidRPr="00B50661">
        <w:rPr>
          <w:rFonts w:ascii="Times New Roman" w:hAnsi="Times New Roman" w:eastAsia="Times New Roman" w:cs="Times New Roman"/>
          <w:i/>
          <w:iCs/>
          <w:color w:val="000000" w:themeColor="text1"/>
          <w:sz w:val="16"/>
          <w:szCs w:val="16"/>
        </w:rPr>
        <w:t xml:space="preserve">E-mails; </w:t>
      </w:r>
      <w:r w:rsidRPr="00B50661">
        <w:rPr>
          <w:rFonts w:ascii="Times New Roman" w:hAnsi="Times New Roman" w:eastAsia="Times New Roman" w:cs="Times New Roman"/>
          <w:color w:val="000000" w:themeColor="text1"/>
          <w:sz w:val="16"/>
          <w:szCs w:val="16"/>
        </w:rPr>
        <w:t xml:space="preserve">88 enus.; 1 foto; 1 microbiografia; 1 teste; 17 </w:t>
      </w:r>
      <w:r w:rsidRPr="00B50661">
        <w:rPr>
          <w:rFonts w:ascii="Times New Roman" w:hAnsi="Times New Roman" w:eastAsia="Times New Roman" w:cs="Times New Roman"/>
          <w:i/>
          <w:iCs/>
          <w:color w:val="000000" w:themeColor="text1"/>
          <w:sz w:val="16"/>
          <w:szCs w:val="16"/>
        </w:rPr>
        <w:t xml:space="preserve">websites; </w:t>
      </w:r>
      <w:r w:rsidRPr="00B50661">
        <w:rPr>
          <w:rFonts w:ascii="Times New Roman" w:hAnsi="Times New Roman" w:eastAsia="Times New Roman" w:cs="Times New Roman"/>
          <w:color w:val="000000" w:themeColor="text1"/>
          <w:sz w:val="16"/>
          <w:szCs w:val="16"/>
        </w:rPr>
        <w:t>16</w:t>
      </w:r>
      <w:r w:rsidRPr="5613B1B9">
        <w:rPr>
          <w:rFonts w:ascii="Times New Roman" w:hAnsi="Times New Roman" w:eastAsia="Times New Roman" w:cs="Times New Roman"/>
          <w:color w:val="000000" w:themeColor="text1"/>
          <w:sz w:val="16"/>
          <w:szCs w:val="16"/>
        </w:rPr>
        <w:t xml:space="preserve"> refs.; alf.; 21 x 14 cm; br.; 3</w:t>
      </w:r>
      <w:r w:rsidRPr="5613B1B9">
        <w:rPr>
          <w:rFonts w:ascii="Times New Roman" w:hAnsi="Times New Roman" w:eastAsia="Times New Roman" w:cs="Times New Roman"/>
          <w:strike/>
          <w:color w:val="000000" w:themeColor="text1"/>
          <w:sz w:val="16"/>
          <w:szCs w:val="16"/>
        </w:rPr>
        <w:t>ª</w:t>
      </w:r>
      <w:r w:rsidRPr="5613B1B9">
        <w:rPr>
          <w:rFonts w:ascii="Times New Roman" w:hAnsi="Times New Roman" w:eastAsia="Times New Roman" w:cs="Times New Roman"/>
          <w:color w:val="000000" w:themeColor="text1"/>
          <w:sz w:val="16"/>
          <w:szCs w:val="16"/>
        </w:rPr>
        <w:t xml:space="preserve"> Ed.; </w:t>
      </w:r>
      <w:r w:rsidRPr="5613B1B9">
        <w:rPr>
          <w:rFonts w:ascii="Times New Roman" w:hAnsi="Times New Roman" w:eastAsia="Times New Roman" w:cs="Times New Roman"/>
          <w:i/>
          <w:iCs/>
          <w:color w:val="000000" w:themeColor="text1"/>
          <w:sz w:val="16"/>
          <w:szCs w:val="16"/>
        </w:rPr>
        <w:t xml:space="preserve">Associação Internacional Editares; </w:t>
      </w:r>
      <w:r w:rsidRPr="5613B1B9">
        <w:rPr>
          <w:rFonts w:ascii="Times New Roman" w:hAnsi="Times New Roman" w:eastAsia="Times New Roman" w:cs="Times New Roman"/>
          <w:color w:val="000000" w:themeColor="text1"/>
          <w:sz w:val="16"/>
          <w:szCs w:val="16"/>
        </w:rPr>
        <w:t>Foz do Iguaçu, PR; 2012.</w:t>
      </w:r>
    </w:p>
    <w:p w:rsidRPr="00B50661" w:rsidR="64DC2DB7" w:rsidP="00B50661" w:rsidRDefault="5613B1B9" w14:paraId="062962AB" w14:textId="49E47D81">
      <w:pPr>
        <w:pStyle w:val="ListParagraph"/>
        <w:numPr>
          <w:ilvl w:val="0"/>
          <w:numId w:val="1"/>
        </w:numPr>
        <w:spacing w:line="240" w:lineRule="auto"/>
        <w:jc w:val="both"/>
        <w:rPr>
          <w:rFonts w:ascii="Times New Roman" w:hAnsi="Times New Roman" w:eastAsia="Times New Roman" w:cs="Times New Roman"/>
          <w:color w:val="000000" w:themeColor="text1"/>
          <w:sz w:val="16"/>
          <w:szCs w:val="16"/>
        </w:rPr>
      </w:pPr>
      <w:r w:rsidRPr="5613B1B9">
        <w:rPr>
          <w:rFonts w:ascii="Times New Roman" w:hAnsi="Times New Roman" w:eastAsia="Times New Roman" w:cs="Times New Roman"/>
          <w:b/>
          <w:bCs/>
          <w:color w:val="000000" w:themeColor="text1"/>
          <w:sz w:val="16"/>
          <w:szCs w:val="16"/>
        </w:rPr>
        <w:t xml:space="preserve">Vieira, </w:t>
      </w:r>
      <w:r w:rsidRPr="5613B1B9">
        <w:rPr>
          <w:rFonts w:ascii="Times New Roman" w:hAnsi="Times New Roman" w:eastAsia="Times New Roman" w:cs="Times New Roman"/>
          <w:color w:val="000000" w:themeColor="text1"/>
          <w:sz w:val="16"/>
          <w:szCs w:val="16"/>
        </w:rPr>
        <w:t>Waldo;</w:t>
      </w:r>
      <w:r w:rsidRPr="5613B1B9">
        <w:rPr>
          <w:rFonts w:ascii="Times New Roman" w:hAnsi="Times New Roman" w:eastAsia="Times New Roman" w:cs="Times New Roman"/>
          <w:b/>
          <w:bCs/>
          <w:color w:val="000000" w:themeColor="text1"/>
          <w:sz w:val="16"/>
          <w:szCs w:val="16"/>
        </w:rPr>
        <w:t xml:space="preserve"> </w:t>
      </w:r>
      <w:r w:rsidRPr="5613B1B9">
        <w:rPr>
          <w:rFonts w:ascii="Times New Roman" w:hAnsi="Times New Roman" w:eastAsia="Times New Roman" w:cs="Times New Roman"/>
          <w:b/>
          <w:bCs/>
          <w:i/>
          <w:iCs/>
          <w:color w:val="000000" w:themeColor="text1"/>
          <w:sz w:val="16"/>
          <w:szCs w:val="16"/>
        </w:rPr>
        <w:t>Manual da Proéxis: Programação Existencial;</w:t>
      </w:r>
      <w:r w:rsidRPr="5613B1B9">
        <w:rPr>
          <w:rFonts w:ascii="Times New Roman" w:hAnsi="Times New Roman" w:eastAsia="Times New Roman" w:cs="Times New Roman"/>
          <w:color w:val="000000" w:themeColor="text1"/>
          <w:sz w:val="16"/>
          <w:szCs w:val="16"/>
        </w:rPr>
        <w:t xml:space="preserve"> revisores Erotides Louly; &amp; Helena Araújo; 164 p.; 40 caps.; 18 </w:t>
      </w:r>
      <w:r w:rsidRPr="5613B1B9">
        <w:rPr>
          <w:rFonts w:ascii="Times New Roman" w:hAnsi="Times New Roman" w:eastAsia="Times New Roman" w:cs="Times New Roman"/>
          <w:i/>
          <w:iCs/>
          <w:color w:val="000000" w:themeColor="text1"/>
          <w:sz w:val="16"/>
          <w:szCs w:val="16"/>
        </w:rPr>
        <w:t xml:space="preserve">E-mails; </w:t>
      </w:r>
      <w:r w:rsidRPr="5613B1B9">
        <w:rPr>
          <w:rFonts w:ascii="Times New Roman" w:hAnsi="Times New Roman" w:eastAsia="Times New Roman" w:cs="Times New Roman"/>
          <w:color w:val="000000" w:themeColor="text1"/>
          <w:sz w:val="16"/>
          <w:szCs w:val="16"/>
        </w:rPr>
        <w:t xml:space="preserve">86 enus.; 1 foto; 1 microbiografia; 16 </w:t>
      </w:r>
      <w:r w:rsidRPr="5613B1B9">
        <w:rPr>
          <w:rFonts w:ascii="Times New Roman" w:hAnsi="Times New Roman" w:eastAsia="Times New Roman" w:cs="Times New Roman"/>
          <w:i/>
          <w:iCs/>
          <w:color w:val="000000" w:themeColor="text1"/>
          <w:sz w:val="16"/>
          <w:szCs w:val="16"/>
        </w:rPr>
        <w:t xml:space="preserve">websites; </w:t>
      </w:r>
      <w:r w:rsidRPr="5613B1B9">
        <w:rPr>
          <w:rFonts w:ascii="Times New Roman" w:hAnsi="Times New Roman" w:eastAsia="Times New Roman" w:cs="Times New Roman"/>
          <w:color w:val="000000" w:themeColor="text1"/>
          <w:sz w:val="16"/>
          <w:szCs w:val="16"/>
        </w:rPr>
        <w:t>17 refs.; alf.; 21 x 14 cm; br.; 5</w:t>
      </w:r>
      <w:r w:rsidRPr="5613B1B9">
        <w:rPr>
          <w:rFonts w:ascii="Times New Roman" w:hAnsi="Times New Roman" w:eastAsia="Times New Roman" w:cs="Times New Roman"/>
          <w:strike/>
          <w:color w:val="000000" w:themeColor="text1"/>
          <w:sz w:val="16"/>
          <w:szCs w:val="16"/>
        </w:rPr>
        <w:t>ª</w:t>
      </w:r>
      <w:r w:rsidRPr="5613B1B9">
        <w:rPr>
          <w:rFonts w:ascii="Times New Roman" w:hAnsi="Times New Roman" w:eastAsia="Times New Roman" w:cs="Times New Roman"/>
          <w:color w:val="000000" w:themeColor="text1"/>
          <w:sz w:val="16"/>
          <w:szCs w:val="16"/>
        </w:rPr>
        <w:t xml:space="preserve"> Ed. rev.; </w:t>
      </w:r>
      <w:r w:rsidRPr="5613B1B9">
        <w:rPr>
          <w:rFonts w:ascii="Times New Roman" w:hAnsi="Times New Roman" w:eastAsia="Times New Roman" w:cs="Times New Roman"/>
          <w:i/>
          <w:iCs/>
          <w:color w:val="000000" w:themeColor="text1"/>
          <w:sz w:val="16"/>
          <w:szCs w:val="16"/>
        </w:rPr>
        <w:t xml:space="preserve">Associação Internacional Editares; </w:t>
      </w:r>
      <w:r w:rsidRPr="5613B1B9">
        <w:rPr>
          <w:rFonts w:ascii="Times New Roman" w:hAnsi="Times New Roman" w:eastAsia="Times New Roman" w:cs="Times New Roman"/>
          <w:color w:val="000000" w:themeColor="text1"/>
          <w:sz w:val="16"/>
          <w:szCs w:val="16"/>
        </w:rPr>
        <w:t>Foz do Iguaçu, PR; 2011.</w:t>
      </w:r>
    </w:p>
    <w:p w:rsidR="00B50661" w:rsidP="00B50661" w:rsidRDefault="5613B1B9" w14:paraId="6F02FBEB" w14:textId="77777777">
      <w:pPr>
        <w:pStyle w:val="ListParagraph"/>
        <w:numPr>
          <w:ilvl w:val="0"/>
          <w:numId w:val="1"/>
        </w:numPr>
        <w:spacing w:line="240" w:lineRule="auto"/>
        <w:jc w:val="both"/>
        <w:rPr>
          <w:rFonts w:ascii="Times New Roman" w:hAnsi="Times New Roman" w:eastAsia="Times New Roman" w:cs="Times New Roman"/>
          <w:color w:val="000000" w:themeColor="text1"/>
          <w:sz w:val="16"/>
          <w:szCs w:val="16"/>
        </w:rPr>
      </w:pPr>
      <w:r w:rsidRPr="5613B1B9">
        <w:rPr>
          <w:rFonts w:ascii="Times New Roman" w:hAnsi="Times New Roman" w:eastAsia="Times New Roman" w:cs="Times New Roman"/>
          <w:b/>
          <w:bCs/>
          <w:color w:val="000000" w:themeColor="text1"/>
          <w:sz w:val="16"/>
          <w:szCs w:val="16"/>
        </w:rPr>
        <w:t xml:space="preserve">Vieira, </w:t>
      </w:r>
      <w:r w:rsidRPr="5613B1B9">
        <w:rPr>
          <w:rFonts w:ascii="Times New Roman" w:hAnsi="Times New Roman" w:eastAsia="Times New Roman" w:cs="Times New Roman"/>
          <w:color w:val="000000" w:themeColor="text1"/>
          <w:sz w:val="16"/>
          <w:szCs w:val="16"/>
        </w:rPr>
        <w:t>Waldo;</w:t>
      </w:r>
      <w:r w:rsidRPr="5613B1B9">
        <w:rPr>
          <w:rFonts w:ascii="Times New Roman" w:hAnsi="Times New Roman" w:eastAsia="Times New Roman" w:cs="Times New Roman"/>
          <w:b/>
          <w:bCs/>
          <w:color w:val="000000" w:themeColor="text1"/>
          <w:sz w:val="16"/>
          <w:szCs w:val="16"/>
        </w:rPr>
        <w:t xml:space="preserve"> </w:t>
      </w:r>
      <w:r w:rsidRPr="5613B1B9">
        <w:rPr>
          <w:rFonts w:ascii="Times New Roman" w:hAnsi="Times New Roman" w:eastAsia="Times New Roman" w:cs="Times New Roman"/>
          <w:b/>
          <w:bCs/>
          <w:i/>
          <w:iCs/>
          <w:color w:val="000000" w:themeColor="text1"/>
          <w:sz w:val="16"/>
          <w:szCs w:val="16"/>
        </w:rPr>
        <w:t>Manual da Tenepes: Tarefa Energética Pessoal;</w:t>
      </w:r>
      <w:r w:rsidRPr="5613B1B9">
        <w:rPr>
          <w:rFonts w:ascii="Times New Roman" w:hAnsi="Times New Roman" w:eastAsia="Times New Roman" w:cs="Times New Roman"/>
          <w:color w:val="000000" w:themeColor="text1"/>
          <w:sz w:val="16"/>
          <w:szCs w:val="16"/>
        </w:rPr>
        <w:t xml:space="preserve"> revisores Erotides Louly; Helena Araújo; &amp; Julieta Mendonça; 154 p.; 34 caps.; 147 abrevs.; 18 </w:t>
      </w:r>
      <w:r w:rsidRPr="5613B1B9">
        <w:rPr>
          <w:rFonts w:ascii="Times New Roman" w:hAnsi="Times New Roman" w:eastAsia="Times New Roman" w:cs="Times New Roman"/>
          <w:i/>
          <w:iCs/>
          <w:color w:val="000000" w:themeColor="text1"/>
          <w:sz w:val="16"/>
          <w:szCs w:val="16"/>
        </w:rPr>
        <w:t xml:space="preserve">E-mails; </w:t>
      </w:r>
      <w:r w:rsidRPr="5613B1B9">
        <w:rPr>
          <w:rFonts w:ascii="Times New Roman" w:hAnsi="Times New Roman" w:eastAsia="Times New Roman" w:cs="Times New Roman"/>
          <w:color w:val="000000" w:themeColor="text1"/>
          <w:sz w:val="16"/>
          <w:szCs w:val="16"/>
        </w:rPr>
        <w:t xml:space="preserve">52 enus.; 1 foto; 1 microbiografia; 1 tab.; 1 teste; 19 </w:t>
      </w:r>
      <w:r w:rsidRPr="5613B1B9">
        <w:rPr>
          <w:rFonts w:ascii="Times New Roman" w:hAnsi="Times New Roman" w:eastAsia="Times New Roman" w:cs="Times New Roman"/>
          <w:i/>
          <w:iCs/>
          <w:color w:val="000000" w:themeColor="text1"/>
          <w:sz w:val="16"/>
          <w:szCs w:val="16"/>
        </w:rPr>
        <w:t xml:space="preserve">websites; </w:t>
      </w:r>
      <w:r w:rsidRPr="5613B1B9">
        <w:rPr>
          <w:rFonts w:ascii="Times New Roman" w:hAnsi="Times New Roman" w:eastAsia="Times New Roman" w:cs="Times New Roman"/>
          <w:color w:val="000000" w:themeColor="text1"/>
          <w:sz w:val="16"/>
          <w:szCs w:val="16"/>
        </w:rPr>
        <w:t>glos. 282 termos; 5 refs.; alf.; 21 x 14 cm; br.; 3</w:t>
      </w:r>
      <w:r w:rsidRPr="5613B1B9">
        <w:rPr>
          <w:rFonts w:ascii="Times New Roman" w:hAnsi="Times New Roman" w:eastAsia="Times New Roman" w:cs="Times New Roman"/>
          <w:strike/>
          <w:color w:val="000000" w:themeColor="text1"/>
          <w:sz w:val="16"/>
          <w:szCs w:val="16"/>
        </w:rPr>
        <w:t>ª</w:t>
      </w:r>
      <w:r w:rsidRPr="5613B1B9">
        <w:rPr>
          <w:rFonts w:ascii="Times New Roman" w:hAnsi="Times New Roman" w:eastAsia="Times New Roman" w:cs="Times New Roman"/>
          <w:color w:val="000000" w:themeColor="text1"/>
          <w:sz w:val="16"/>
          <w:szCs w:val="16"/>
        </w:rPr>
        <w:t xml:space="preserve"> Ed.; </w:t>
      </w:r>
      <w:r w:rsidRPr="5613B1B9">
        <w:rPr>
          <w:rFonts w:ascii="Times New Roman" w:hAnsi="Times New Roman" w:eastAsia="Times New Roman" w:cs="Times New Roman"/>
          <w:i/>
          <w:iCs/>
          <w:color w:val="000000" w:themeColor="text1"/>
          <w:sz w:val="16"/>
          <w:szCs w:val="16"/>
        </w:rPr>
        <w:t xml:space="preserve">Associação Internacional Editares; </w:t>
      </w:r>
      <w:r w:rsidRPr="5613B1B9">
        <w:rPr>
          <w:rFonts w:ascii="Times New Roman" w:hAnsi="Times New Roman" w:eastAsia="Times New Roman" w:cs="Times New Roman"/>
          <w:color w:val="000000" w:themeColor="text1"/>
          <w:sz w:val="16"/>
          <w:szCs w:val="16"/>
        </w:rPr>
        <w:t>Foz do Iguaçu, PR; 2011.</w:t>
      </w:r>
    </w:p>
    <w:p w:rsidRPr="00B50661" w:rsidR="5613B1B9" w:rsidP="00B50661" w:rsidRDefault="5613B1B9" w14:paraId="71B1AFD4" w14:textId="7D242742">
      <w:pPr>
        <w:pStyle w:val="ListParagraph"/>
        <w:numPr>
          <w:ilvl w:val="0"/>
          <w:numId w:val="1"/>
        </w:numPr>
        <w:spacing w:line="240" w:lineRule="auto"/>
        <w:jc w:val="both"/>
        <w:rPr>
          <w:rFonts w:ascii="Times New Roman" w:hAnsi="Times New Roman" w:eastAsia="Times New Roman" w:cs="Times New Roman"/>
          <w:color w:val="000000" w:themeColor="text1"/>
          <w:sz w:val="16"/>
          <w:szCs w:val="16"/>
        </w:rPr>
      </w:pPr>
      <w:r w:rsidRPr="00B50661">
        <w:rPr>
          <w:rFonts w:ascii="Times New Roman" w:hAnsi="Times New Roman" w:eastAsia="Times New Roman" w:cs="Times New Roman"/>
          <w:b/>
          <w:bCs/>
          <w:color w:val="000000" w:themeColor="text1"/>
          <w:sz w:val="16"/>
          <w:szCs w:val="16"/>
        </w:rPr>
        <w:t xml:space="preserve">Vieira, </w:t>
      </w:r>
      <w:r w:rsidRPr="00B50661">
        <w:rPr>
          <w:rFonts w:ascii="Times New Roman" w:hAnsi="Times New Roman" w:eastAsia="Times New Roman" w:cs="Times New Roman"/>
          <w:color w:val="000000" w:themeColor="text1"/>
          <w:sz w:val="16"/>
          <w:szCs w:val="16"/>
        </w:rPr>
        <w:t>Waldo;</w:t>
      </w:r>
      <w:r w:rsidRPr="00B50661">
        <w:rPr>
          <w:rFonts w:ascii="Times New Roman" w:hAnsi="Times New Roman" w:eastAsia="Times New Roman" w:cs="Times New Roman"/>
          <w:b/>
          <w:bCs/>
          <w:color w:val="000000" w:themeColor="text1"/>
          <w:sz w:val="16"/>
          <w:szCs w:val="16"/>
        </w:rPr>
        <w:t xml:space="preserve"> </w:t>
      </w:r>
      <w:r w:rsidRPr="00B50661">
        <w:rPr>
          <w:rFonts w:ascii="Times New Roman" w:hAnsi="Times New Roman" w:eastAsia="Times New Roman" w:cs="Times New Roman"/>
          <w:b/>
          <w:bCs/>
          <w:i/>
          <w:iCs/>
          <w:color w:val="000000" w:themeColor="text1"/>
          <w:sz w:val="16"/>
          <w:szCs w:val="16"/>
        </w:rPr>
        <w:t xml:space="preserve">Projeciologia: Panorama das Experiências da Consciência Fora do Corpo Humano; </w:t>
      </w:r>
      <w:r w:rsidRPr="00B50661">
        <w:rPr>
          <w:rFonts w:ascii="Times New Roman" w:hAnsi="Times New Roman" w:eastAsia="Times New Roman" w:cs="Times New Roman"/>
          <w:color w:val="000000" w:themeColor="text1"/>
          <w:sz w:val="16"/>
          <w:szCs w:val="16"/>
        </w:rPr>
        <w:t xml:space="preserve">revisores Alexander Steiner; </w:t>
      </w:r>
      <w:r w:rsidRPr="00B50661">
        <w:rPr>
          <w:rFonts w:ascii="Times New Roman" w:hAnsi="Times New Roman" w:eastAsia="Times New Roman" w:cs="Times New Roman"/>
          <w:i/>
          <w:iCs/>
          <w:color w:val="000000" w:themeColor="text1"/>
          <w:sz w:val="16"/>
          <w:szCs w:val="16"/>
        </w:rPr>
        <w:t xml:space="preserve">et al.; </w:t>
      </w:r>
      <w:r w:rsidRPr="00B50661">
        <w:rPr>
          <w:rFonts w:ascii="Times New Roman" w:hAnsi="Times New Roman" w:eastAsia="Times New Roman" w:cs="Times New Roman"/>
          <w:color w:val="000000" w:themeColor="text1"/>
          <w:sz w:val="16"/>
          <w:szCs w:val="16"/>
        </w:rPr>
        <w:t xml:space="preserve">1.254 p.; 18 seções; 525 caps.; 150 abrevs.; 17 </w:t>
      </w:r>
      <w:r w:rsidRPr="00B50661">
        <w:rPr>
          <w:rFonts w:ascii="Times New Roman" w:hAnsi="Times New Roman" w:eastAsia="Times New Roman" w:cs="Times New Roman"/>
          <w:i/>
          <w:iCs/>
          <w:color w:val="000000" w:themeColor="text1"/>
          <w:sz w:val="16"/>
          <w:szCs w:val="16"/>
        </w:rPr>
        <w:t xml:space="preserve">E-mails; </w:t>
      </w:r>
      <w:r w:rsidRPr="00B50661">
        <w:rPr>
          <w:rFonts w:ascii="Times New Roman" w:hAnsi="Times New Roman" w:eastAsia="Times New Roman" w:cs="Times New Roman"/>
          <w:color w:val="000000" w:themeColor="text1"/>
          <w:sz w:val="16"/>
          <w:szCs w:val="16"/>
        </w:rPr>
        <w:t>1.156 enus.; 1 escala; 1 foto;</w:t>
      </w:r>
      <w:r>
        <w:br/>
      </w:r>
      <w:r w:rsidRPr="00B50661">
        <w:rPr>
          <w:rFonts w:ascii="Times New Roman" w:hAnsi="Times New Roman" w:eastAsia="Times New Roman" w:cs="Times New Roman"/>
          <w:color w:val="000000" w:themeColor="text1"/>
          <w:sz w:val="16"/>
          <w:szCs w:val="16"/>
        </w:rPr>
        <w:t xml:space="preserve">3 gráfs.; 42 ilus.; 1 microbiografia; 1 sinopse; 2 tabs.; 15 </w:t>
      </w:r>
      <w:r w:rsidRPr="00B50661">
        <w:rPr>
          <w:rFonts w:ascii="Times New Roman" w:hAnsi="Times New Roman" w:eastAsia="Times New Roman" w:cs="Times New Roman"/>
          <w:i/>
          <w:iCs/>
          <w:color w:val="000000" w:themeColor="text1"/>
          <w:sz w:val="16"/>
          <w:szCs w:val="16"/>
        </w:rPr>
        <w:t xml:space="preserve">websites; </w:t>
      </w:r>
      <w:r w:rsidRPr="00B50661">
        <w:rPr>
          <w:rFonts w:ascii="Times New Roman" w:hAnsi="Times New Roman" w:eastAsia="Times New Roman" w:cs="Times New Roman"/>
          <w:color w:val="000000" w:themeColor="text1"/>
          <w:sz w:val="16"/>
          <w:szCs w:val="16"/>
        </w:rPr>
        <w:t>glos. 300 termos; 2.041 refs.; alf.; geo.; ono.; 28 x 21</w:t>
      </w:r>
      <w:r>
        <w:br/>
      </w:r>
      <w:r w:rsidRPr="00B50661">
        <w:rPr>
          <w:rFonts w:ascii="Times New Roman" w:hAnsi="Times New Roman" w:eastAsia="Times New Roman" w:cs="Times New Roman"/>
          <w:color w:val="000000" w:themeColor="text1"/>
          <w:sz w:val="16"/>
          <w:szCs w:val="16"/>
        </w:rPr>
        <w:t>x 7 cm; enc.; 10</w:t>
      </w:r>
      <w:r w:rsidRPr="00B50661">
        <w:rPr>
          <w:rFonts w:ascii="Times New Roman" w:hAnsi="Times New Roman" w:eastAsia="Times New Roman" w:cs="Times New Roman"/>
          <w:color w:val="000000" w:themeColor="text1"/>
          <w:sz w:val="16"/>
          <w:szCs w:val="16"/>
          <w:u w:val="single"/>
          <w:vertAlign w:val="superscript"/>
        </w:rPr>
        <w:t>a</w:t>
      </w:r>
      <w:r w:rsidRPr="00B50661">
        <w:rPr>
          <w:rFonts w:ascii="Times New Roman" w:hAnsi="Times New Roman" w:eastAsia="Times New Roman" w:cs="Times New Roman"/>
          <w:color w:val="000000" w:themeColor="text1"/>
          <w:sz w:val="16"/>
          <w:szCs w:val="16"/>
        </w:rPr>
        <w:t xml:space="preserve"> Ed. rev. e aum.; </w:t>
      </w:r>
      <w:r w:rsidRPr="00B50661">
        <w:rPr>
          <w:rFonts w:ascii="Times New Roman" w:hAnsi="Times New Roman" w:eastAsia="Times New Roman" w:cs="Times New Roman"/>
          <w:i/>
          <w:iCs/>
          <w:color w:val="000000" w:themeColor="text1"/>
          <w:sz w:val="16"/>
          <w:szCs w:val="16"/>
        </w:rPr>
        <w:t xml:space="preserve">Associação Internacional Editares; </w:t>
      </w:r>
      <w:r w:rsidRPr="00B50661">
        <w:rPr>
          <w:rFonts w:ascii="Times New Roman" w:hAnsi="Times New Roman" w:eastAsia="Times New Roman" w:cs="Times New Roman"/>
          <w:color w:val="000000" w:themeColor="text1"/>
          <w:sz w:val="16"/>
          <w:szCs w:val="16"/>
        </w:rPr>
        <w:t>Foz do Iguaçu, PR; 2009.</w:t>
      </w:r>
    </w:p>
    <w:p w:rsidR="00A86AAC" w:rsidP="00E52E90" w:rsidRDefault="00A94A5F" w14:paraId="18ADC1D7" w14:textId="2022615A">
      <w:pPr>
        <w:pStyle w:val="Heading1"/>
      </w:pPr>
      <w:r w:rsidRPr="00A94A5F">
        <w:t>Verbetes</w:t>
      </w:r>
      <w:r w:rsidR="00A82D25">
        <w:t xml:space="preserve"> da Enciclopédia da Conscienciologia</w:t>
      </w:r>
    </w:p>
    <w:p w:rsidRPr="00145090" w:rsidR="00A94A5F" w:rsidP="00140395" w:rsidRDefault="003170C6" w14:paraId="27A45FA9" w14:textId="46E40263">
      <w:pPr>
        <w:pStyle w:val="ListParagraph"/>
        <w:numPr>
          <w:ilvl w:val="0"/>
          <w:numId w:val="1"/>
        </w:numPr>
        <w:spacing w:line="240" w:lineRule="auto"/>
        <w:jc w:val="both"/>
        <w:rPr>
          <w:rFonts w:ascii="Times New Roman" w:hAnsi="Times New Roman" w:eastAsia="Times New Roman" w:cs="Times New Roman"/>
          <w:color w:val="000000" w:themeColor="text1"/>
          <w:sz w:val="16"/>
          <w:szCs w:val="16"/>
        </w:rPr>
      </w:pPr>
      <w:r w:rsidRPr="00145090">
        <w:rPr>
          <w:rFonts w:ascii="Times New Roman" w:hAnsi="Times New Roman" w:eastAsia="Times New Roman" w:cs="Times New Roman"/>
          <w:color w:val="000000" w:themeColor="text1"/>
          <w:sz w:val="16"/>
          <w:szCs w:val="16"/>
        </w:rPr>
        <w:t>Evoluciologia</w:t>
      </w:r>
      <w:r w:rsidRPr="00145090" w:rsidR="00305E2C">
        <w:rPr>
          <w:rFonts w:ascii="Times New Roman" w:hAnsi="Times New Roman" w:eastAsia="Times New Roman" w:cs="Times New Roman"/>
          <w:color w:val="000000" w:themeColor="text1"/>
          <w:sz w:val="16"/>
          <w:szCs w:val="16"/>
        </w:rPr>
        <w:t>: Pensenologia</w:t>
      </w:r>
      <w:r w:rsidRPr="00145090" w:rsidR="00140395">
        <w:rPr>
          <w:rFonts w:ascii="Times New Roman" w:hAnsi="Times New Roman" w:eastAsia="Times New Roman" w:cs="Times New Roman"/>
          <w:color w:val="000000" w:themeColor="text1"/>
          <w:sz w:val="16"/>
          <w:szCs w:val="16"/>
        </w:rPr>
        <w:t>; Homeostático. Tertúlia 940.</w:t>
      </w:r>
    </w:p>
    <w:p w:rsidRPr="00145090" w:rsidR="007208DC" w:rsidP="00140395" w:rsidRDefault="007208DC" w14:paraId="7D847B38" w14:textId="75E469D1">
      <w:pPr>
        <w:pStyle w:val="ListParagraph"/>
        <w:numPr>
          <w:ilvl w:val="0"/>
          <w:numId w:val="1"/>
        </w:numPr>
        <w:spacing w:line="240" w:lineRule="auto"/>
        <w:jc w:val="both"/>
        <w:rPr>
          <w:rFonts w:ascii="Times New Roman" w:hAnsi="Times New Roman" w:eastAsia="Times New Roman" w:cs="Times New Roman"/>
          <w:color w:val="000000" w:themeColor="text1"/>
          <w:sz w:val="16"/>
          <w:szCs w:val="16"/>
        </w:rPr>
      </w:pPr>
      <w:r w:rsidRPr="00145090">
        <w:rPr>
          <w:rFonts w:ascii="Times New Roman" w:hAnsi="Times New Roman" w:eastAsia="Times New Roman" w:cs="Times New Roman"/>
          <w:color w:val="000000" w:themeColor="text1"/>
          <w:sz w:val="16"/>
          <w:szCs w:val="16"/>
        </w:rPr>
        <w:t xml:space="preserve">Bússola Intraconsciencial: </w:t>
      </w:r>
      <w:r w:rsidRPr="00145090" w:rsidR="00595EC7">
        <w:rPr>
          <w:rFonts w:ascii="Times New Roman" w:hAnsi="Times New Roman" w:eastAsia="Times New Roman" w:cs="Times New Roman"/>
          <w:color w:val="000000" w:themeColor="text1"/>
          <w:sz w:val="16"/>
          <w:szCs w:val="16"/>
        </w:rPr>
        <w:t xml:space="preserve">Holomaturologia; Homeostático. </w:t>
      </w:r>
      <w:r w:rsidR="0024598D">
        <w:rPr>
          <w:rFonts w:ascii="Times New Roman" w:hAnsi="Times New Roman" w:eastAsia="Times New Roman" w:cs="Times New Roman"/>
          <w:color w:val="000000" w:themeColor="text1"/>
          <w:sz w:val="16"/>
          <w:szCs w:val="16"/>
        </w:rPr>
        <w:t>Tertúlia 1216.</w:t>
      </w:r>
    </w:p>
    <w:p w:rsidR="00A94A5F" w:rsidP="00145090" w:rsidRDefault="002C0249" w14:paraId="4D2AD539" w14:textId="6F4AEF86">
      <w:pPr>
        <w:pStyle w:val="ListParagraph"/>
        <w:numPr>
          <w:ilvl w:val="0"/>
          <w:numId w:val="1"/>
        </w:numPr>
        <w:spacing w:line="240" w:lineRule="auto"/>
        <w:jc w:val="both"/>
        <w:rPr>
          <w:rFonts w:ascii="Times New Roman" w:hAnsi="Times New Roman" w:eastAsia="Times New Roman" w:cs="Times New Roman"/>
          <w:color w:val="000000" w:themeColor="text1"/>
          <w:sz w:val="16"/>
          <w:szCs w:val="16"/>
        </w:rPr>
      </w:pPr>
      <w:r>
        <w:rPr>
          <w:rFonts w:ascii="Times New Roman" w:hAnsi="Times New Roman" w:eastAsia="Times New Roman" w:cs="Times New Roman"/>
          <w:color w:val="000000" w:themeColor="text1"/>
          <w:sz w:val="16"/>
          <w:szCs w:val="16"/>
        </w:rPr>
        <w:t xml:space="preserve">Ficha Evolutiva Pessoal: Autevoluciologia; Neutro. </w:t>
      </w:r>
      <w:r w:rsidR="0024598D">
        <w:rPr>
          <w:rFonts w:ascii="Times New Roman" w:hAnsi="Times New Roman" w:eastAsia="Times New Roman" w:cs="Times New Roman"/>
          <w:color w:val="000000" w:themeColor="text1"/>
          <w:sz w:val="16"/>
          <w:szCs w:val="16"/>
        </w:rPr>
        <w:t>Tertúlia 735.</w:t>
      </w:r>
    </w:p>
    <w:p w:rsidRPr="00145090" w:rsidR="00237545" w:rsidP="00145090" w:rsidRDefault="001E2F3E" w14:paraId="47A6D137" w14:textId="4B261A45">
      <w:pPr>
        <w:pStyle w:val="ListParagraph"/>
        <w:numPr>
          <w:ilvl w:val="0"/>
          <w:numId w:val="1"/>
        </w:numPr>
        <w:spacing w:line="240" w:lineRule="auto"/>
        <w:jc w:val="both"/>
        <w:rPr>
          <w:rFonts w:ascii="Times New Roman" w:hAnsi="Times New Roman" w:eastAsia="Times New Roman" w:cs="Times New Roman"/>
          <w:color w:val="000000" w:themeColor="text1"/>
          <w:sz w:val="16"/>
          <w:szCs w:val="16"/>
        </w:rPr>
      </w:pPr>
      <w:r>
        <w:rPr>
          <w:rFonts w:ascii="Times New Roman" w:hAnsi="Times New Roman" w:eastAsia="Times New Roman" w:cs="Times New Roman"/>
          <w:color w:val="000000" w:themeColor="text1"/>
          <w:sz w:val="16"/>
          <w:szCs w:val="16"/>
        </w:rPr>
        <w:t>Balanço Existencial</w:t>
      </w:r>
      <w:r w:rsidR="00294DB7">
        <w:rPr>
          <w:rFonts w:ascii="Times New Roman" w:hAnsi="Times New Roman" w:eastAsia="Times New Roman" w:cs="Times New Roman"/>
          <w:color w:val="000000" w:themeColor="text1"/>
          <w:sz w:val="16"/>
          <w:szCs w:val="16"/>
        </w:rPr>
        <w:t xml:space="preserve">: Autoproexologia; Homeostático. Tertúlia </w:t>
      </w:r>
      <w:r w:rsidR="00940FBB">
        <w:rPr>
          <w:rFonts w:ascii="Times New Roman" w:hAnsi="Times New Roman" w:eastAsia="Times New Roman" w:cs="Times New Roman"/>
          <w:color w:val="000000" w:themeColor="text1"/>
          <w:sz w:val="16"/>
          <w:szCs w:val="16"/>
        </w:rPr>
        <w:t>4820.</w:t>
      </w:r>
    </w:p>
    <w:p w:rsidRPr="00323B14" w:rsidR="00A86AAC" w:rsidP="00E52E90" w:rsidRDefault="00A86AAC" w14:paraId="50B25A96" w14:textId="0C4F038A">
      <w:pPr>
        <w:pStyle w:val="Heading1"/>
      </w:pPr>
      <w:r w:rsidRPr="00323B14">
        <w:t>Contribuições</w:t>
      </w:r>
      <w:r w:rsidRPr="00323B14" w:rsidR="00320CBD">
        <w:t xml:space="preserve"> (em ordem alfabética)</w:t>
      </w:r>
    </w:p>
    <w:p w:rsidRPr="00323B14" w:rsidR="000D412E" w:rsidP="00323B14" w:rsidRDefault="000D412E" w14:paraId="5F778D8C" w14:textId="267661ED">
      <w:pPr>
        <w:pStyle w:val="ListParagraph"/>
        <w:numPr>
          <w:ilvl w:val="0"/>
          <w:numId w:val="7"/>
        </w:numPr>
        <w:spacing w:line="240" w:lineRule="auto"/>
        <w:jc w:val="both"/>
        <w:rPr>
          <w:rFonts w:ascii="Times New Roman" w:hAnsi="Times New Roman" w:eastAsia="Times New Roman" w:cs="Times New Roman"/>
          <w:color w:val="000000" w:themeColor="text1"/>
          <w:sz w:val="16"/>
          <w:szCs w:val="16"/>
        </w:rPr>
      </w:pPr>
      <w:r w:rsidRPr="00323B14">
        <w:rPr>
          <w:rFonts w:ascii="Times New Roman" w:hAnsi="Times New Roman" w:eastAsia="Times New Roman" w:cs="Times New Roman"/>
          <w:color w:val="000000" w:themeColor="text1"/>
          <w:sz w:val="16"/>
          <w:szCs w:val="16"/>
        </w:rPr>
        <w:t xml:space="preserve">Jean Zonato </w:t>
      </w:r>
      <w:r w:rsidRPr="00323B14" w:rsidR="006D4C0B">
        <w:rPr>
          <w:rFonts w:ascii="Times New Roman" w:hAnsi="Times New Roman" w:eastAsia="Times New Roman" w:cs="Times New Roman"/>
          <w:color w:val="000000" w:themeColor="text1"/>
          <w:sz w:val="16"/>
          <w:szCs w:val="16"/>
        </w:rPr>
        <w:t>–</w:t>
      </w:r>
      <w:r w:rsidRPr="00323B14">
        <w:rPr>
          <w:rFonts w:ascii="Times New Roman" w:hAnsi="Times New Roman" w:eastAsia="Times New Roman" w:cs="Times New Roman"/>
          <w:color w:val="000000" w:themeColor="text1"/>
          <w:sz w:val="16"/>
          <w:szCs w:val="16"/>
        </w:rPr>
        <w:t xml:space="preserve"> </w:t>
      </w:r>
      <w:r w:rsidRPr="00323B14" w:rsidR="008F1A7E">
        <w:rPr>
          <w:rFonts w:ascii="Times New Roman" w:hAnsi="Times New Roman" w:eastAsia="Times New Roman" w:cs="Times New Roman"/>
          <w:color w:val="000000" w:themeColor="text1"/>
          <w:sz w:val="16"/>
          <w:szCs w:val="16"/>
        </w:rPr>
        <w:t xml:space="preserve">Discussões sobre a versão </w:t>
      </w:r>
      <w:r w:rsidRPr="00323B14" w:rsidR="00EE46EC">
        <w:rPr>
          <w:rFonts w:ascii="Times New Roman" w:hAnsi="Times New Roman" w:eastAsia="Times New Roman" w:cs="Times New Roman"/>
          <w:color w:val="000000" w:themeColor="text1"/>
          <w:sz w:val="16"/>
          <w:szCs w:val="16"/>
        </w:rPr>
        <w:t>2018</w:t>
      </w:r>
      <w:r w:rsidRPr="00323B14" w:rsidR="008F1A7E">
        <w:rPr>
          <w:rFonts w:ascii="Times New Roman" w:hAnsi="Times New Roman" w:eastAsia="Times New Roman" w:cs="Times New Roman"/>
          <w:color w:val="000000" w:themeColor="text1"/>
          <w:sz w:val="16"/>
          <w:szCs w:val="16"/>
        </w:rPr>
        <w:t xml:space="preserve"> em 2018. </w:t>
      </w:r>
      <w:r w:rsidRPr="00323B14" w:rsidR="00263604">
        <w:rPr>
          <w:rFonts w:ascii="Times New Roman" w:hAnsi="Times New Roman" w:eastAsia="Times New Roman" w:cs="Times New Roman"/>
          <w:color w:val="000000" w:themeColor="text1"/>
          <w:sz w:val="16"/>
          <w:szCs w:val="16"/>
        </w:rPr>
        <w:t xml:space="preserve">Testes da versão </w:t>
      </w:r>
      <w:r w:rsidRPr="00323B14" w:rsidR="00EE46EC">
        <w:rPr>
          <w:rFonts w:ascii="Times New Roman" w:hAnsi="Times New Roman" w:eastAsia="Times New Roman" w:cs="Times New Roman"/>
          <w:color w:val="000000" w:themeColor="text1"/>
          <w:sz w:val="16"/>
          <w:szCs w:val="16"/>
        </w:rPr>
        <w:t>2018</w:t>
      </w:r>
      <w:r w:rsidRPr="00323B14" w:rsidR="008F1A7E">
        <w:rPr>
          <w:rFonts w:ascii="Times New Roman" w:hAnsi="Times New Roman" w:eastAsia="Times New Roman" w:cs="Times New Roman"/>
          <w:color w:val="000000" w:themeColor="text1"/>
          <w:sz w:val="16"/>
          <w:szCs w:val="16"/>
        </w:rPr>
        <w:t>.</w:t>
      </w:r>
    </w:p>
    <w:p w:rsidRPr="00323B14" w:rsidR="00A86AAC" w:rsidP="00323B14" w:rsidRDefault="000D412E" w14:paraId="7CE6CE2B" w14:textId="5E6AB270">
      <w:pPr>
        <w:pStyle w:val="ListParagraph"/>
        <w:numPr>
          <w:ilvl w:val="0"/>
          <w:numId w:val="7"/>
        </w:numPr>
        <w:spacing w:line="240" w:lineRule="auto"/>
        <w:jc w:val="both"/>
        <w:rPr>
          <w:rFonts w:ascii="Times New Roman" w:hAnsi="Times New Roman" w:eastAsia="Times New Roman" w:cs="Times New Roman"/>
          <w:color w:val="000000" w:themeColor="text1"/>
          <w:sz w:val="16"/>
          <w:szCs w:val="16"/>
        </w:rPr>
      </w:pPr>
      <w:r w:rsidRPr="00323B14">
        <w:rPr>
          <w:rFonts w:ascii="Times New Roman" w:hAnsi="Times New Roman" w:eastAsia="Times New Roman" w:cs="Times New Roman"/>
          <w:color w:val="000000" w:themeColor="text1"/>
          <w:sz w:val="16"/>
          <w:szCs w:val="16"/>
        </w:rPr>
        <w:t>Sandra Kessler</w:t>
      </w:r>
      <w:r w:rsidRPr="00323B14" w:rsidR="005F3A01">
        <w:rPr>
          <w:rFonts w:ascii="Times New Roman" w:hAnsi="Times New Roman" w:eastAsia="Times New Roman" w:cs="Times New Roman"/>
          <w:color w:val="000000" w:themeColor="text1"/>
          <w:sz w:val="16"/>
          <w:szCs w:val="16"/>
        </w:rPr>
        <w:t xml:space="preserve"> </w:t>
      </w:r>
      <w:r w:rsidRPr="00323B14" w:rsidR="00EE46EC">
        <w:rPr>
          <w:rFonts w:ascii="Times New Roman" w:hAnsi="Times New Roman" w:eastAsia="Times New Roman" w:cs="Times New Roman"/>
          <w:color w:val="000000" w:themeColor="text1"/>
          <w:sz w:val="16"/>
          <w:szCs w:val="16"/>
        </w:rPr>
        <w:t>–</w:t>
      </w:r>
      <w:r w:rsidRPr="00323B14" w:rsidR="005F3A01">
        <w:rPr>
          <w:rFonts w:ascii="Times New Roman" w:hAnsi="Times New Roman" w:eastAsia="Times New Roman" w:cs="Times New Roman"/>
          <w:color w:val="000000" w:themeColor="text1"/>
          <w:sz w:val="16"/>
          <w:szCs w:val="16"/>
        </w:rPr>
        <w:t xml:space="preserve"> Testes</w:t>
      </w:r>
      <w:r w:rsidRPr="00323B14" w:rsidR="00EE46EC">
        <w:rPr>
          <w:rFonts w:ascii="Times New Roman" w:hAnsi="Times New Roman" w:eastAsia="Times New Roman" w:cs="Times New Roman"/>
          <w:color w:val="000000" w:themeColor="text1"/>
          <w:sz w:val="16"/>
          <w:szCs w:val="16"/>
        </w:rPr>
        <w:t xml:space="preserve"> da versão 2024.</w:t>
      </w:r>
    </w:p>
    <w:p w:rsidRPr="00323B14" w:rsidR="006D4C0B" w:rsidP="00323B14" w:rsidRDefault="000D412E" w14:paraId="41C3278D" w14:textId="034456CD">
      <w:pPr>
        <w:pStyle w:val="ListParagraph"/>
        <w:numPr>
          <w:ilvl w:val="0"/>
          <w:numId w:val="7"/>
        </w:numPr>
        <w:spacing w:line="240" w:lineRule="auto"/>
        <w:jc w:val="both"/>
        <w:rPr>
          <w:rFonts w:ascii="Times New Roman" w:hAnsi="Times New Roman" w:eastAsia="Times New Roman" w:cs="Times New Roman"/>
          <w:color w:val="000000" w:themeColor="text1"/>
          <w:sz w:val="16"/>
          <w:szCs w:val="16"/>
        </w:rPr>
      </w:pPr>
      <w:r w:rsidRPr="00323B14">
        <w:rPr>
          <w:rFonts w:ascii="Times New Roman" w:hAnsi="Times New Roman" w:eastAsia="Times New Roman" w:cs="Times New Roman"/>
          <w:color w:val="000000" w:themeColor="text1"/>
          <w:sz w:val="16"/>
          <w:szCs w:val="16"/>
        </w:rPr>
        <w:t>Pr</w:t>
      </w:r>
      <w:r w:rsidRPr="00323B14" w:rsidR="00D14B58">
        <w:rPr>
          <w:rFonts w:ascii="Times New Roman" w:hAnsi="Times New Roman" w:eastAsia="Times New Roman" w:cs="Times New Roman"/>
          <w:color w:val="000000" w:themeColor="text1"/>
          <w:sz w:val="16"/>
          <w:szCs w:val="16"/>
        </w:rPr>
        <w:t>e</w:t>
      </w:r>
      <w:r w:rsidRPr="00323B14">
        <w:rPr>
          <w:rFonts w:ascii="Times New Roman" w:hAnsi="Times New Roman" w:eastAsia="Times New Roman" w:cs="Times New Roman"/>
          <w:color w:val="000000" w:themeColor="text1"/>
          <w:sz w:val="16"/>
          <w:szCs w:val="16"/>
        </w:rPr>
        <w:t>cili</w:t>
      </w:r>
      <w:r w:rsidRPr="00323B14" w:rsidR="006D4C0B">
        <w:rPr>
          <w:rFonts w:ascii="Times New Roman" w:hAnsi="Times New Roman" w:eastAsia="Times New Roman" w:cs="Times New Roman"/>
          <w:color w:val="000000" w:themeColor="text1"/>
          <w:sz w:val="16"/>
          <w:szCs w:val="16"/>
        </w:rPr>
        <w:t>a</w:t>
      </w:r>
      <w:r w:rsidRPr="00323B14" w:rsidR="005F3A01">
        <w:rPr>
          <w:rFonts w:ascii="Times New Roman" w:hAnsi="Times New Roman" w:eastAsia="Times New Roman" w:cs="Times New Roman"/>
          <w:color w:val="000000" w:themeColor="text1"/>
          <w:sz w:val="16"/>
          <w:szCs w:val="16"/>
        </w:rPr>
        <w:t xml:space="preserve"> </w:t>
      </w:r>
      <w:r w:rsidRPr="00323B14" w:rsidR="0006730D">
        <w:rPr>
          <w:rFonts w:ascii="Times New Roman" w:hAnsi="Times New Roman" w:eastAsia="Times New Roman" w:cs="Times New Roman"/>
          <w:color w:val="000000" w:themeColor="text1"/>
          <w:sz w:val="16"/>
          <w:szCs w:val="16"/>
        </w:rPr>
        <w:t xml:space="preserve">de Castilhos </w:t>
      </w:r>
      <w:r w:rsidRPr="00323B14" w:rsidR="005F3A01">
        <w:rPr>
          <w:rFonts w:ascii="Times New Roman" w:hAnsi="Times New Roman" w:eastAsia="Times New Roman" w:cs="Times New Roman"/>
          <w:color w:val="000000" w:themeColor="text1"/>
          <w:sz w:val="16"/>
          <w:szCs w:val="16"/>
        </w:rPr>
        <w:t xml:space="preserve">- </w:t>
      </w:r>
      <w:r w:rsidRPr="00323B14" w:rsidR="00EE46EC">
        <w:rPr>
          <w:rFonts w:ascii="Times New Roman" w:hAnsi="Times New Roman" w:eastAsia="Times New Roman" w:cs="Times New Roman"/>
          <w:color w:val="000000" w:themeColor="text1"/>
          <w:sz w:val="16"/>
          <w:szCs w:val="16"/>
        </w:rPr>
        <w:t>Testes da versão 2024.</w:t>
      </w:r>
    </w:p>
    <w:p w:rsidRPr="00323B14" w:rsidR="006D4C0B" w:rsidP="00323B14" w:rsidRDefault="006D4C0B" w14:paraId="3467BD55" w14:textId="17E6A8A7">
      <w:pPr>
        <w:pStyle w:val="ListParagraph"/>
        <w:numPr>
          <w:ilvl w:val="0"/>
          <w:numId w:val="7"/>
        </w:numPr>
        <w:spacing w:line="240" w:lineRule="auto"/>
        <w:jc w:val="both"/>
        <w:rPr>
          <w:rFonts w:ascii="Times New Roman" w:hAnsi="Times New Roman" w:eastAsia="Times New Roman" w:cs="Times New Roman"/>
          <w:color w:val="000000" w:themeColor="text1"/>
          <w:sz w:val="16"/>
          <w:szCs w:val="16"/>
        </w:rPr>
      </w:pPr>
      <w:r w:rsidRPr="00323B14">
        <w:rPr>
          <w:rFonts w:ascii="Times New Roman" w:hAnsi="Times New Roman" w:eastAsia="Times New Roman" w:cs="Times New Roman"/>
          <w:color w:val="000000" w:themeColor="text1"/>
          <w:sz w:val="16"/>
          <w:szCs w:val="16"/>
        </w:rPr>
        <w:t>Rafael Guimarães Pereira</w:t>
      </w:r>
      <w:r w:rsidRPr="00323B14" w:rsidR="00424A38">
        <w:rPr>
          <w:rFonts w:ascii="Times New Roman" w:hAnsi="Times New Roman" w:eastAsia="Times New Roman" w:cs="Times New Roman"/>
          <w:color w:val="000000" w:themeColor="text1"/>
          <w:sz w:val="16"/>
          <w:szCs w:val="16"/>
        </w:rPr>
        <w:t>:</w:t>
      </w:r>
      <w:r w:rsidRPr="00323B14">
        <w:rPr>
          <w:rFonts w:ascii="Times New Roman" w:hAnsi="Times New Roman" w:eastAsia="Times New Roman" w:cs="Times New Roman"/>
          <w:color w:val="000000" w:themeColor="text1"/>
          <w:sz w:val="16"/>
          <w:szCs w:val="16"/>
        </w:rPr>
        <w:t xml:space="preserve"> Concepçã</w:t>
      </w:r>
      <w:r w:rsidRPr="00323B14" w:rsidR="00C262F8">
        <w:rPr>
          <w:rFonts w:ascii="Times New Roman" w:hAnsi="Times New Roman" w:eastAsia="Times New Roman" w:cs="Times New Roman"/>
          <w:color w:val="000000" w:themeColor="text1"/>
          <w:sz w:val="16"/>
          <w:szCs w:val="16"/>
        </w:rPr>
        <w:t>o</w:t>
      </w:r>
      <w:r w:rsidRPr="00323B14">
        <w:rPr>
          <w:rFonts w:ascii="Times New Roman" w:hAnsi="Times New Roman" w:eastAsia="Times New Roman" w:cs="Times New Roman"/>
          <w:color w:val="000000" w:themeColor="text1"/>
          <w:sz w:val="16"/>
          <w:szCs w:val="16"/>
        </w:rPr>
        <w:t xml:space="preserve">, </w:t>
      </w:r>
      <w:r w:rsidRPr="00323B14" w:rsidR="00F46864">
        <w:rPr>
          <w:rFonts w:ascii="Times New Roman" w:hAnsi="Times New Roman" w:eastAsia="Times New Roman" w:cs="Times New Roman"/>
          <w:color w:val="000000" w:themeColor="text1"/>
          <w:sz w:val="16"/>
          <w:szCs w:val="16"/>
        </w:rPr>
        <w:t>desenvolvimento, protótipo, testes, divulgação, publicação.</w:t>
      </w:r>
    </w:p>
    <w:p w:rsidRPr="00323B14" w:rsidR="00424A38" w:rsidP="00323B14" w:rsidRDefault="5613B1B9" w14:paraId="5198FD99" w14:textId="12E5A959">
      <w:pPr>
        <w:pStyle w:val="ListParagraph"/>
        <w:numPr>
          <w:ilvl w:val="0"/>
          <w:numId w:val="7"/>
        </w:numPr>
        <w:spacing w:line="240" w:lineRule="auto"/>
        <w:jc w:val="both"/>
        <w:rPr>
          <w:rFonts w:ascii="Times New Roman" w:hAnsi="Times New Roman" w:eastAsia="Times New Roman" w:cs="Times New Roman"/>
          <w:color w:val="000000" w:themeColor="text1"/>
          <w:sz w:val="16"/>
          <w:szCs w:val="16"/>
        </w:rPr>
      </w:pPr>
      <w:r w:rsidRPr="00323B14">
        <w:rPr>
          <w:rFonts w:ascii="Times New Roman" w:hAnsi="Times New Roman" w:eastAsia="Times New Roman" w:cs="Times New Roman"/>
          <w:color w:val="000000" w:themeColor="text1"/>
          <w:sz w:val="16"/>
          <w:szCs w:val="16"/>
        </w:rPr>
        <w:t>Vânia Cristina Pereira Cabral: desenvolvimento, protótipo, testes, divulgação, publicação.</w:t>
      </w:r>
    </w:p>
    <w:p w:rsidR="5613B1B9" w:rsidRDefault="5613B1B9" w14:paraId="4B9E6F1A" w14:textId="64AB9100">
      <w:r>
        <w:br w:type="page"/>
      </w:r>
    </w:p>
    <w:p w:rsidR="7E2F58C2" w:rsidP="00864D28" w:rsidRDefault="610B5C51" w14:paraId="620D2AA6" w14:textId="3EB057D7">
      <w:pPr>
        <w:pStyle w:val="Heading1"/>
        <w:rPr>
          <w:rFonts w:eastAsia="Calibri"/>
        </w:rPr>
      </w:pPr>
      <w:r w:rsidRPr="610B5C51">
        <w:rPr>
          <w:rFonts w:eastAsia="Calibri"/>
        </w:rPr>
        <w:t>Definições</w:t>
      </w:r>
    </w:p>
    <w:p w:rsidRPr="00F27EC2" w:rsidR="610B5C51" w:rsidP="00F27EC2" w:rsidRDefault="610B5C51" w14:paraId="791B8E39" w14:textId="20AF8037">
      <w:pPr>
        <w:pStyle w:val="ListParagraph"/>
        <w:numPr>
          <w:ilvl w:val="0"/>
          <w:numId w:val="2"/>
        </w:numPr>
        <w:spacing w:before="240" w:after="240" w:line="240" w:lineRule="auto"/>
        <w:jc w:val="both"/>
        <w:rPr>
          <w:rFonts w:ascii="Calibri" w:hAnsi="Calibri" w:eastAsia="Calibri" w:cs="Calibri"/>
          <w:color w:val="000000" w:themeColor="text1"/>
        </w:rPr>
      </w:pPr>
      <w:r w:rsidRPr="00BA4462">
        <w:rPr>
          <w:rFonts w:ascii="Calibri" w:hAnsi="Calibri" w:eastAsia="Calibri" w:cs="Calibri"/>
          <w:b/>
          <w:bCs/>
          <w:color w:val="000000" w:themeColor="text1"/>
        </w:rPr>
        <w:t>Sexochacra</w:t>
      </w:r>
      <w:r w:rsidR="005510BA">
        <w:rPr>
          <w:rFonts w:ascii="Calibri" w:hAnsi="Calibri" w:eastAsia="Calibri" w:cs="Calibri"/>
          <w:color w:val="000000" w:themeColor="text1"/>
        </w:rPr>
        <w:t xml:space="preserve">: </w:t>
      </w:r>
      <w:r w:rsidR="00CB2F72">
        <w:rPr>
          <w:rFonts w:ascii="Calibri" w:hAnsi="Calibri" w:eastAsia="Calibri" w:cs="Calibri"/>
          <w:color w:val="000000" w:themeColor="text1"/>
        </w:rPr>
        <w:t>“</w:t>
      </w:r>
      <w:r w:rsidRPr="00A168DE" w:rsidR="00A168DE">
        <w:rPr>
          <w:rFonts w:ascii="Calibri" w:hAnsi="Calibri" w:eastAsia="Calibri" w:cs="Calibri"/>
          <w:color w:val="000000" w:themeColor="text1"/>
        </w:rPr>
        <w:t>O primeiro chacra – raiz, rádico, radical, centro fundamental, sexochacra, genésico, muladhara ou âncora da consciência – está sediado para fora, na área do períneo, entre o sacro e os órgãos genitais, voltado para baixo, associado aos 4 ossos do cóccix. Flor. De formato estelar ou triangular, de cor avermelhada, comparado com uma flor de 4 pétalas, constitui a sede da kundalini, fogo serpentino, poder ígneo ou a energia consciencial bruta, no homem (androchacra ou androssexo) e, evidentemente, na mulher (ginochacra ou ginossexo)</w:t>
      </w:r>
      <w:r w:rsidR="00A168DE">
        <w:rPr>
          <w:rFonts w:ascii="Calibri" w:hAnsi="Calibri" w:eastAsia="Calibri" w:cs="Calibri"/>
          <w:color w:val="000000" w:themeColor="text1"/>
        </w:rPr>
        <w:t>”.</w:t>
      </w:r>
      <w:r w:rsidR="00937FC4">
        <w:rPr>
          <w:rFonts w:ascii="Calibri" w:hAnsi="Calibri" w:eastAsia="Calibri" w:cs="Calibri"/>
          <w:color w:val="000000" w:themeColor="text1"/>
        </w:rPr>
        <w:t xml:space="preserve"> </w:t>
      </w:r>
      <w:r w:rsidR="00005B74">
        <w:rPr>
          <w:rFonts w:ascii="Calibri" w:hAnsi="Calibri" w:eastAsia="Calibri" w:cs="Calibri"/>
          <w:color w:val="000000" w:themeColor="text1"/>
        </w:rPr>
        <w:t>(</w:t>
      </w:r>
      <w:r w:rsidR="00A449DC">
        <w:rPr>
          <w:rFonts w:ascii="Calibri" w:hAnsi="Calibri" w:eastAsia="Calibri" w:cs="Calibri"/>
          <w:color w:val="000000" w:themeColor="text1"/>
        </w:rPr>
        <w:t>Waldo Vieira – Projeciologia</w:t>
      </w:r>
      <w:r w:rsidR="00BA4462">
        <w:rPr>
          <w:rFonts w:ascii="Calibri" w:hAnsi="Calibri" w:eastAsia="Calibri" w:cs="Calibri"/>
          <w:color w:val="000000" w:themeColor="text1"/>
        </w:rPr>
        <w:t xml:space="preserve"> pp. </w:t>
      </w:r>
      <w:r w:rsidR="00937FC4">
        <w:rPr>
          <w:rFonts w:ascii="Calibri" w:hAnsi="Calibri" w:eastAsia="Calibri" w:cs="Calibri"/>
          <w:color w:val="000000" w:themeColor="text1"/>
        </w:rPr>
        <w:t>301</w:t>
      </w:r>
      <w:r w:rsidR="00BA4462">
        <w:rPr>
          <w:rFonts w:ascii="Calibri" w:hAnsi="Calibri" w:eastAsia="Calibri" w:cs="Calibri"/>
          <w:color w:val="000000" w:themeColor="text1"/>
        </w:rPr>
        <w:t>,</w:t>
      </w:r>
      <w:r w:rsidR="00A449DC">
        <w:rPr>
          <w:rFonts w:ascii="Calibri" w:hAnsi="Calibri" w:eastAsia="Calibri" w:cs="Calibri"/>
          <w:color w:val="000000" w:themeColor="text1"/>
        </w:rPr>
        <w:t xml:space="preserve"> </w:t>
      </w:r>
      <w:r w:rsidR="00BA4462">
        <w:rPr>
          <w:rFonts w:ascii="Calibri" w:hAnsi="Calibri" w:eastAsia="Calibri" w:cs="Calibri"/>
          <w:color w:val="000000" w:themeColor="text1"/>
        </w:rPr>
        <w:t>10ª Edição)</w:t>
      </w:r>
      <w:r w:rsidR="005B0490">
        <w:rPr>
          <w:rFonts w:ascii="Calibri" w:hAnsi="Calibri" w:eastAsia="Calibri" w:cs="Calibri"/>
          <w:color w:val="000000" w:themeColor="text1"/>
        </w:rPr>
        <w:t xml:space="preserve">. </w:t>
      </w:r>
      <w:r w:rsidR="00F27EC2">
        <w:rPr>
          <w:rFonts w:ascii="Calibri" w:hAnsi="Calibri" w:eastAsia="Calibri" w:cs="Calibri"/>
          <w:color w:val="000000" w:themeColor="text1"/>
        </w:rPr>
        <w:t>“</w:t>
      </w:r>
      <w:r w:rsidRPr="00F27EC2" w:rsidR="00F27EC2">
        <w:rPr>
          <w:rFonts w:ascii="Calibri" w:hAnsi="Calibri" w:eastAsia="Calibri" w:cs="Calibri"/>
          <w:color w:val="000000" w:themeColor="text1"/>
        </w:rPr>
        <w:t>O sexochacra é o fator desencadeante da vida intrafísica,</w:t>
      </w:r>
      <w:r w:rsidR="00F27EC2">
        <w:rPr>
          <w:rFonts w:ascii="Calibri" w:hAnsi="Calibri" w:eastAsia="Calibri" w:cs="Calibri"/>
          <w:color w:val="000000" w:themeColor="text1"/>
        </w:rPr>
        <w:t xml:space="preserve"> </w:t>
      </w:r>
      <w:r w:rsidRPr="00F27EC2" w:rsidR="00F27EC2">
        <w:rPr>
          <w:rFonts w:ascii="Calibri" w:hAnsi="Calibri" w:eastAsia="Calibri" w:cs="Calibri"/>
          <w:color w:val="000000" w:themeColor="text1"/>
        </w:rPr>
        <w:t>a pedra fundamental da sociabilidade e da formação da célula mater social ou da família nuclear dentro da sociedade intrafísica.”</w:t>
      </w:r>
      <w:r w:rsidR="007E166F">
        <w:rPr>
          <w:rFonts w:ascii="Calibri" w:hAnsi="Calibri" w:eastAsia="Calibri" w:cs="Calibri"/>
          <w:color w:val="000000" w:themeColor="text1"/>
        </w:rPr>
        <w:t xml:space="preserve"> (</w:t>
      </w:r>
      <w:r w:rsidR="009306EA">
        <w:rPr>
          <w:rFonts w:ascii="Calibri" w:hAnsi="Calibri" w:eastAsia="Calibri" w:cs="Calibri"/>
          <w:color w:val="000000" w:themeColor="text1"/>
        </w:rPr>
        <w:t xml:space="preserve">Waldo Vieira, </w:t>
      </w:r>
      <w:r w:rsidR="007E166F">
        <w:rPr>
          <w:rFonts w:ascii="Calibri" w:hAnsi="Calibri" w:eastAsia="Calibri" w:cs="Calibri"/>
          <w:color w:val="000000" w:themeColor="text1"/>
        </w:rPr>
        <w:t>Manual da Dupla Evolutiv</w:t>
      </w:r>
      <w:r w:rsidR="009306EA">
        <w:rPr>
          <w:rFonts w:ascii="Calibri" w:hAnsi="Calibri" w:eastAsia="Calibri" w:cs="Calibri"/>
          <w:color w:val="000000" w:themeColor="text1"/>
        </w:rPr>
        <w:t>a</w:t>
      </w:r>
      <w:r w:rsidR="00D56EF5">
        <w:rPr>
          <w:rFonts w:ascii="Calibri" w:hAnsi="Calibri" w:eastAsia="Calibri" w:cs="Calibri"/>
          <w:color w:val="000000" w:themeColor="text1"/>
        </w:rPr>
        <w:t>, pp. 59, 3ª Edição</w:t>
      </w:r>
      <w:r w:rsidR="009306EA">
        <w:rPr>
          <w:rFonts w:ascii="Calibri" w:hAnsi="Calibri" w:eastAsia="Calibri" w:cs="Calibri"/>
          <w:color w:val="000000" w:themeColor="text1"/>
        </w:rPr>
        <w:t>)</w:t>
      </w:r>
      <w:r w:rsidRPr="00F27EC2" w:rsidR="00F27EC2">
        <w:rPr>
          <w:rFonts w:ascii="Calibri" w:hAnsi="Calibri" w:eastAsia="Calibri" w:cs="Calibri"/>
          <w:color w:val="000000" w:themeColor="text1"/>
        </w:rPr>
        <w:t xml:space="preserve"> </w:t>
      </w:r>
      <w:r w:rsidRPr="00F27EC2" w:rsidR="005B0490">
        <w:rPr>
          <w:rFonts w:ascii="Calibri" w:hAnsi="Calibri" w:eastAsia="Calibri" w:cs="Calibri"/>
          <w:color w:val="000000" w:themeColor="text1"/>
        </w:rPr>
        <w:t xml:space="preserve">Leitura recomendada Verbete “Desrepressão Sexual” </w:t>
      </w:r>
      <w:r w:rsidRPr="00F27EC2" w:rsidR="000D2610">
        <w:rPr>
          <w:rFonts w:ascii="Calibri" w:hAnsi="Calibri" w:eastAsia="Calibri" w:cs="Calibri"/>
          <w:color w:val="000000" w:themeColor="text1"/>
        </w:rPr>
        <w:t>(</w:t>
      </w:r>
      <w:hyperlink w:history="1" r:id="rId11">
        <w:r w:rsidRPr="00F27EC2" w:rsidR="000D2610">
          <w:rPr>
            <w:rStyle w:val="Hyperlink"/>
            <w:rFonts w:ascii="Calibri" w:hAnsi="Calibri" w:eastAsia="Calibri" w:cs="Calibri"/>
          </w:rPr>
          <w:t>Verônica Pinheiro – Tertúlia 2563</w:t>
        </w:r>
      </w:hyperlink>
      <w:r w:rsidRPr="00F27EC2" w:rsidR="000D2610">
        <w:rPr>
          <w:rFonts w:ascii="Calibri" w:hAnsi="Calibri" w:eastAsia="Calibri" w:cs="Calibri"/>
          <w:color w:val="000000" w:themeColor="text1"/>
        </w:rPr>
        <w:t xml:space="preserve">). </w:t>
      </w:r>
    </w:p>
    <w:p w:rsidR="7E2F58C2" w:rsidP="7E2F58C2" w:rsidRDefault="7E2F58C2" w14:paraId="0FF0882F" w14:textId="2FF7F873">
      <w:pPr>
        <w:pStyle w:val="ListParagraph"/>
        <w:numPr>
          <w:ilvl w:val="0"/>
          <w:numId w:val="2"/>
        </w:numPr>
        <w:spacing w:before="240" w:after="240" w:line="240" w:lineRule="auto"/>
        <w:jc w:val="both"/>
        <w:rPr>
          <w:rFonts w:ascii="Calibri" w:hAnsi="Calibri" w:eastAsia="Calibri" w:cs="Calibri"/>
          <w:color w:val="000000" w:themeColor="text1"/>
        </w:rPr>
      </w:pPr>
      <w:r w:rsidRPr="7E2F58C2">
        <w:rPr>
          <w:rFonts w:ascii="Calibri" w:hAnsi="Calibri" w:eastAsia="Calibri" w:cs="Calibri"/>
          <w:b/>
          <w:bCs/>
          <w:color w:val="000000" w:themeColor="text1"/>
        </w:rPr>
        <w:t>Ideias inatas</w:t>
      </w:r>
      <w:r w:rsidRPr="7E2F58C2">
        <w:rPr>
          <w:rFonts w:ascii="Calibri" w:hAnsi="Calibri" w:eastAsia="Calibri" w:cs="Calibri"/>
          <w:color w:val="000000" w:themeColor="text1"/>
        </w:rPr>
        <w:t>: são aquelas convicções que já nascem com a consciência e, no caso do intermissivista, podem estar relacionadas às experiências do Curso Intermissivo e às cláusulas da proéxis pessoal (Tathiana Mota – Curso Intermissivo)</w:t>
      </w:r>
    </w:p>
    <w:p w:rsidR="7E2F58C2" w:rsidP="7E2F58C2" w:rsidRDefault="610B5C51" w14:paraId="537DC932" w14:textId="37211F56">
      <w:pPr>
        <w:pStyle w:val="ListParagraph"/>
        <w:numPr>
          <w:ilvl w:val="0"/>
          <w:numId w:val="2"/>
        </w:numPr>
        <w:spacing w:before="240" w:after="240" w:line="240" w:lineRule="auto"/>
        <w:jc w:val="both"/>
        <w:rPr>
          <w:rFonts w:ascii="Calibri" w:hAnsi="Calibri" w:eastAsia="Calibri" w:cs="Calibri"/>
          <w:color w:val="000000" w:themeColor="text1"/>
        </w:rPr>
      </w:pPr>
      <w:r w:rsidRPr="610B5C51">
        <w:rPr>
          <w:rFonts w:ascii="Calibri" w:hAnsi="Calibri" w:eastAsia="Calibri" w:cs="Calibri"/>
          <w:b/>
          <w:bCs/>
          <w:color w:val="000000" w:themeColor="text1"/>
        </w:rPr>
        <w:t>Atitude antiproéxis.</w:t>
      </w:r>
      <w:r w:rsidRPr="610B5C51">
        <w:rPr>
          <w:rFonts w:ascii="Calibri" w:hAnsi="Calibri" w:eastAsia="Calibri" w:cs="Calibri"/>
          <w:color w:val="000000" w:themeColor="text1"/>
        </w:rPr>
        <w:t xml:space="preserve"> A atitude antiproéxis é toda ação ou postura da conscin contra a consecução da própria programação existencial (proéxis), planejada na intermissão, durante o período pré-ressomático recente e identificada hoje. (Waldo Vieira - Tertúlia 94)</w:t>
      </w:r>
    </w:p>
    <w:p w:rsidRPr="00E93BFD" w:rsidR="00863661" w:rsidP="00E93BFD" w:rsidRDefault="610B5C51" w14:paraId="0D101B25" w14:textId="54BF3F1B">
      <w:pPr>
        <w:pStyle w:val="ListParagraph"/>
        <w:numPr>
          <w:ilvl w:val="0"/>
          <w:numId w:val="2"/>
        </w:numPr>
        <w:spacing w:before="240" w:after="240" w:line="240" w:lineRule="auto"/>
        <w:jc w:val="both"/>
        <w:rPr>
          <w:rFonts w:ascii="Calibri" w:hAnsi="Calibri" w:eastAsia="Calibri" w:cs="Calibri"/>
          <w:color w:val="000000" w:themeColor="text1"/>
        </w:rPr>
      </w:pPr>
      <w:r w:rsidRPr="00150BD4">
        <w:rPr>
          <w:rFonts w:ascii="Calibri" w:hAnsi="Calibri" w:eastAsia="Calibri" w:cs="Calibri"/>
          <w:b/>
          <w:bCs/>
          <w:color w:val="000000" w:themeColor="text1"/>
        </w:rPr>
        <w:t>Umbílicochacra</w:t>
      </w:r>
      <w:r w:rsidR="00066625">
        <w:rPr>
          <w:rFonts w:ascii="Calibri" w:hAnsi="Calibri" w:eastAsia="Calibri" w:cs="Calibri"/>
          <w:b/>
          <w:bCs/>
          <w:color w:val="000000" w:themeColor="text1"/>
        </w:rPr>
        <w:t xml:space="preserve">. </w:t>
      </w:r>
      <w:r w:rsidR="00863661">
        <w:rPr>
          <w:rFonts w:ascii="Calibri" w:hAnsi="Calibri" w:eastAsia="Calibri" w:cs="Calibri"/>
          <w:color w:val="000000" w:themeColor="text1"/>
        </w:rPr>
        <w:t>“</w:t>
      </w:r>
      <w:r w:rsidRPr="00E93BFD" w:rsidR="00863661">
        <w:rPr>
          <w:rFonts w:ascii="Calibri" w:hAnsi="Calibri" w:eastAsia="Calibri" w:cs="Calibri"/>
          <w:color w:val="000000" w:themeColor="text1"/>
        </w:rPr>
        <w:t xml:space="preserve">O segundo chacra – umbilicochacra, manipura – está situado ligeiramente acima do umbigo, associado à quinta vértebra lombar. O umbilicochacra apresenta-se em geral com a cor esverdeada. Tem relação com o plexo solar, por ser a contrapartida extrafísica do simpático. É também chamado archeu-diretor, belly brain, subcérebro abdominal, coração-moral-das-entranhas ou foco-da-alma” (Waldo Vieira – Projeciologia, pp. </w:t>
      </w:r>
      <w:r w:rsidRPr="00E93BFD" w:rsidR="00BC7A5D">
        <w:rPr>
          <w:rFonts w:ascii="Calibri" w:hAnsi="Calibri" w:eastAsia="Calibri" w:cs="Calibri"/>
          <w:color w:val="000000" w:themeColor="text1"/>
        </w:rPr>
        <w:t>301-302</w:t>
      </w:r>
      <w:r w:rsidRPr="00E93BFD" w:rsidR="00863661">
        <w:rPr>
          <w:rFonts w:ascii="Calibri" w:hAnsi="Calibri" w:eastAsia="Calibri" w:cs="Calibri"/>
          <w:color w:val="000000" w:themeColor="text1"/>
        </w:rPr>
        <w:t>, 10ª Edição).</w:t>
      </w:r>
    </w:p>
    <w:p w:rsidR="7E2F58C2" w:rsidP="7E2F58C2" w:rsidRDefault="7E2F58C2" w14:paraId="7F416483" w14:textId="3A1E2A1A">
      <w:pPr>
        <w:pStyle w:val="ListParagraph"/>
        <w:numPr>
          <w:ilvl w:val="0"/>
          <w:numId w:val="2"/>
        </w:numPr>
        <w:spacing w:before="240" w:after="240" w:line="240" w:lineRule="auto"/>
        <w:jc w:val="both"/>
        <w:rPr>
          <w:rFonts w:ascii="Calibri" w:hAnsi="Calibri" w:eastAsia="Calibri" w:cs="Calibri"/>
          <w:color w:val="000000" w:themeColor="text1"/>
        </w:rPr>
      </w:pPr>
      <w:r w:rsidRPr="7E2F58C2">
        <w:rPr>
          <w:rFonts w:ascii="Calibri" w:hAnsi="Calibri" w:eastAsia="Calibri" w:cs="Calibri"/>
          <w:b/>
          <w:bCs/>
          <w:color w:val="000000" w:themeColor="text1"/>
        </w:rPr>
        <w:t>Respeito intrafamiliar</w:t>
      </w:r>
      <w:r w:rsidRPr="7E2F58C2">
        <w:rPr>
          <w:rFonts w:ascii="Calibri" w:hAnsi="Calibri" w:eastAsia="Calibri" w:cs="Calibri"/>
          <w:color w:val="000000" w:themeColor="text1"/>
        </w:rPr>
        <w:t>. O respeito intrafamiliar é o ato ou efeito de a conscin, homem ou mulher, promover, fornecer e demonstrar atenção, importância, consideração, acolhimento, agregação, estima e apreço para com os membros do núcleo familiar, considerando a possível diversidade de patamares evolutivos. (Rafael G. Pereira - Tertúlia 4789)</w:t>
      </w:r>
    </w:p>
    <w:p w:rsidR="7E2F58C2" w:rsidP="7E2F58C2" w:rsidRDefault="5613B1B9" w14:paraId="70394FAB" w14:textId="06EF3148">
      <w:pPr>
        <w:pStyle w:val="ListParagraph"/>
        <w:numPr>
          <w:ilvl w:val="0"/>
          <w:numId w:val="2"/>
        </w:numPr>
        <w:spacing w:before="240" w:after="240" w:line="240" w:lineRule="auto"/>
        <w:jc w:val="both"/>
        <w:rPr>
          <w:rFonts w:ascii="Calibri" w:hAnsi="Calibri" w:eastAsia="Calibri" w:cs="Calibri"/>
          <w:color w:val="000000" w:themeColor="text1"/>
        </w:rPr>
      </w:pPr>
      <w:r w:rsidRPr="5613B1B9">
        <w:rPr>
          <w:rFonts w:ascii="Calibri" w:hAnsi="Calibri" w:eastAsia="Calibri" w:cs="Calibri"/>
          <w:b/>
          <w:bCs/>
          <w:color w:val="000000" w:themeColor="text1"/>
        </w:rPr>
        <w:t>Soma</w:t>
      </w:r>
      <w:r w:rsidRPr="5613B1B9">
        <w:rPr>
          <w:rFonts w:ascii="Calibri" w:hAnsi="Calibri" w:eastAsia="Calibri" w:cs="Calibri"/>
          <w:color w:val="000000" w:themeColor="text1"/>
        </w:rPr>
        <w:t>. O soma, as percepções físicas e suas potencialidades, o objeto físico mais estudado pelo Homem (Somática), notadamente o cérebro (</w:t>
      </w:r>
      <w:r w:rsidRPr="5613B1B9">
        <w:rPr>
          <w:rFonts w:ascii="Calibri" w:hAnsi="Calibri" w:eastAsia="Calibri" w:cs="Calibri"/>
          <w:i/>
          <w:iCs/>
          <w:color w:val="000000" w:themeColor="text1"/>
        </w:rPr>
        <w:t>megacaixa preta</w:t>
      </w:r>
      <w:r w:rsidRPr="5613B1B9">
        <w:rPr>
          <w:rFonts w:ascii="Calibri" w:hAnsi="Calibri" w:eastAsia="Calibri" w:cs="Calibri"/>
          <w:color w:val="000000" w:themeColor="text1"/>
        </w:rPr>
        <w:t>), ou os 2 hemisférios cerebrais, a realidade física mais relevante para todos nós. (Waldo Vieira – Projeciologia, 10</w:t>
      </w:r>
      <w:r w:rsidR="002318A4">
        <w:rPr>
          <w:rFonts w:ascii="Calibri" w:hAnsi="Calibri" w:eastAsia="Calibri" w:cs="Calibri"/>
          <w:color w:val="000000" w:themeColor="text1"/>
        </w:rPr>
        <w:t xml:space="preserve">ª </w:t>
      </w:r>
      <w:r w:rsidRPr="5613B1B9">
        <w:rPr>
          <w:rFonts w:ascii="Calibri" w:hAnsi="Calibri" w:eastAsia="Calibri" w:cs="Calibri"/>
          <w:color w:val="000000" w:themeColor="text1"/>
        </w:rPr>
        <w:t>Edição, pp. 34).</w:t>
      </w:r>
    </w:p>
    <w:p w:rsidR="7E2F58C2" w:rsidP="7E2F58C2" w:rsidRDefault="5613B1B9" w14:paraId="4FB7C468" w14:textId="6B66B2AE">
      <w:pPr>
        <w:pStyle w:val="ListParagraph"/>
        <w:numPr>
          <w:ilvl w:val="0"/>
          <w:numId w:val="2"/>
        </w:numPr>
        <w:spacing w:before="240" w:after="240" w:line="240" w:lineRule="auto"/>
        <w:jc w:val="both"/>
        <w:rPr>
          <w:rFonts w:ascii="Calibri" w:hAnsi="Calibri" w:eastAsia="Calibri" w:cs="Calibri"/>
          <w:color w:val="000000" w:themeColor="text1"/>
        </w:rPr>
      </w:pPr>
      <w:r w:rsidRPr="5613B1B9">
        <w:rPr>
          <w:rFonts w:ascii="Calibri" w:hAnsi="Calibri" w:eastAsia="Calibri" w:cs="Calibri"/>
          <w:b/>
          <w:bCs/>
          <w:color w:val="000000" w:themeColor="text1"/>
        </w:rPr>
        <w:t>Porão Consciencial</w:t>
      </w:r>
      <w:r w:rsidRPr="5613B1B9">
        <w:rPr>
          <w:rFonts w:ascii="Calibri" w:hAnsi="Calibri" w:eastAsia="Calibri" w:cs="Calibri"/>
          <w:color w:val="000000" w:themeColor="text1"/>
        </w:rPr>
        <w:t>. O porão consciencial é a fase de manifestação infantil e adolescente da consciência humana (conscin, Homo sapiens sapiens), até chegar ao período da adultidade, caracterizada pelo predomínio dos traços-fardos (trafares, taras pessoais) mais primitivos da consciência multiveicular (holossoma), multidimensional (dimensões conscienciais), multiexistencial (seriéxis), multimilenar (tempo histórico), paragenética e holobiográfica. (Waldo Vieira - Tertúlia 8)</w:t>
      </w:r>
    </w:p>
    <w:p w:rsidR="5613B1B9" w:rsidP="5613B1B9" w:rsidRDefault="5613B1B9" w14:paraId="4F808C83" w14:textId="71F9151E">
      <w:pPr>
        <w:pStyle w:val="ListParagraph"/>
        <w:numPr>
          <w:ilvl w:val="0"/>
          <w:numId w:val="2"/>
        </w:numPr>
        <w:spacing w:before="240" w:after="240" w:line="240" w:lineRule="auto"/>
        <w:jc w:val="both"/>
        <w:rPr>
          <w:rFonts w:ascii="Calibri" w:hAnsi="Calibri" w:eastAsia="Calibri" w:cs="Calibri"/>
          <w:color w:val="000000" w:themeColor="text1"/>
        </w:rPr>
      </w:pPr>
      <w:r w:rsidRPr="5613B1B9">
        <w:rPr>
          <w:rFonts w:ascii="Calibri" w:hAnsi="Calibri" w:eastAsia="Calibri" w:cs="Calibri"/>
          <w:color w:val="000000" w:themeColor="text1"/>
        </w:rPr>
        <w:t xml:space="preserve">Teoria das </w:t>
      </w:r>
      <w:r w:rsidRPr="5613B1B9">
        <w:rPr>
          <w:rFonts w:ascii="Calibri" w:hAnsi="Calibri" w:eastAsia="Calibri" w:cs="Calibri"/>
          <w:b/>
          <w:bCs/>
          <w:color w:val="000000" w:themeColor="text1"/>
        </w:rPr>
        <w:t>Inversões Conscienciais</w:t>
      </w:r>
      <w:r w:rsidRPr="5613B1B9">
        <w:rPr>
          <w:rFonts w:ascii="Calibri" w:hAnsi="Calibri" w:eastAsia="Calibri" w:cs="Calibri"/>
          <w:color w:val="000000" w:themeColor="text1"/>
        </w:rPr>
        <w:t xml:space="preserve"> (Experimento 625 do Tratado 700 Experimentos da Conscienciologia)</w:t>
      </w:r>
    </w:p>
    <w:p w:rsidR="7E2F58C2" w:rsidP="7E2F58C2" w:rsidRDefault="610B5C51" w14:paraId="54677D54" w14:textId="2B34CF7E">
      <w:pPr>
        <w:pStyle w:val="ListParagraph"/>
        <w:numPr>
          <w:ilvl w:val="0"/>
          <w:numId w:val="2"/>
        </w:numPr>
        <w:spacing w:before="240" w:after="240" w:line="240" w:lineRule="auto"/>
        <w:jc w:val="both"/>
        <w:rPr>
          <w:rFonts w:ascii="Calibri" w:hAnsi="Calibri" w:eastAsia="Calibri" w:cs="Calibri"/>
          <w:color w:val="000000" w:themeColor="text1"/>
        </w:rPr>
      </w:pPr>
      <w:r w:rsidRPr="610B5C51">
        <w:rPr>
          <w:rFonts w:ascii="Calibri" w:hAnsi="Calibri" w:eastAsia="Calibri" w:cs="Calibri"/>
          <w:color w:val="000000" w:themeColor="text1"/>
        </w:rPr>
        <w:t xml:space="preserve">Teste Da </w:t>
      </w:r>
      <w:r w:rsidRPr="610B5C51">
        <w:rPr>
          <w:rFonts w:ascii="Calibri" w:hAnsi="Calibri" w:eastAsia="Calibri" w:cs="Calibri"/>
          <w:b/>
          <w:bCs/>
          <w:color w:val="000000" w:themeColor="text1"/>
        </w:rPr>
        <w:t xml:space="preserve">Robéxis </w:t>
      </w:r>
      <w:r w:rsidRPr="610B5C51">
        <w:rPr>
          <w:rFonts w:ascii="Calibri" w:hAnsi="Calibri" w:eastAsia="Calibri" w:cs="Calibri"/>
          <w:color w:val="000000" w:themeColor="text1"/>
        </w:rPr>
        <w:t>ou Robotização Existencial (Experimento 211 do Tratado 700 Experimentos da Conscienciologia)</w:t>
      </w:r>
    </w:p>
    <w:p w:rsidRPr="001C0A20" w:rsidR="610B5C51" w:rsidRDefault="610B5C51" w14:paraId="283C0353" w14:textId="2FDDF182">
      <w:pPr>
        <w:pStyle w:val="ListParagraph"/>
        <w:numPr>
          <w:ilvl w:val="0"/>
          <w:numId w:val="2"/>
        </w:numPr>
        <w:spacing w:before="240" w:after="240" w:line="240" w:lineRule="auto"/>
        <w:jc w:val="both"/>
        <w:rPr>
          <w:rFonts w:ascii="Calibri" w:hAnsi="Calibri" w:eastAsia="Calibri" w:cs="Calibri"/>
          <w:color w:val="000000" w:themeColor="text1"/>
        </w:rPr>
      </w:pPr>
      <w:r w:rsidRPr="001C0A20">
        <w:rPr>
          <w:rFonts w:ascii="Calibri" w:hAnsi="Calibri" w:eastAsia="Calibri" w:cs="Calibri"/>
          <w:b/>
          <w:bCs/>
          <w:color w:val="000000" w:themeColor="text1"/>
        </w:rPr>
        <w:t>Esplênicochacra</w:t>
      </w:r>
      <w:r w:rsidRPr="001C0A20" w:rsidR="00D56EF5">
        <w:rPr>
          <w:rFonts w:ascii="Calibri" w:hAnsi="Calibri" w:eastAsia="Calibri" w:cs="Calibri"/>
          <w:color w:val="000000" w:themeColor="text1"/>
        </w:rPr>
        <w:t xml:space="preserve">. </w:t>
      </w:r>
      <w:r w:rsidRPr="001C0A20">
        <w:rPr>
          <w:rFonts w:ascii="Calibri" w:hAnsi="Calibri" w:eastAsia="Calibri" w:cs="Calibri"/>
          <w:color w:val="000000" w:themeColor="text1"/>
        </w:rPr>
        <w:t xml:space="preserve"> </w:t>
      </w:r>
      <w:r w:rsidRPr="001C0A20" w:rsidR="00886EA1">
        <w:rPr>
          <w:rFonts w:ascii="Calibri" w:hAnsi="Calibri" w:eastAsia="Calibri" w:cs="Calibri"/>
          <w:color w:val="000000" w:themeColor="text1"/>
        </w:rPr>
        <w:t xml:space="preserve">“Expressão energética” (Waldo Vieira </w:t>
      </w:r>
      <w:r w:rsidRPr="001C0A20" w:rsidR="0069297F">
        <w:rPr>
          <w:rFonts w:ascii="Calibri" w:hAnsi="Calibri" w:eastAsia="Calibri" w:cs="Calibri"/>
          <w:color w:val="000000" w:themeColor="text1"/>
        </w:rPr>
        <w:t xml:space="preserve">– DAC, </w:t>
      </w:r>
      <w:r w:rsidRPr="001C0A20" w:rsidR="00A878F4">
        <w:rPr>
          <w:rFonts w:ascii="Calibri" w:hAnsi="Calibri" w:eastAsia="Calibri" w:cs="Calibri"/>
          <w:color w:val="000000" w:themeColor="text1"/>
        </w:rPr>
        <w:t xml:space="preserve">pp. 620, </w:t>
      </w:r>
      <w:r w:rsidRPr="001C0A20" w:rsidR="002A17EB">
        <w:rPr>
          <w:rFonts w:ascii="Calibri" w:hAnsi="Calibri" w:eastAsia="Calibri" w:cs="Calibri"/>
          <w:color w:val="000000" w:themeColor="text1"/>
        </w:rPr>
        <w:t xml:space="preserve">1ª Edição, 2014). </w:t>
      </w:r>
      <w:r w:rsidRPr="001C0A20" w:rsidR="00F85A92">
        <w:rPr>
          <w:rFonts w:ascii="Calibri" w:hAnsi="Calibri" w:eastAsia="Calibri" w:cs="Calibri"/>
          <w:color w:val="000000" w:themeColor="text1"/>
        </w:rPr>
        <w:t>“O esplenicochacra (vegetativo) tem relação peculiar com o holochacra (paracorpo</w:t>
      </w:r>
      <w:r w:rsidR="001C0A20">
        <w:rPr>
          <w:rFonts w:ascii="Calibri" w:hAnsi="Calibri" w:eastAsia="Calibri" w:cs="Calibri"/>
          <w:color w:val="000000" w:themeColor="text1"/>
        </w:rPr>
        <w:t xml:space="preserve"> </w:t>
      </w:r>
      <w:r w:rsidRPr="001C0A20" w:rsidR="00F85A92">
        <w:rPr>
          <w:rFonts w:ascii="Calibri" w:hAnsi="Calibri" w:eastAsia="Calibri" w:cs="Calibri"/>
          <w:color w:val="000000" w:themeColor="text1"/>
        </w:rPr>
        <w:t>energético) na convivência do ego com as energias, em qualquer ambiente”</w:t>
      </w:r>
      <w:r w:rsidRPr="001C0A20" w:rsidR="00D331E2">
        <w:rPr>
          <w:rFonts w:ascii="Calibri" w:hAnsi="Calibri" w:eastAsia="Calibri" w:cs="Calibri"/>
          <w:color w:val="000000" w:themeColor="text1"/>
        </w:rPr>
        <w:t xml:space="preserve">. </w:t>
      </w:r>
      <w:r w:rsidR="00E07384">
        <w:rPr>
          <w:rFonts w:ascii="Calibri" w:hAnsi="Calibri" w:eastAsia="Calibri" w:cs="Calibri"/>
          <w:color w:val="000000" w:themeColor="text1"/>
        </w:rPr>
        <w:t>“</w:t>
      </w:r>
      <w:r w:rsidRPr="00C6453C" w:rsidR="00C6453C">
        <w:rPr>
          <w:rFonts w:ascii="Calibri" w:hAnsi="Calibri" w:eastAsia="Calibri" w:cs="Calibri"/>
          <w:color w:val="000000" w:themeColor="text1"/>
        </w:rPr>
        <w:t>O terceiro chacra – esplenicochacra, swadhistana – situa-se sobre a área do baço, seleciona e distribui as energias vitalizadoras pelos órgãos do corpo humano. Pela vivificação natural que proporciona, o esplenicochacra capacita a consciência intrafísica a se projetar conscientemente (decolagem) do corpo humano por intermédio do psicossoma.</w:t>
      </w:r>
      <w:r w:rsidR="00E07384">
        <w:rPr>
          <w:rFonts w:ascii="Calibri" w:hAnsi="Calibri" w:eastAsia="Calibri" w:cs="Calibri"/>
          <w:color w:val="000000" w:themeColor="text1"/>
        </w:rPr>
        <w:t xml:space="preserve">”. </w:t>
      </w:r>
      <w:r w:rsidRPr="001C0A20" w:rsidR="00D331E2">
        <w:rPr>
          <w:rFonts w:ascii="Calibri" w:hAnsi="Calibri" w:eastAsia="Calibri" w:cs="Calibri"/>
          <w:color w:val="000000" w:themeColor="text1"/>
        </w:rPr>
        <w:t>”O</w:t>
      </w:r>
      <w:r w:rsidRPr="001C0A20" w:rsidR="00A77282">
        <w:rPr>
          <w:rFonts w:ascii="Calibri" w:hAnsi="Calibri" w:eastAsia="Calibri" w:cs="Calibri"/>
          <w:color w:val="000000" w:themeColor="text1"/>
        </w:rPr>
        <w:t xml:space="preserve"> baço (esplenicochacra: holochacra) se situa mais à esquerda dentro da área abdominal ou vegetativa (alimentos). Deve haver uma relação intrínseca entre energia consciencial-alimento</w:t>
      </w:r>
      <w:r w:rsidRPr="001C0A20" w:rsidR="00D331E2">
        <w:rPr>
          <w:rFonts w:ascii="Calibri" w:hAnsi="Calibri" w:eastAsia="Calibri" w:cs="Calibri"/>
          <w:color w:val="000000" w:themeColor="text1"/>
        </w:rPr>
        <w:t xml:space="preserve">” (Waldo Vieira </w:t>
      </w:r>
      <w:r w:rsidRPr="001C0A20" w:rsidR="008E2451">
        <w:rPr>
          <w:rFonts w:ascii="Calibri" w:hAnsi="Calibri" w:eastAsia="Calibri" w:cs="Calibri"/>
          <w:color w:val="000000" w:themeColor="text1"/>
        </w:rPr>
        <w:t>–</w:t>
      </w:r>
      <w:r w:rsidRPr="001C0A20" w:rsidR="00D331E2">
        <w:rPr>
          <w:rFonts w:ascii="Calibri" w:hAnsi="Calibri" w:eastAsia="Calibri" w:cs="Calibri"/>
          <w:color w:val="000000" w:themeColor="text1"/>
        </w:rPr>
        <w:t xml:space="preserve"> Projeciologia</w:t>
      </w:r>
      <w:r w:rsidRPr="001C0A20" w:rsidR="008E2451">
        <w:rPr>
          <w:rFonts w:ascii="Calibri" w:hAnsi="Calibri" w:eastAsia="Calibri" w:cs="Calibri"/>
          <w:color w:val="000000" w:themeColor="text1"/>
        </w:rPr>
        <w:t xml:space="preserve">, pp. </w:t>
      </w:r>
      <w:r w:rsidRPr="001C0A20" w:rsidR="00DE7CCE">
        <w:rPr>
          <w:rFonts w:ascii="Calibri" w:hAnsi="Calibri" w:eastAsia="Calibri" w:cs="Calibri"/>
          <w:color w:val="000000" w:themeColor="text1"/>
        </w:rPr>
        <w:t>299</w:t>
      </w:r>
      <w:r w:rsidR="00727E0C">
        <w:rPr>
          <w:rFonts w:ascii="Calibri" w:hAnsi="Calibri" w:eastAsia="Calibri" w:cs="Calibri"/>
          <w:color w:val="000000" w:themeColor="text1"/>
        </w:rPr>
        <w:t xml:space="preserve"> e 302</w:t>
      </w:r>
      <w:r w:rsidRPr="001C0A20" w:rsidR="006133CC">
        <w:rPr>
          <w:rFonts w:ascii="Calibri" w:hAnsi="Calibri" w:eastAsia="Calibri" w:cs="Calibri"/>
          <w:color w:val="000000" w:themeColor="text1"/>
        </w:rPr>
        <w:t>, 10ª Edição).</w:t>
      </w:r>
    </w:p>
    <w:p w:rsidR="5613B1B9" w:rsidP="5613B1B9" w:rsidRDefault="5613B1B9" w14:paraId="6542E331" w14:textId="5EE5856A">
      <w:pPr>
        <w:pStyle w:val="ListParagraph"/>
        <w:numPr>
          <w:ilvl w:val="0"/>
          <w:numId w:val="2"/>
        </w:numPr>
        <w:spacing w:before="240" w:after="240" w:line="240" w:lineRule="auto"/>
        <w:jc w:val="both"/>
        <w:rPr>
          <w:rFonts w:ascii="Calibri" w:hAnsi="Calibri" w:eastAsia="Calibri" w:cs="Calibri"/>
          <w:color w:val="000000" w:themeColor="text1"/>
        </w:rPr>
      </w:pPr>
      <w:r w:rsidRPr="5613B1B9">
        <w:rPr>
          <w:rFonts w:ascii="Calibri" w:hAnsi="Calibri" w:eastAsia="Calibri" w:cs="Calibri"/>
          <w:color w:val="000000" w:themeColor="text1"/>
        </w:rPr>
        <w:t xml:space="preserve">A </w:t>
      </w:r>
      <w:r w:rsidRPr="5613B1B9">
        <w:rPr>
          <w:rFonts w:ascii="Calibri" w:hAnsi="Calibri" w:eastAsia="Calibri" w:cs="Calibri"/>
          <w:b/>
          <w:bCs/>
          <w:color w:val="000000" w:themeColor="text1"/>
        </w:rPr>
        <w:t xml:space="preserve">Macrossomatologia </w:t>
      </w:r>
      <w:r w:rsidRPr="5613B1B9">
        <w:rPr>
          <w:rFonts w:ascii="Calibri" w:hAnsi="Calibri" w:eastAsia="Calibri" w:cs="Calibri"/>
          <w:color w:val="000000" w:themeColor="text1"/>
        </w:rPr>
        <w:t>é a Ciência aplicada aos estudos do macrossoma, o soma fora-de-série, supermaceteado, construído objetivando a consecução de determinadas tarefas interconscienciais, conforme o holocarma, a natureza e o grau evoluído e adequado da programação existencial (proéxis) específica, seja a maior (maxiproéxis) ou a menor (miniproéxis). (Waldo Vieira - Tertúlia 812).</w:t>
      </w:r>
    </w:p>
    <w:p w:rsidR="5613B1B9" w:rsidP="5613B1B9" w:rsidRDefault="610B5C51" w14:paraId="584FC2A5" w14:textId="5CAAA2BA">
      <w:pPr>
        <w:pStyle w:val="ListParagraph"/>
        <w:numPr>
          <w:ilvl w:val="0"/>
          <w:numId w:val="2"/>
        </w:numPr>
        <w:spacing w:before="240" w:after="240" w:line="240" w:lineRule="auto"/>
        <w:jc w:val="both"/>
        <w:rPr>
          <w:rFonts w:ascii="Calibri" w:hAnsi="Calibri" w:eastAsia="Calibri" w:cs="Calibri"/>
          <w:color w:val="000000" w:themeColor="text1"/>
        </w:rPr>
      </w:pPr>
      <w:r w:rsidRPr="610B5C51">
        <w:rPr>
          <w:rFonts w:ascii="Calibri" w:hAnsi="Calibri" w:eastAsia="Calibri" w:cs="Calibri"/>
          <w:color w:val="000000" w:themeColor="text1"/>
        </w:rPr>
        <w:t>A macropsicocinesia destrutiva é a psicocinesia ou PK (psychokinesis) estigmatizante (</w:t>
      </w:r>
      <w:r w:rsidRPr="610B5C51">
        <w:rPr>
          <w:rFonts w:ascii="Calibri" w:hAnsi="Calibri" w:eastAsia="Calibri" w:cs="Calibri"/>
          <w:b/>
          <w:bCs/>
          <w:color w:val="000000" w:themeColor="text1"/>
        </w:rPr>
        <w:t>macro-PK destrutiva</w:t>
      </w:r>
      <w:r w:rsidRPr="610B5C51">
        <w:rPr>
          <w:rFonts w:ascii="Calibri" w:hAnsi="Calibri" w:eastAsia="Calibri" w:cs="Calibri"/>
          <w:color w:val="000000" w:themeColor="text1"/>
        </w:rPr>
        <w:t>), ocorrência megapatológica derivada da assedialidade extrafísica, quando destrutiva ou fatal ao corpo humano (dessoma), além ou depois das séries de acidentes de percursos físicos, parapsíquicos, prévios, na condição de efeitos intrafísicos de origem multi ou interdimensional. (Waldo Vieira - Tertúlia 1629).</w:t>
      </w:r>
    </w:p>
    <w:p w:rsidRPr="00031166" w:rsidR="610B5C51" w:rsidP="610B5C51" w:rsidRDefault="610B5C51" w14:paraId="1FE90DBC" w14:textId="7F15E2FF">
      <w:pPr>
        <w:pStyle w:val="ListParagraph"/>
        <w:numPr>
          <w:ilvl w:val="0"/>
          <w:numId w:val="2"/>
        </w:numPr>
        <w:spacing w:before="240" w:after="240" w:line="240" w:lineRule="auto"/>
        <w:jc w:val="both"/>
        <w:rPr>
          <w:rFonts w:ascii="Calibri" w:hAnsi="Calibri" w:eastAsia="Calibri" w:cs="Calibri"/>
          <w:b/>
          <w:bCs/>
          <w:color w:val="000000" w:themeColor="text1"/>
        </w:rPr>
      </w:pPr>
      <w:r w:rsidRPr="00031166">
        <w:rPr>
          <w:rFonts w:ascii="Calibri" w:hAnsi="Calibri" w:eastAsia="Calibri" w:cs="Calibri"/>
          <w:b/>
          <w:bCs/>
          <w:color w:val="000000" w:themeColor="text1"/>
        </w:rPr>
        <w:t>Drogas</w:t>
      </w:r>
      <w:r w:rsidRPr="00031166" w:rsidR="00031166">
        <w:rPr>
          <w:rFonts w:ascii="Calibri" w:hAnsi="Calibri" w:eastAsia="Calibri" w:cs="Calibri"/>
          <w:b/>
          <w:bCs/>
          <w:color w:val="000000" w:themeColor="text1"/>
        </w:rPr>
        <w:t xml:space="preserve">. </w:t>
      </w:r>
    </w:p>
    <w:p w:rsidRPr="00ED08E3" w:rsidR="610B5C51" w:rsidP="00ED08E3" w:rsidRDefault="610B5C51" w14:paraId="77AB9733" w14:textId="158A906E">
      <w:pPr>
        <w:pStyle w:val="ListParagraph"/>
        <w:numPr>
          <w:ilvl w:val="0"/>
          <w:numId w:val="2"/>
        </w:numPr>
        <w:spacing w:before="240" w:after="240" w:line="240" w:lineRule="auto"/>
        <w:jc w:val="both"/>
        <w:rPr>
          <w:rFonts w:ascii="Calibri" w:hAnsi="Calibri" w:eastAsia="Calibri" w:cs="Calibri"/>
          <w:color w:val="000000" w:themeColor="text1"/>
        </w:rPr>
      </w:pPr>
      <w:r w:rsidRPr="00ED08E3">
        <w:rPr>
          <w:rFonts w:ascii="Calibri" w:hAnsi="Calibri" w:eastAsia="Calibri" w:cs="Calibri"/>
          <w:b/>
          <w:bCs/>
          <w:color w:val="000000" w:themeColor="text1"/>
        </w:rPr>
        <w:t>Cardiochacra</w:t>
      </w:r>
      <w:r w:rsidR="00ED08E3">
        <w:rPr>
          <w:rFonts w:ascii="Calibri" w:hAnsi="Calibri" w:eastAsia="Calibri" w:cs="Calibri"/>
          <w:color w:val="000000" w:themeColor="text1"/>
        </w:rPr>
        <w:t>. “</w:t>
      </w:r>
      <w:r w:rsidRPr="00ED08E3" w:rsidR="00ED08E3">
        <w:rPr>
          <w:rFonts w:ascii="Calibri" w:hAnsi="Calibri" w:eastAsia="Calibri" w:cs="Calibri"/>
          <w:color w:val="000000" w:themeColor="text1"/>
        </w:rPr>
        <w:t>O quarto chacra – cardiochacra, torácico, anahata – de cor amarelada, vitaliza o coração e os pulmões, sendo agente influente na emotividade da personalidade humana. O cardiochacra tem relação estreita com o psicossoma, o emocionalismo, o romantismo, a infantilidade do adulto (síndrome do infantilismo), o timo, a imaturidade psicológica e as tendências artísticas</w:t>
      </w:r>
      <w:r w:rsidR="00ED08E3">
        <w:rPr>
          <w:rFonts w:ascii="Calibri" w:hAnsi="Calibri" w:eastAsia="Calibri" w:cs="Calibri"/>
          <w:color w:val="000000" w:themeColor="text1"/>
        </w:rPr>
        <w:t xml:space="preserve">” </w:t>
      </w:r>
      <w:r w:rsidRPr="001C0A20" w:rsidR="00ED08E3">
        <w:rPr>
          <w:rFonts w:ascii="Calibri" w:hAnsi="Calibri" w:eastAsia="Calibri" w:cs="Calibri"/>
          <w:color w:val="000000" w:themeColor="text1"/>
        </w:rPr>
        <w:t>(Waldo Vieira – Projeciologia, pp.</w:t>
      </w:r>
      <w:r w:rsidR="00031166">
        <w:rPr>
          <w:rFonts w:ascii="Calibri" w:hAnsi="Calibri" w:eastAsia="Calibri" w:cs="Calibri"/>
          <w:color w:val="000000" w:themeColor="text1"/>
        </w:rPr>
        <w:t xml:space="preserve"> </w:t>
      </w:r>
      <w:r w:rsidR="00ED08E3">
        <w:rPr>
          <w:rFonts w:ascii="Calibri" w:hAnsi="Calibri" w:eastAsia="Calibri" w:cs="Calibri"/>
          <w:color w:val="000000" w:themeColor="text1"/>
        </w:rPr>
        <w:t>302</w:t>
      </w:r>
      <w:r w:rsidRPr="001C0A20" w:rsidR="00ED08E3">
        <w:rPr>
          <w:rFonts w:ascii="Calibri" w:hAnsi="Calibri" w:eastAsia="Calibri" w:cs="Calibri"/>
          <w:color w:val="000000" w:themeColor="text1"/>
        </w:rPr>
        <w:t>, 10ª Edição).</w:t>
      </w:r>
    </w:p>
    <w:p w:rsidR="610B5C51" w:rsidP="610B5C51" w:rsidRDefault="610B5C51" w14:paraId="70A39A63" w14:textId="65C096D3">
      <w:pPr>
        <w:pStyle w:val="ListParagraph"/>
        <w:numPr>
          <w:ilvl w:val="0"/>
          <w:numId w:val="2"/>
        </w:numPr>
        <w:spacing w:before="240" w:after="240" w:line="240" w:lineRule="auto"/>
        <w:jc w:val="both"/>
        <w:rPr>
          <w:rFonts w:ascii="Calibri" w:hAnsi="Calibri" w:eastAsia="Calibri" w:cs="Calibri"/>
          <w:color w:val="000000" w:themeColor="text1"/>
        </w:rPr>
      </w:pPr>
      <w:r w:rsidRPr="610B5C51">
        <w:rPr>
          <w:rFonts w:ascii="Calibri" w:hAnsi="Calibri" w:eastAsia="Calibri" w:cs="Calibri"/>
          <w:color w:val="000000" w:themeColor="text1"/>
        </w:rPr>
        <w:t xml:space="preserve">A </w:t>
      </w:r>
      <w:r w:rsidRPr="610B5C51">
        <w:rPr>
          <w:rFonts w:ascii="Calibri" w:hAnsi="Calibri" w:eastAsia="Calibri" w:cs="Calibri"/>
          <w:b/>
          <w:bCs/>
          <w:color w:val="000000" w:themeColor="text1"/>
        </w:rPr>
        <w:t>dupla evolutiva</w:t>
      </w:r>
      <w:r w:rsidRPr="610B5C51">
        <w:rPr>
          <w:rFonts w:ascii="Calibri" w:hAnsi="Calibri" w:eastAsia="Calibri" w:cs="Calibri"/>
          <w:color w:val="000000" w:themeColor="text1"/>
        </w:rPr>
        <w:t xml:space="preserve"> é a reunião de duas consciências, notadamente intrafísicas, afins, maduras e lúcidas, que interagem positivamente objetivando a potencialização planificada de suas </w:t>
      </w:r>
      <w:r w:rsidRPr="610B5C51">
        <w:rPr>
          <w:rFonts w:ascii="Calibri" w:hAnsi="Calibri" w:eastAsia="Calibri" w:cs="Calibri"/>
          <w:i/>
          <w:iCs/>
          <w:color w:val="000000" w:themeColor="text1"/>
        </w:rPr>
        <w:t>performances</w:t>
      </w:r>
      <w:r w:rsidRPr="610B5C51">
        <w:rPr>
          <w:rFonts w:ascii="Calibri" w:hAnsi="Calibri" w:eastAsia="Calibri" w:cs="Calibri"/>
          <w:color w:val="000000" w:themeColor="text1"/>
        </w:rPr>
        <w:t xml:space="preserve"> evolutivas, através do convívio produtivo, integral, multimodo e constante. (Waldo Vieira, Manual da Dupla Evolutiva, pp. 11, 3a. Edição, 2012).</w:t>
      </w:r>
    </w:p>
    <w:p w:rsidR="5613B1B9" w:rsidP="5613B1B9" w:rsidRDefault="610B5C51" w14:paraId="139CBFD3" w14:textId="01F0D9B4">
      <w:pPr>
        <w:pStyle w:val="ListParagraph"/>
        <w:numPr>
          <w:ilvl w:val="0"/>
          <w:numId w:val="2"/>
        </w:numPr>
        <w:spacing w:before="240" w:after="240" w:line="240" w:lineRule="auto"/>
        <w:jc w:val="both"/>
        <w:rPr>
          <w:rFonts w:ascii="Calibri" w:hAnsi="Calibri" w:eastAsia="Calibri" w:cs="Calibri"/>
          <w:color w:val="000000" w:themeColor="text1"/>
        </w:rPr>
      </w:pPr>
      <w:r w:rsidRPr="610B5C51">
        <w:rPr>
          <w:rFonts w:ascii="Calibri" w:hAnsi="Calibri" w:eastAsia="Calibri" w:cs="Calibri"/>
          <w:color w:val="000000" w:themeColor="text1"/>
        </w:rPr>
        <w:t xml:space="preserve">A </w:t>
      </w:r>
      <w:r w:rsidRPr="610B5C51">
        <w:rPr>
          <w:rFonts w:ascii="Calibri" w:hAnsi="Calibri" w:eastAsia="Calibri" w:cs="Calibri"/>
          <w:b/>
          <w:bCs/>
          <w:color w:val="000000" w:themeColor="text1"/>
        </w:rPr>
        <w:t xml:space="preserve">minidissidência </w:t>
      </w:r>
      <w:r w:rsidRPr="610B5C51">
        <w:rPr>
          <w:rFonts w:ascii="Calibri" w:hAnsi="Calibri" w:eastAsia="Calibri" w:cs="Calibri"/>
          <w:color w:val="000000" w:themeColor="text1"/>
        </w:rPr>
        <w:t xml:space="preserve">é provacada pela </w:t>
      </w:r>
      <w:r w:rsidRPr="610B5C51">
        <w:rPr>
          <w:rFonts w:ascii="Calibri" w:hAnsi="Calibri" w:eastAsia="Calibri" w:cs="Calibri"/>
          <w:i/>
          <w:iCs/>
          <w:color w:val="000000" w:themeColor="text1"/>
        </w:rPr>
        <w:t xml:space="preserve">limitação </w:t>
      </w:r>
      <w:r w:rsidRPr="610B5C51">
        <w:rPr>
          <w:rFonts w:ascii="Calibri" w:hAnsi="Calibri" w:eastAsia="Calibri" w:cs="Calibri"/>
          <w:color w:val="000000" w:themeColor="text1"/>
        </w:rPr>
        <w:t>da conscin quanto ao ato de aceitar e viver as verdades relativas de ponta, evidenciando uma impotência ou incompetência pessoal. É a dissidência ideológica senso restrito. (Waldo Vieira, Manual da Proéxis, 6a Edição, 2017, pp. 81).</w:t>
      </w:r>
    </w:p>
    <w:p w:rsidR="610B5C51" w:rsidP="610B5C51" w:rsidRDefault="610B5C51" w14:paraId="0DEC37BF" w14:textId="39EF2A8B">
      <w:pPr>
        <w:pStyle w:val="ListParagraph"/>
        <w:numPr>
          <w:ilvl w:val="0"/>
          <w:numId w:val="2"/>
        </w:numPr>
        <w:spacing w:before="240" w:after="240" w:line="240" w:lineRule="auto"/>
        <w:jc w:val="both"/>
        <w:rPr>
          <w:rFonts w:ascii="Calibri" w:hAnsi="Calibri" w:eastAsia="Calibri" w:cs="Calibri"/>
          <w:color w:val="000000" w:themeColor="text1"/>
        </w:rPr>
      </w:pPr>
      <w:r w:rsidRPr="00257657">
        <w:rPr>
          <w:rFonts w:ascii="Calibri" w:hAnsi="Calibri" w:eastAsia="Calibri" w:cs="Calibri"/>
          <w:b/>
          <w:bCs/>
          <w:color w:val="000000" w:themeColor="text1"/>
        </w:rPr>
        <w:t>Laringochacra</w:t>
      </w:r>
      <w:r w:rsidRPr="00257657" w:rsidR="00623337">
        <w:rPr>
          <w:rFonts w:ascii="Calibri" w:hAnsi="Calibri" w:eastAsia="Calibri" w:cs="Calibri"/>
          <w:b/>
          <w:bCs/>
          <w:color w:val="000000" w:themeColor="text1"/>
        </w:rPr>
        <w:t>.</w:t>
      </w:r>
      <w:r w:rsidR="00623337">
        <w:rPr>
          <w:rFonts w:ascii="Calibri" w:hAnsi="Calibri" w:eastAsia="Calibri" w:cs="Calibri"/>
          <w:color w:val="000000" w:themeColor="text1"/>
        </w:rPr>
        <w:t xml:space="preserve"> </w:t>
      </w:r>
      <w:r w:rsidR="002A2D6A">
        <w:rPr>
          <w:rFonts w:ascii="Calibri" w:hAnsi="Calibri" w:eastAsia="Calibri" w:cs="Calibri"/>
          <w:color w:val="000000" w:themeColor="text1"/>
        </w:rPr>
        <w:t>“</w:t>
      </w:r>
      <w:r w:rsidRPr="00257657" w:rsidR="00257657">
        <w:rPr>
          <w:rFonts w:ascii="Calibri" w:hAnsi="Calibri" w:eastAsia="Calibri" w:cs="Calibri"/>
          <w:color w:val="000000" w:themeColor="text1"/>
        </w:rPr>
        <w:t>O quinto chacra – laringochacra, cervical, vishuda – situa-se perto da área de encontro entre a coluna espinhal e a medula oblongada. Sendo o intermediário entre as manifestações orgânicas da área vegetativa e as manifestações mentais, o laringochacra atua especialmente na comunicação da consciência, sendo o controlador das multidões</w:t>
      </w:r>
      <w:r w:rsidR="002A2D6A">
        <w:rPr>
          <w:rFonts w:ascii="Calibri" w:hAnsi="Calibri" w:eastAsia="Calibri" w:cs="Calibri"/>
          <w:color w:val="000000" w:themeColor="text1"/>
        </w:rPr>
        <w:t>”</w:t>
      </w:r>
      <w:r w:rsidR="000E4D2F">
        <w:rPr>
          <w:rFonts w:ascii="Calibri" w:hAnsi="Calibri" w:eastAsia="Calibri" w:cs="Calibri"/>
          <w:color w:val="000000" w:themeColor="text1"/>
        </w:rPr>
        <w:t xml:space="preserve"> </w:t>
      </w:r>
      <w:r w:rsidRPr="001C0A20" w:rsidR="000E4D2F">
        <w:rPr>
          <w:rFonts w:ascii="Calibri" w:hAnsi="Calibri" w:eastAsia="Calibri" w:cs="Calibri"/>
          <w:color w:val="000000" w:themeColor="text1"/>
        </w:rPr>
        <w:t>(Waldo Vieira – Projeciologia, pp.</w:t>
      </w:r>
      <w:r w:rsidR="000E4D2F">
        <w:rPr>
          <w:rFonts w:ascii="Calibri" w:hAnsi="Calibri" w:eastAsia="Calibri" w:cs="Calibri"/>
          <w:color w:val="000000" w:themeColor="text1"/>
        </w:rPr>
        <w:t xml:space="preserve"> 302</w:t>
      </w:r>
      <w:r w:rsidRPr="001C0A20" w:rsidR="000E4D2F">
        <w:rPr>
          <w:rFonts w:ascii="Calibri" w:hAnsi="Calibri" w:eastAsia="Calibri" w:cs="Calibri"/>
          <w:color w:val="000000" w:themeColor="text1"/>
        </w:rPr>
        <w:t>, 10ª Edição).</w:t>
      </w:r>
    </w:p>
    <w:p w:rsidR="5613B1B9" w:rsidP="5613B1B9" w:rsidRDefault="5613B1B9" w14:paraId="6CA0F967" w14:textId="09B6080E">
      <w:pPr>
        <w:pStyle w:val="ListParagraph"/>
        <w:numPr>
          <w:ilvl w:val="0"/>
          <w:numId w:val="2"/>
        </w:numPr>
        <w:spacing w:before="240" w:after="240" w:line="240" w:lineRule="auto"/>
        <w:jc w:val="both"/>
        <w:rPr>
          <w:rFonts w:ascii="Calibri" w:hAnsi="Calibri" w:eastAsia="Calibri" w:cs="Calibri"/>
          <w:color w:val="000000" w:themeColor="text1"/>
        </w:rPr>
      </w:pPr>
      <w:r w:rsidRPr="5613B1B9">
        <w:rPr>
          <w:rFonts w:ascii="Calibri" w:hAnsi="Calibri" w:eastAsia="Calibri" w:cs="Calibri"/>
          <w:color w:val="000000" w:themeColor="text1"/>
        </w:rPr>
        <w:t xml:space="preserve">A </w:t>
      </w:r>
      <w:r w:rsidRPr="5613B1B9">
        <w:rPr>
          <w:rFonts w:ascii="Calibri" w:hAnsi="Calibri" w:eastAsia="Calibri" w:cs="Calibri"/>
          <w:b/>
          <w:bCs/>
          <w:color w:val="000000" w:themeColor="text1"/>
        </w:rPr>
        <w:t xml:space="preserve">tridotação intraconsciencial </w:t>
      </w:r>
      <w:r w:rsidRPr="5613B1B9">
        <w:rPr>
          <w:rFonts w:ascii="Calibri" w:hAnsi="Calibri" w:eastAsia="Calibri" w:cs="Calibri"/>
          <w:color w:val="000000" w:themeColor="text1"/>
        </w:rPr>
        <w:t>é a qualidade da conjugação dos três talentos mais úteis ao conscienciólogo: a intelectualidade, o parapsiquismo e a comunicabilidade, nesta ordem. (Waldo Vieira, Manual da Proéxis, 6a Edição, 2017, pp. 85).</w:t>
      </w:r>
    </w:p>
    <w:p w:rsidR="5613B1B9" w:rsidP="5613B1B9" w:rsidRDefault="5613B1B9" w14:paraId="77639D8B" w14:textId="0001AB65">
      <w:pPr>
        <w:pStyle w:val="ListParagraph"/>
        <w:numPr>
          <w:ilvl w:val="0"/>
          <w:numId w:val="2"/>
        </w:numPr>
        <w:spacing w:before="240" w:after="240" w:line="240" w:lineRule="auto"/>
        <w:jc w:val="both"/>
        <w:rPr>
          <w:rFonts w:ascii="Calibri" w:hAnsi="Calibri" w:eastAsia="Calibri" w:cs="Calibri"/>
          <w:color w:val="000000" w:themeColor="text1"/>
        </w:rPr>
      </w:pPr>
      <w:r w:rsidRPr="5613B1B9">
        <w:rPr>
          <w:rFonts w:ascii="Calibri" w:hAnsi="Calibri" w:eastAsia="Calibri" w:cs="Calibri"/>
          <w:color w:val="000000" w:themeColor="text1"/>
        </w:rPr>
        <w:t xml:space="preserve">A </w:t>
      </w:r>
      <w:r w:rsidRPr="5613B1B9">
        <w:rPr>
          <w:rFonts w:ascii="Calibri" w:hAnsi="Calibri" w:eastAsia="Calibri" w:cs="Calibri"/>
          <w:b/>
          <w:bCs/>
          <w:color w:val="000000" w:themeColor="text1"/>
        </w:rPr>
        <w:t xml:space="preserve">técnica da recéxis </w:t>
      </w:r>
      <w:r w:rsidRPr="5613B1B9">
        <w:rPr>
          <w:rFonts w:ascii="Calibri" w:hAnsi="Calibri" w:eastAsia="Calibri" w:cs="Calibri"/>
          <w:color w:val="000000" w:themeColor="text1"/>
        </w:rPr>
        <w:t>é o conjunto de procedimentos pró-evolutivos de reperspectivação da vida humana adotado pela conscin, homem ou mulher, fundamentado no paradigma consciencial e inserido na cotidianidade pessoal de modo voluntário, objetivando catalisar o autodesempenho proexológico, com vistas ao compléxis. (Marta Ramiro - Tertúlia 2791).</w:t>
      </w:r>
    </w:p>
    <w:p w:rsidR="5613B1B9" w:rsidP="5613B1B9" w:rsidRDefault="610B5C51" w14:paraId="1EA5D14E" w14:textId="1AED422D">
      <w:pPr>
        <w:pStyle w:val="ListParagraph"/>
        <w:numPr>
          <w:ilvl w:val="0"/>
          <w:numId w:val="2"/>
        </w:numPr>
        <w:spacing w:before="240" w:after="240" w:line="240" w:lineRule="auto"/>
        <w:jc w:val="both"/>
        <w:rPr>
          <w:rFonts w:ascii="Calibri" w:hAnsi="Calibri" w:eastAsia="Calibri" w:cs="Calibri"/>
          <w:color w:val="000000" w:themeColor="text1"/>
        </w:rPr>
      </w:pPr>
      <w:r w:rsidRPr="610B5C51">
        <w:rPr>
          <w:rFonts w:ascii="Calibri" w:hAnsi="Calibri" w:eastAsia="Calibri" w:cs="Calibri"/>
          <w:color w:val="000000" w:themeColor="text1"/>
        </w:rPr>
        <w:t xml:space="preserve">O </w:t>
      </w:r>
      <w:r w:rsidRPr="610B5C51">
        <w:rPr>
          <w:rFonts w:ascii="Calibri" w:hAnsi="Calibri" w:eastAsia="Calibri" w:cs="Calibri"/>
          <w:b/>
          <w:bCs/>
          <w:color w:val="000000" w:themeColor="text1"/>
        </w:rPr>
        <w:t>psicossoma</w:t>
      </w:r>
      <w:r w:rsidRPr="610B5C51">
        <w:rPr>
          <w:rFonts w:ascii="Calibri" w:hAnsi="Calibri" w:eastAsia="Calibri" w:cs="Calibri"/>
          <w:color w:val="000000" w:themeColor="text1"/>
        </w:rPr>
        <w:t>, as emotividades e suas potencialidades, outro campo de investigação mais obscuro ainda (Psicossomática, Paraneurologia, paracérebro). (Waldo Vieira – Projeciologia, 10a Edição, pp. 34).</w:t>
      </w:r>
    </w:p>
    <w:p w:rsidR="610B5C51" w:rsidP="610B5C51" w:rsidRDefault="610B5C51" w14:paraId="587B2B80" w14:textId="0C20F778">
      <w:pPr>
        <w:pStyle w:val="ListParagraph"/>
        <w:numPr>
          <w:ilvl w:val="0"/>
          <w:numId w:val="2"/>
        </w:numPr>
        <w:spacing w:before="240" w:after="240" w:line="240" w:lineRule="auto"/>
        <w:jc w:val="both"/>
        <w:rPr>
          <w:rFonts w:ascii="Calibri" w:hAnsi="Calibri" w:eastAsia="Calibri" w:cs="Calibri"/>
          <w:color w:val="000000" w:themeColor="text1"/>
        </w:rPr>
      </w:pPr>
      <w:r w:rsidRPr="610B5C51">
        <w:rPr>
          <w:rFonts w:ascii="Calibri" w:hAnsi="Calibri" w:eastAsia="Calibri" w:cs="Calibri"/>
          <w:b/>
          <w:bCs/>
          <w:color w:val="000000" w:themeColor="text1"/>
        </w:rPr>
        <w:t>Viciado em jogos</w:t>
      </w:r>
      <w:r w:rsidRPr="610B5C51">
        <w:rPr>
          <w:rFonts w:ascii="Calibri" w:hAnsi="Calibri" w:eastAsia="Calibri" w:cs="Calibri"/>
          <w:color w:val="000000" w:themeColor="text1"/>
        </w:rPr>
        <w:t>. A videojogopatia é o distúrbio, transtorno ou enfermidade caracterizada pela mania, obsessão, compulsão, fixação ou vício da conscin, homem ou mulher, em jogos eletrônicos visuais. (Douglas Monteiro -</w:t>
      </w:r>
    </w:p>
    <w:p w:rsidRPr="00ED08E3" w:rsidR="0041273E" w:rsidP="0041273E" w:rsidRDefault="610B5C51" w14:paraId="30F488D1" w14:textId="77777777">
      <w:pPr>
        <w:pStyle w:val="ListParagraph"/>
        <w:numPr>
          <w:ilvl w:val="0"/>
          <w:numId w:val="2"/>
        </w:numPr>
        <w:spacing w:before="240" w:after="240" w:line="240" w:lineRule="auto"/>
        <w:jc w:val="both"/>
        <w:rPr>
          <w:rFonts w:ascii="Calibri" w:hAnsi="Calibri" w:eastAsia="Calibri" w:cs="Calibri"/>
          <w:color w:val="000000" w:themeColor="text1"/>
        </w:rPr>
      </w:pPr>
      <w:r w:rsidRPr="00E33936">
        <w:rPr>
          <w:rFonts w:ascii="Calibri" w:hAnsi="Calibri" w:eastAsia="Calibri" w:cs="Calibri"/>
          <w:b/>
          <w:bCs/>
          <w:color w:val="000000" w:themeColor="text1"/>
        </w:rPr>
        <w:t>Frontochacra</w:t>
      </w:r>
      <w:r w:rsidRPr="00E33936" w:rsidR="00E33936">
        <w:rPr>
          <w:rFonts w:ascii="Calibri" w:hAnsi="Calibri" w:eastAsia="Calibri" w:cs="Calibri"/>
          <w:color w:val="000000" w:themeColor="text1"/>
        </w:rPr>
        <w:t xml:space="preserve">. </w:t>
      </w:r>
      <w:r w:rsidR="001D6F53">
        <w:rPr>
          <w:rFonts w:ascii="Calibri" w:hAnsi="Calibri" w:eastAsia="Calibri" w:cs="Calibri"/>
          <w:color w:val="000000" w:themeColor="text1"/>
        </w:rPr>
        <w:t>“</w:t>
      </w:r>
      <w:r w:rsidRPr="00E33936" w:rsidR="00E33936">
        <w:rPr>
          <w:rFonts w:ascii="Calibri" w:hAnsi="Calibri" w:eastAsia="Calibri" w:cs="Calibri"/>
          <w:color w:val="000000" w:themeColor="text1"/>
        </w:rPr>
        <w:t>O sexto chacra – frontochacra, glabelar, pineal, ajna, terceiro olho, terceira visão, olho mental, “olho de Cristo” ou farol da testa – situa-se entre as sobrancelhas projetando-se do centro da testa para fora. Clarividência. O frontochacra evidencia relação estreita com a clarividência em todas as</w:t>
      </w:r>
      <w:r w:rsidR="00E33936">
        <w:rPr>
          <w:rFonts w:ascii="Calibri" w:hAnsi="Calibri" w:eastAsia="Calibri" w:cs="Calibri"/>
          <w:color w:val="000000" w:themeColor="text1"/>
        </w:rPr>
        <w:t xml:space="preserve"> </w:t>
      </w:r>
      <w:r w:rsidRPr="00E33936" w:rsidR="00E33936">
        <w:rPr>
          <w:rFonts w:ascii="Calibri" w:hAnsi="Calibri" w:eastAsia="Calibri" w:cs="Calibri"/>
          <w:color w:val="000000" w:themeColor="text1"/>
        </w:rPr>
        <w:t>suas formas e manifestações</w:t>
      </w:r>
      <w:r w:rsidR="001D6F53">
        <w:rPr>
          <w:rFonts w:ascii="Calibri" w:hAnsi="Calibri" w:eastAsia="Calibri" w:cs="Calibri"/>
          <w:color w:val="000000" w:themeColor="text1"/>
        </w:rPr>
        <w:t xml:space="preserve">” </w:t>
      </w:r>
      <w:r w:rsidRPr="001C0A20" w:rsidR="0041273E">
        <w:rPr>
          <w:rFonts w:ascii="Calibri" w:hAnsi="Calibri" w:eastAsia="Calibri" w:cs="Calibri"/>
          <w:color w:val="000000" w:themeColor="text1"/>
        </w:rPr>
        <w:t>(Waldo Vieira – Projeciologia, pp.</w:t>
      </w:r>
      <w:r w:rsidR="0041273E">
        <w:rPr>
          <w:rFonts w:ascii="Calibri" w:hAnsi="Calibri" w:eastAsia="Calibri" w:cs="Calibri"/>
          <w:color w:val="000000" w:themeColor="text1"/>
        </w:rPr>
        <w:t xml:space="preserve"> 302</w:t>
      </w:r>
      <w:r w:rsidRPr="001C0A20" w:rsidR="0041273E">
        <w:rPr>
          <w:rFonts w:ascii="Calibri" w:hAnsi="Calibri" w:eastAsia="Calibri" w:cs="Calibri"/>
          <w:color w:val="000000" w:themeColor="text1"/>
        </w:rPr>
        <w:t>, 10ª Edição).</w:t>
      </w:r>
    </w:p>
    <w:p w:rsidR="5613B1B9" w:rsidP="5613B1B9" w:rsidRDefault="5613B1B9" w14:paraId="29DEBFA4" w14:textId="6891DD63">
      <w:pPr>
        <w:pStyle w:val="ListParagraph"/>
        <w:numPr>
          <w:ilvl w:val="0"/>
          <w:numId w:val="2"/>
        </w:numPr>
        <w:spacing w:before="240" w:after="240" w:line="240" w:lineRule="auto"/>
        <w:jc w:val="both"/>
        <w:rPr>
          <w:rFonts w:ascii="Calibri" w:hAnsi="Calibri" w:eastAsia="Calibri" w:cs="Calibri"/>
          <w:color w:val="000000" w:themeColor="text1"/>
        </w:rPr>
      </w:pPr>
      <w:r w:rsidRPr="5613B1B9">
        <w:rPr>
          <w:rFonts w:ascii="Calibri" w:hAnsi="Calibri" w:eastAsia="Calibri" w:cs="Calibri"/>
          <w:color w:val="000000" w:themeColor="text1"/>
        </w:rPr>
        <w:t xml:space="preserve">A </w:t>
      </w:r>
      <w:r w:rsidRPr="5613B1B9">
        <w:rPr>
          <w:rFonts w:ascii="Calibri" w:hAnsi="Calibri" w:eastAsia="Calibri" w:cs="Calibri"/>
          <w:b/>
          <w:bCs/>
          <w:color w:val="000000" w:themeColor="text1"/>
        </w:rPr>
        <w:t xml:space="preserve">recin </w:t>
      </w:r>
      <w:r w:rsidRPr="5613B1B9">
        <w:rPr>
          <w:rFonts w:ascii="Calibri" w:hAnsi="Calibri" w:eastAsia="Calibri" w:cs="Calibri"/>
          <w:color w:val="000000" w:themeColor="text1"/>
        </w:rPr>
        <w:t>é a reciclagem intraconsciencial ou a renovação cerebral da consciência humana (conscin) através da criação de neossinapses ou conexões interneuronais (neuróglias) capazes de permitir o ajuste da programação existencial (proéxis), a consecução da reciclagem existencial (recéxis), a inversão existencial (invéxis), a aquisição de neoideias, neopensenes, hiperpensenes e outras conquistas neofílicas da pessoa lúcida motivada. (Waldo Vieira - Tertúlia 308).</w:t>
      </w:r>
    </w:p>
    <w:p w:rsidR="5613B1B9" w:rsidP="5613B1B9" w:rsidRDefault="610B5C51" w14:paraId="28E686B8" w14:textId="5B21FD33">
      <w:pPr>
        <w:pStyle w:val="ListParagraph"/>
        <w:numPr>
          <w:ilvl w:val="0"/>
          <w:numId w:val="2"/>
        </w:numPr>
        <w:spacing w:before="240" w:after="240" w:line="240" w:lineRule="auto"/>
        <w:jc w:val="both"/>
        <w:rPr>
          <w:rFonts w:ascii="Calibri" w:hAnsi="Calibri" w:eastAsia="Calibri" w:cs="Calibri"/>
          <w:color w:val="000000" w:themeColor="text1"/>
        </w:rPr>
      </w:pPr>
      <w:r w:rsidRPr="610B5C51">
        <w:rPr>
          <w:rFonts w:ascii="Calibri" w:hAnsi="Calibri" w:eastAsia="Calibri" w:cs="Calibri"/>
          <w:color w:val="000000" w:themeColor="text1"/>
        </w:rPr>
        <w:t xml:space="preserve">A </w:t>
      </w:r>
      <w:r w:rsidRPr="610B5C51">
        <w:rPr>
          <w:rFonts w:ascii="Calibri" w:hAnsi="Calibri" w:eastAsia="Calibri" w:cs="Calibri"/>
          <w:b/>
          <w:bCs/>
          <w:color w:val="000000" w:themeColor="text1"/>
        </w:rPr>
        <w:t>melin</w:t>
      </w:r>
      <w:r w:rsidRPr="610B5C51">
        <w:rPr>
          <w:rFonts w:ascii="Calibri" w:hAnsi="Calibri" w:eastAsia="Calibri" w:cs="Calibri"/>
          <w:color w:val="000000" w:themeColor="text1"/>
        </w:rPr>
        <w:t>, ou melancolia intrafísica, é o estado mórbido da conscin caracterizado por depressão, perda de interesse pela vida, estado de ânimo profundamente doloroso, perda da capacidade de amar e do amor próprio, com tristeza indefinida, abatimento mental e físico, podendo resultar da manifestação de vários problemas psiquiátricos, sendo mais considerado como fase de psicose maníaco-depressiva, transtorno do humor ou síndrome bipolar. (Waldo Vieira - Tertúlia 877).</w:t>
      </w:r>
    </w:p>
    <w:p w:rsidR="610B5C51" w:rsidP="610B5C51" w:rsidRDefault="610B5C51" w14:paraId="621E411E" w14:textId="4ED6F60B">
      <w:pPr>
        <w:pStyle w:val="ListParagraph"/>
        <w:numPr>
          <w:ilvl w:val="0"/>
          <w:numId w:val="2"/>
        </w:numPr>
        <w:spacing w:before="240" w:after="240" w:line="240" w:lineRule="auto"/>
        <w:jc w:val="both"/>
        <w:rPr>
          <w:rFonts w:ascii="Calibri" w:hAnsi="Calibri" w:eastAsia="Calibri" w:cs="Calibri"/>
          <w:color w:val="000000" w:themeColor="text1"/>
        </w:rPr>
      </w:pPr>
      <w:r w:rsidRPr="610B5C51">
        <w:rPr>
          <w:rFonts w:ascii="Calibri" w:hAnsi="Calibri" w:eastAsia="Calibri" w:cs="Calibri"/>
          <w:b/>
          <w:bCs/>
          <w:color w:val="000000" w:themeColor="text1"/>
        </w:rPr>
        <w:t>Violência doméstica</w:t>
      </w:r>
      <w:r w:rsidRPr="610B5C51">
        <w:rPr>
          <w:rFonts w:ascii="Calibri" w:hAnsi="Calibri" w:eastAsia="Calibri" w:cs="Calibri"/>
          <w:color w:val="000000" w:themeColor="text1"/>
        </w:rPr>
        <w:t>. A violência doméstica é o ato, omissão ou conduta agressiva promotora de sofrimento, explícita ou velada, praticada no contexto familiar, entre indivíduos unidos por parentesco civil ou consanguinidade, causando dano físico, sexual, psicológico, patrimonial, moral ou a dessoma da conscin-alvo. (Fabiana Cerato – Tertúlia 2892).</w:t>
      </w:r>
    </w:p>
    <w:p w:rsidRPr="002E05AB" w:rsidR="610B5C51" w:rsidP="002E05AB" w:rsidRDefault="610B5C51" w14:paraId="753B3E95" w14:textId="58A1736D">
      <w:pPr>
        <w:pStyle w:val="ListParagraph"/>
        <w:numPr>
          <w:ilvl w:val="0"/>
          <w:numId w:val="2"/>
        </w:numPr>
        <w:spacing w:before="240" w:after="240" w:line="240" w:lineRule="auto"/>
        <w:jc w:val="both"/>
        <w:rPr>
          <w:rFonts w:ascii="Calibri" w:hAnsi="Calibri" w:eastAsia="Calibri" w:cs="Calibri"/>
          <w:color w:val="000000" w:themeColor="text1"/>
        </w:rPr>
      </w:pPr>
      <w:r w:rsidRPr="002E05AB">
        <w:rPr>
          <w:rFonts w:ascii="Calibri" w:hAnsi="Calibri" w:eastAsia="Calibri" w:cs="Calibri"/>
          <w:b/>
          <w:bCs/>
          <w:color w:val="000000" w:themeColor="text1"/>
        </w:rPr>
        <w:t>Coronochacra</w:t>
      </w:r>
      <w:r w:rsidRPr="002E05AB" w:rsidR="002E05AB">
        <w:rPr>
          <w:rFonts w:ascii="Calibri" w:hAnsi="Calibri" w:eastAsia="Calibri" w:cs="Calibri"/>
          <w:b/>
          <w:bCs/>
          <w:color w:val="000000" w:themeColor="text1"/>
        </w:rPr>
        <w:t>.</w:t>
      </w:r>
      <w:r w:rsidR="002E05AB">
        <w:rPr>
          <w:rFonts w:ascii="Calibri" w:hAnsi="Calibri" w:eastAsia="Calibri" w:cs="Calibri"/>
          <w:color w:val="000000" w:themeColor="text1"/>
        </w:rPr>
        <w:t xml:space="preserve"> “</w:t>
      </w:r>
      <w:r w:rsidRPr="002E05AB" w:rsidR="002E05AB">
        <w:rPr>
          <w:rFonts w:ascii="Calibri" w:hAnsi="Calibri" w:eastAsia="Calibri" w:cs="Calibri"/>
          <w:color w:val="000000" w:themeColor="text1"/>
        </w:rPr>
        <w:t>O sétimo chacra – coronochacra, megachacra ou sahasrara – o mais importante, expande-se acima do topo do crânio ou sincipúcio, na área da fontanela anterior ou bregma. Coroa. Voltado para cima, ao modo de uma coroa, o coronochacra permite a expansão da consciência, libera o mentalsoma do paracérebro do psicossoma, compõe a auréola luminosa ou a parte superior da aura humana, e a touca cheia de nódulos das gravuras orientais, sendo também chamado o lótus das 1.000 pétalas</w:t>
      </w:r>
      <w:r w:rsidR="002E05AB">
        <w:rPr>
          <w:rFonts w:ascii="Calibri" w:hAnsi="Calibri" w:eastAsia="Calibri" w:cs="Calibri"/>
          <w:color w:val="000000" w:themeColor="text1"/>
        </w:rPr>
        <w:t xml:space="preserve">” </w:t>
      </w:r>
      <w:r w:rsidRPr="001C0A20" w:rsidR="002E05AB">
        <w:rPr>
          <w:rFonts w:ascii="Calibri" w:hAnsi="Calibri" w:eastAsia="Calibri" w:cs="Calibri"/>
          <w:color w:val="000000" w:themeColor="text1"/>
        </w:rPr>
        <w:t>(Waldo Vieira – Projeciologia, pp.</w:t>
      </w:r>
      <w:r w:rsidR="002E05AB">
        <w:rPr>
          <w:rFonts w:ascii="Calibri" w:hAnsi="Calibri" w:eastAsia="Calibri" w:cs="Calibri"/>
          <w:color w:val="000000" w:themeColor="text1"/>
        </w:rPr>
        <w:t xml:space="preserve"> 302 e 303</w:t>
      </w:r>
      <w:r w:rsidRPr="001C0A20" w:rsidR="002E05AB">
        <w:rPr>
          <w:rFonts w:ascii="Calibri" w:hAnsi="Calibri" w:eastAsia="Calibri" w:cs="Calibri"/>
          <w:color w:val="000000" w:themeColor="text1"/>
        </w:rPr>
        <w:t>, 10ª Edição).</w:t>
      </w:r>
    </w:p>
    <w:p w:rsidR="5613B1B9" w:rsidP="5613B1B9" w:rsidRDefault="610B5C51" w14:paraId="0F4DF52F" w14:textId="30ACF7B3">
      <w:pPr>
        <w:pStyle w:val="ListParagraph"/>
        <w:numPr>
          <w:ilvl w:val="0"/>
          <w:numId w:val="2"/>
        </w:numPr>
        <w:spacing w:before="240" w:after="240" w:line="240" w:lineRule="auto"/>
        <w:jc w:val="both"/>
        <w:rPr>
          <w:rFonts w:ascii="Calibri" w:hAnsi="Calibri" w:eastAsia="Calibri" w:cs="Calibri"/>
          <w:color w:val="000000" w:themeColor="text1"/>
        </w:rPr>
      </w:pPr>
      <w:r w:rsidRPr="610B5C51">
        <w:rPr>
          <w:rFonts w:ascii="Calibri" w:hAnsi="Calibri" w:eastAsia="Calibri" w:cs="Calibri"/>
          <w:color w:val="000000" w:themeColor="text1"/>
        </w:rPr>
        <w:t xml:space="preserve">A </w:t>
      </w:r>
      <w:r w:rsidRPr="610B5C51">
        <w:rPr>
          <w:rFonts w:ascii="Calibri" w:hAnsi="Calibri" w:eastAsia="Calibri" w:cs="Calibri"/>
          <w:b/>
          <w:bCs/>
          <w:color w:val="000000" w:themeColor="text1"/>
        </w:rPr>
        <w:t xml:space="preserve">Ofiexologia </w:t>
      </w:r>
      <w:r w:rsidRPr="610B5C51">
        <w:rPr>
          <w:rFonts w:ascii="Calibri" w:hAnsi="Calibri" w:eastAsia="Calibri" w:cs="Calibri"/>
          <w:color w:val="000000" w:themeColor="text1"/>
        </w:rPr>
        <w:t>é a Ciência, especialidade da Conscienciologia, aplicada ao estudo da oficina extrafísica, ou ofiex, a instalação física-extrafísica atuante na heterassistencialidade diária, avançada, do tenepessista veterano, homem ou mulher, na condição de epicon intrafísico, representando tal oficina, mais evoluída, a equivalente extrafísica à base humana, doméstica, da conscin. (Waldo Vieira - Tertúlia 19).</w:t>
      </w:r>
    </w:p>
    <w:p w:rsidR="610B5C51" w:rsidP="610B5C51" w:rsidRDefault="610B5C51" w14:paraId="44C03794" w14:textId="458E7799">
      <w:pPr>
        <w:pStyle w:val="ListParagraph"/>
        <w:numPr>
          <w:ilvl w:val="0"/>
          <w:numId w:val="2"/>
        </w:numPr>
        <w:spacing w:before="240" w:after="240" w:line="240" w:lineRule="auto"/>
        <w:jc w:val="both"/>
        <w:rPr>
          <w:rFonts w:ascii="Calibri" w:hAnsi="Calibri" w:eastAsia="Calibri" w:cs="Calibri"/>
          <w:color w:val="000000" w:themeColor="text1"/>
        </w:rPr>
      </w:pPr>
      <w:r w:rsidRPr="610B5C51">
        <w:rPr>
          <w:rFonts w:ascii="Calibri" w:hAnsi="Calibri" w:eastAsia="Calibri" w:cs="Calibri"/>
          <w:color w:val="000000" w:themeColor="text1"/>
        </w:rPr>
        <w:t>Desperticidade</w:t>
      </w:r>
    </w:p>
    <w:p w:rsidR="5613B1B9" w:rsidP="5613B1B9" w:rsidRDefault="5613B1B9" w14:paraId="790B2DE3" w14:textId="299AEEA1">
      <w:pPr>
        <w:pStyle w:val="ListParagraph"/>
        <w:numPr>
          <w:ilvl w:val="0"/>
          <w:numId w:val="2"/>
        </w:numPr>
        <w:spacing w:before="240" w:after="240" w:line="240" w:lineRule="auto"/>
        <w:jc w:val="both"/>
        <w:rPr>
          <w:rFonts w:ascii="Calibri" w:hAnsi="Calibri" w:eastAsia="Calibri" w:cs="Calibri"/>
          <w:color w:val="000000" w:themeColor="text1"/>
        </w:rPr>
      </w:pPr>
      <w:r w:rsidRPr="00733FB5">
        <w:rPr>
          <w:rFonts w:ascii="Calibri" w:hAnsi="Calibri" w:eastAsia="Calibri" w:cs="Calibri"/>
          <w:b/>
          <w:bCs/>
          <w:color w:val="000000" w:themeColor="text1"/>
        </w:rPr>
        <w:t>M</w:t>
      </w:r>
      <w:r w:rsidR="00180441">
        <w:rPr>
          <w:rFonts w:ascii="Calibri" w:hAnsi="Calibri" w:eastAsia="Calibri" w:cs="Calibri"/>
          <w:b/>
          <w:bCs/>
          <w:color w:val="000000" w:themeColor="text1"/>
        </w:rPr>
        <w:t>ini</w:t>
      </w:r>
      <w:r w:rsidRPr="00733FB5" w:rsidR="000279A0">
        <w:rPr>
          <w:rFonts w:ascii="Calibri" w:hAnsi="Calibri" w:eastAsia="Calibri" w:cs="Calibri"/>
          <w:b/>
          <w:bCs/>
          <w:color w:val="000000" w:themeColor="text1"/>
        </w:rPr>
        <w:t>m</w:t>
      </w:r>
      <w:r w:rsidRPr="00733FB5">
        <w:rPr>
          <w:rFonts w:ascii="Calibri" w:hAnsi="Calibri" w:eastAsia="Calibri" w:cs="Calibri"/>
          <w:b/>
          <w:bCs/>
          <w:color w:val="000000" w:themeColor="text1"/>
        </w:rPr>
        <w:t>oréxis</w:t>
      </w:r>
      <w:r w:rsidR="00733FB5">
        <w:rPr>
          <w:rFonts w:ascii="Calibri" w:hAnsi="Calibri" w:eastAsia="Calibri" w:cs="Calibri"/>
          <w:color w:val="000000" w:themeColor="text1"/>
        </w:rPr>
        <w:t xml:space="preserve">. </w:t>
      </w:r>
      <w:r w:rsidR="00180441">
        <w:rPr>
          <w:rFonts w:ascii="Segoe UI" w:hAnsi="Segoe UI" w:cs="Segoe UI"/>
          <w:color w:val="343A40"/>
          <w:shd w:val="clear" w:color="auto" w:fill="F0F0F0"/>
        </w:rPr>
        <w:t>A minimoréxis (mini + mor + exis) é a condição da moratória existencial, a menor, ou quando vem para a conscin incompletista ressarcir o próprio deficit holocármico (base deficitária) ou concluir a condição do compléxis quanto à autoprogramação existencial (autoproéxis), ou o acabamento de mandato de vida ainda inconcluso.</w:t>
      </w:r>
      <w:r w:rsidR="00733FB5">
        <w:rPr>
          <w:rFonts w:ascii="Calibri" w:hAnsi="Calibri" w:eastAsia="Calibri" w:cs="Calibri"/>
          <w:color w:val="000000" w:themeColor="text1"/>
        </w:rPr>
        <w:t xml:space="preserve"> </w:t>
      </w:r>
      <w:r w:rsidR="00A16B32">
        <w:rPr>
          <w:rFonts w:ascii="Calibri" w:hAnsi="Calibri" w:eastAsia="Calibri" w:cs="Calibri"/>
          <w:color w:val="000000" w:themeColor="text1"/>
        </w:rPr>
        <w:t xml:space="preserve">(Waldo Vieira – Tertúlia </w:t>
      </w:r>
      <w:r w:rsidR="00180441">
        <w:rPr>
          <w:rFonts w:ascii="Calibri" w:hAnsi="Calibri" w:eastAsia="Calibri" w:cs="Calibri"/>
          <w:color w:val="000000" w:themeColor="text1"/>
        </w:rPr>
        <w:t>947</w:t>
      </w:r>
      <w:r w:rsidR="00A16B32">
        <w:rPr>
          <w:rFonts w:ascii="Calibri" w:hAnsi="Calibri" w:eastAsia="Calibri" w:cs="Calibri"/>
          <w:color w:val="000000" w:themeColor="text1"/>
        </w:rPr>
        <w:t>).</w:t>
      </w:r>
    </w:p>
    <w:p w:rsidR="5613B1B9" w:rsidRDefault="5613B1B9" w14:paraId="50EA23B3" w14:textId="6E4B9F27">
      <w:pPr>
        <w:pStyle w:val="ListParagraph"/>
        <w:numPr>
          <w:ilvl w:val="0"/>
          <w:numId w:val="2"/>
        </w:numPr>
        <w:spacing w:before="240" w:after="240" w:line="240" w:lineRule="auto"/>
        <w:jc w:val="both"/>
        <w:rPr>
          <w:rFonts w:ascii="Calibri" w:hAnsi="Calibri" w:eastAsia="Calibri" w:cs="Calibri"/>
          <w:color w:val="000000" w:themeColor="text1"/>
        </w:rPr>
      </w:pPr>
      <w:r w:rsidRPr="00FC581A">
        <w:rPr>
          <w:rFonts w:ascii="Calibri" w:hAnsi="Calibri" w:eastAsia="Calibri" w:cs="Calibri"/>
          <w:b/>
          <w:bCs/>
          <w:color w:val="000000" w:themeColor="text1"/>
        </w:rPr>
        <w:t>Primeira dessoma</w:t>
      </w:r>
      <w:r w:rsidRPr="00FC581A" w:rsidR="00AE14E3">
        <w:rPr>
          <w:rFonts w:ascii="Calibri" w:hAnsi="Calibri" w:eastAsia="Calibri" w:cs="Calibri"/>
          <w:color w:val="000000" w:themeColor="text1"/>
        </w:rPr>
        <w:t xml:space="preserve">. </w:t>
      </w:r>
      <w:r w:rsidR="00FC581A">
        <w:rPr>
          <w:rFonts w:ascii="Calibri" w:hAnsi="Calibri" w:eastAsia="Calibri" w:cs="Calibri"/>
          <w:color w:val="000000" w:themeColor="text1"/>
        </w:rPr>
        <w:t>D</w:t>
      </w:r>
      <w:r w:rsidRPr="00FC581A" w:rsidR="00FC581A">
        <w:rPr>
          <w:rFonts w:ascii="Calibri" w:hAnsi="Calibri" w:eastAsia="Calibri" w:cs="Calibri"/>
          <w:color w:val="000000" w:themeColor="text1"/>
        </w:rPr>
        <w:t>esativação e descarte do corpo humano com a ruptura do cordão de prata, voltando a conscin à sua condição de consciex, ainda com o holochacra, o psicossoma e o mentalsoma na condição de seus veículos de manifestação; passagem da conscin do</w:t>
      </w:r>
      <w:r w:rsidR="00FC581A">
        <w:rPr>
          <w:rFonts w:ascii="Calibri" w:hAnsi="Calibri" w:eastAsia="Calibri" w:cs="Calibri"/>
          <w:color w:val="000000" w:themeColor="text1"/>
        </w:rPr>
        <w:t xml:space="preserve"> </w:t>
      </w:r>
      <w:r w:rsidRPr="00FC581A" w:rsidR="00FC581A">
        <w:rPr>
          <w:rFonts w:ascii="Calibri" w:hAnsi="Calibri" w:eastAsia="Calibri" w:cs="Calibri"/>
          <w:color w:val="000000" w:themeColor="text1"/>
        </w:rPr>
        <w:t>estado intrafísico para o estado extrafísico.</w:t>
      </w:r>
      <w:r w:rsidR="0031516F">
        <w:rPr>
          <w:rFonts w:ascii="Calibri" w:hAnsi="Calibri" w:eastAsia="Calibri" w:cs="Calibri"/>
          <w:color w:val="000000" w:themeColor="text1"/>
        </w:rPr>
        <w:t xml:space="preserve"> (Cap. 147 do Projeciologia 10ª Ed.)</w:t>
      </w:r>
    </w:p>
    <w:p w:rsidR="00A510DD" w:rsidRDefault="00A510DD" w14:paraId="5998E1F3" w14:textId="0AE8999D">
      <w:pPr>
        <w:pStyle w:val="ListParagraph"/>
        <w:numPr>
          <w:ilvl w:val="0"/>
          <w:numId w:val="2"/>
        </w:numPr>
        <w:spacing w:before="240" w:after="240" w:line="240" w:lineRule="auto"/>
        <w:jc w:val="both"/>
        <w:rPr>
          <w:rFonts w:ascii="Calibri" w:hAnsi="Calibri" w:eastAsia="Calibri" w:cs="Calibri"/>
          <w:color w:val="000000" w:themeColor="text1"/>
        </w:rPr>
      </w:pPr>
      <w:r w:rsidRPr="0054700C">
        <w:rPr>
          <w:rFonts w:ascii="Calibri" w:hAnsi="Calibri" w:eastAsia="Calibri" w:cs="Calibri"/>
          <w:b/>
          <w:bCs/>
          <w:color w:val="000000" w:themeColor="text1"/>
        </w:rPr>
        <w:t>Melex</w:t>
      </w:r>
      <w:r>
        <w:rPr>
          <w:rFonts w:ascii="Calibri" w:hAnsi="Calibri" w:eastAsia="Calibri" w:cs="Calibri"/>
          <w:color w:val="000000" w:themeColor="text1"/>
        </w:rPr>
        <w:t xml:space="preserve">. </w:t>
      </w:r>
      <w:r w:rsidRPr="0054700C" w:rsidR="0054700C">
        <w:rPr>
          <w:rFonts w:ascii="Calibri" w:hAnsi="Calibri" w:eastAsia="Calibri" w:cs="Calibri"/>
          <w:color w:val="000000" w:themeColor="text1"/>
        </w:rPr>
        <w:t>A melex (mel + ex), ou melancolia extrafísica, intermissiva, pós-dessomática, ou post-mortem, é o estado mórbido da consciex, caracterizado por depressão, estado de ânimo profundamente doloroso e prolongado, perda da capacidade de amar e do amor próprio, com tristeza indefinida e intenso abatimento.</w:t>
      </w:r>
      <w:r w:rsidR="006714DF">
        <w:rPr>
          <w:rFonts w:ascii="Calibri" w:hAnsi="Calibri" w:eastAsia="Calibri" w:cs="Calibri"/>
          <w:color w:val="000000" w:themeColor="text1"/>
        </w:rPr>
        <w:t xml:space="preserve"> (Waldo Vieira – Tertúlia 1047).</w:t>
      </w:r>
    </w:p>
    <w:p w:rsidR="00AE7C1E" w:rsidRDefault="610B5C51" w14:paraId="1502F808" w14:textId="61EBF002">
      <w:pPr>
        <w:pStyle w:val="ListParagraph"/>
        <w:numPr>
          <w:ilvl w:val="0"/>
          <w:numId w:val="2"/>
        </w:numPr>
        <w:spacing w:before="240" w:after="240" w:line="240" w:lineRule="auto"/>
        <w:jc w:val="both"/>
        <w:rPr>
          <w:rFonts w:ascii="Calibri" w:hAnsi="Calibri" w:eastAsia="Calibri" w:cs="Calibri"/>
          <w:color w:val="000000" w:themeColor="text1"/>
        </w:rPr>
      </w:pPr>
      <w:r w:rsidRPr="610B5C51">
        <w:rPr>
          <w:rFonts w:ascii="Calibri" w:hAnsi="Calibri" w:eastAsia="Calibri" w:cs="Calibri"/>
          <w:b/>
          <w:bCs/>
          <w:color w:val="000000" w:themeColor="text1"/>
        </w:rPr>
        <w:t>Guia-cego</w:t>
      </w:r>
      <w:r w:rsidRPr="610B5C51">
        <w:rPr>
          <w:rFonts w:ascii="Calibri" w:hAnsi="Calibri" w:eastAsia="Calibri" w:cs="Calibri"/>
          <w:color w:val="000000" w:themeColor="text1"/>
        </w:rPr>
        <w:t xml:space="preserve"> (ou Guia Extrafísico Amaurótico). Consciência extrafísica inexperiente, anticosmoética ou amoral, capaz de exercer ascendência moral, afetiva ou intelectual sobre a conscin dirigida, conduzindo-a nas determinações da vida intrafísica sem rumo evolutivo, de acordo com os próprios interesses egóicos do momento. (pp. 435 do Dicionário da Consciencioterapeuticologia).</w:t>
      </w:r>
    </w:p>
    <w:p w:rsidR="610B5C51" w:rsidP="610B5C51" w:rsidRDefault="610B5C51" w14:paraId="0C0CA711" w14:textId="791485E4">
      <w:pPr>
        <w:pStyle w:val="ListParagraph"/>
        <w:numPr>
          <w:ilvl w:val="0"/>
          <w:numId w:val="2"/>
        </w:numPr>
        <w:spacing w:before="240" w:after="240" w:line="240" w:lineRule="auto"/>
        <w:jc w:val="both"/>
        <w:rPr>
          <w:rFonts w:ascii="Calibri" w:hAnsi="Calibri" w:eastAsia="Calibri" w:cs="Calibri"/>
          <w:color w:val="000000" w:themeColor="text1"/>
        </w:rPr>
      </w:pPr>
      <w:r w:rsidRPr="610B5C51">
        <w:rPr>
          <w:rFonts w:ascii="Calibri" w:hAnsi="Calibri" w:eastAsia="Calibri" w:cs="Calibri"/>
          <w:color w:val="000000" w:themeColor="text1"/>
        </w:rPr>
        <w:t>Megassediador</w:t>
      </w:r>
    </w:p>
    <w:p w:rsidR="610B5C51" w:rsidP="610B5C51" w:rsidRDefault="610B5C51" w14:paraId="03E84C14" w14:textId="14916BE6">
      <w:pPr>
        <w:pStyle w:val="ListParagraph"/>
        <w:numPr>
          <w:ilvl w:val="0"/>
          <w:numId w:val="2"/>
        </w:numPr>
        <w:spacing w:before="240" w:after="240" w:line="240" w:lineRule="auto"/>
        <w:jc w:val="both"/>
        <w:rPr>
          <w:rFonts w:ascii="Calibri" w:hAnsi="Calibri" w:eastAsia="Calibri" w:cs="Calibri"/>
          <w:color w:val="000000" w:themeColor="text1"/>
        </w:rPr>
      </w:pPr>
      <w:r w:rsidRPr="610B5C51">
        <w:rPr>
          <w:rFonts w:ascii="Calibri" w:hAnsi="Calibri" w:eastAsia="Calibri" w:cs="Calibri"/>
          <w:color w:val="000000" w:themeColor="text1"/>
        </w:rPr>
        <w:t>Baratrosfera</w:t>
      </w:r>
    </w:p>
    <w:p w:rsidR="00ED6DB8" w:rsidRDefault="610B5C51" w14:paraId="6A6CAFC4" w14:textId="642E5BA9">
      <w:pPr>
        <w:pStyle w:val="ListParagraph"/>
        <w:numPr>
          <w:ilvl w:val="0"/>
          <w:numId w:val="2"/>
        </w:numPr>
        <w:spacing w:before="240" w:after="240" w:line="240" w:lineRule="auto"/>
        <w:jc w:val="both"/>
        <w:rPr>
          <w:rFonts w:ascii="Calibri" w:hAnsi="Calibri" w:eastAsia="Calibri" w:cs="Calibri"/>
          <w:color w:val="000000" w:themeColor="text1"/>
        </w:rPr>
      </w:pPr>
      <w:r w:rsidRPr="610B5C51">
        <w:rPr>
          <w:rFonts w:ascii="Calibri" w:hAnsi="Calibri" w:eastAsia="Calibri" w:cs="Calibri"/>
          <w:b/>
          <w:bCs/>
          <w:color w:val="000000" w:themeColor="text1"/>
        </w:rPr>
        <w:t>Parambulatório</w:t>
      </w:r>
      <w:r w:rsidRPr="610B5C51">
        <w:rPr>
          <w:rFonts w:ascii="Calibri" w:hAnsi="Calibri" w:eastAsia="Calibri" w:cs="Calibri"/>
          <w:color w:val="000000" w:themeColor="text1"/>
        </w:rPr>
        <w:t>. Instituição extrafísica vinculada à Comunex homeostática dedicada à assistência, estruturada aos moldes de para-hospital paratecnológico multifuncional, podendo apresentar-se, em função da transfigurabilidade dos cenários dos holopensenes extrafísicos, enquanto parenfermaria, paracentro cirúrgico, para-UTI, ou ser organizada de maneira a melhor atender às necessidades da média das consciências assistidas presentes, compondo parapsicodramas assistenciais. (pp. 637 do Dicionário da Consciencioterapeuticologia).</w:t>
      </w:r>
    </w:p>
    <w:p w:rsidR="610B5C51" w:rsidP="610B5C51" w:rsidRDefault="610B5C51" w14:paraId="28483E8E" w14:textId="03D161B5">
      <w:pPr>
        <w:pStyle w:val="ListParagraph"/>
        <w:numPr>
          <w:ilvl w:val="0"/>
          <w:numId w:val="2"/>
        </w:numPr>
        <w:spacing w:before="240" w:after="240" w:line="240" w:lineRule="auto"/>
        <w:jc w:val="both"/>
        <w:rPr>
          <w:rFonts w:ascii="Calibri" w:hAnsi="Calibri" w:eastAsia="Calibri" w:cs="Calibri"/>
          <w:color w:val="000000" w:themeColor="text1"/>
        </w:rPr>
      </w:pPr>
      <w:r w:rsidRPr="610B5C51">
        <w:rPr>
          <w:rFonts w:ascii="Calibri" w:hAnsi="Calibri" w:eastAsia="Calibri" w:cs="Calibri"/>
          <w:color w:val="000000" w:themeColor="text1"/>
        </w:rPr>
        <w:t xml:space="preserve">Resgate da Baratrosfera. </w:t>
      </w:r>
    </w:p>
    <w:p w:rsidR="00CD7100" w:rsidP="610B5C51" w:rsidRDefault="00CD7100" w14:paraId="71E2E536" w14:textId="10132ED4">
      <w:pPr>
        <w:pStyle w:val="ListParagraph"/>
        <w:numPr>
          <w:ilvl w:val="0"/>
          <w:numId w:val="2"/>
        </w:num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Saudades da Baratrosfera.</w:t>
      </w:r>
    </w:p>
    <w:p w:rsidR="00060A79" w:rsidP="610B5C51" w:rsidRDefault="00060A79" w14:paraId="62FD55F7" w14:textId="02489F7E">
      <w:pPr>
        <w:pStyle w:val="ListParagraph"/>
        <w:numPr>
          <w:ilvl w:val="0"/>
          <w:numId w:val="2"/>
        </w:num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Cc</w:t>
      </w:r>
    </w:p>
    <w:p w:rsidR="00060A79" w:rsidP="610B5C51" w:rsidRDefault="00060A79" w14:paraId="5BE8D056" w14:textId="0B4AF962">
      <w:pPr>
        <w:pStyle w:val="ListParagraph"/>
        <w:numPr>
          <w:ilvl w:val="0"/>
          <w:numId w:val="2"/>
        </w:num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Cc</w:t>
      </w:r>
    </w:p>
    <w:p w:rsidR="00060A79" w:rsidP="610B5C51" w:rsidRDefault="00060A79" w14:paraId="2E6E2F95" w14:textId="7FF05A5B">
      <w:pPr>
        <w:pStyle w:val="ListParagraph"/>
        <w:numPr>
          <w:ilvl w:val="0"/>
          <w:numId w:val="2"/>
        </w:num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Cc</w:t>
      </w:r>
    </w:p>
    <w:p w:rsidR="00060A79" w:rsidP="610B5C51" w:rsidRDefault="00060A79" w14:paraId="3FB86106" w14:textId="327DA942">
      <w:pPr>
        <w:pStyle w:val="ListParagraph"/>
        <w:numPr>
          <w:ilvl w:val="0"/>
          <w:numId w:val="2"/>
        </w:num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Cc</w:t>
      </w:r>
    </w:p>
    <w:p w:rsidR="00060A79" w:rsidP="610B5C51" w:rsidRDefault="00060A79" w14:paraId="5C44F578" w14:textId="5534CC4A">
      <w:pPr>
        <w:pStyle w:val="ListParagraph"/>
        <w:numPr>
          <w:ilvl w:val="0"/>
          <w:numId w:val="2"/>
        </w:num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Cc</w:t>
      </w:r>
    </w:p>
    <w:p w:rsidR="00060A79" w:rsidP="610B5C51" w:rsidRDefault="00EA7D96" w14:paraId="46B7514C" w14:textId="24E06EAA">
      <w:pPr>
        <w:pStyle w:val="ListParagraph"/>
        <w:numPr>
          <w:ilvl w:val="0"/>
          <w:numId w:val="2"/>
        </w:num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Segunda Dessoma</w:t>
      </w:r>
      <w:r w:rsidR="003003C3">
        <w:rPr>
          <w:rFonts w:ascii="Calibri" w:hAnsi="Calibri" w:eastAsia="Calibri" w:cs="Calibri"/>
          <w:color w:val="000000" w:themeColor="text1"/>
        </w:rPr>
        <w:t xml:space="preserve">. </w:t>
      </w:r>
      <w:r w:rsidRPr="003003C3" w:rsidR="003003C3">
        <w:rPr>
          <w:rFonts w:ascii="Calibri" w:hAnsi="Calibri" w:eastAsia="Calibri" w:cs="Calibri"/>
          <w:color w:val="000000" w:themeColor="text1"/>
        </w:rPr>
        <w:t>A bitanatose é a desativação e descarte do energossoma ou paracorpo energético pela consciex, passando a manifestar-se no extrafísico com o holossoma biveicular composto pelo psicossoma e mentalsoma.</w:t>
      </w:r>
      <w:r w:rsidR="003003C3">
        <w:rPr>
          <w:rFonts w:ascii="Calibri" w:hAnsi="Calibri" w:eastAsia="Calibri" w:cs="Calibri"/>
          <w:color w:val="000000" w:themeColor="text1"/>
        </w:rPr>
        <w:t xml:space="preserve"> (Rosa Nader – Tertúlia 4360).</w:t>
      </w:r>
    </w:p>
    <w:p w:rsidR="0063109A" w:rsidP="610B5C51" w:rsidRDefault="0063109A" w14:paraId="5C9649C9" w14:textId="15A4153D">
      <w:pPr>
        <w:pStyle w:val="ListParagraph"/>
        <w:numPr>
          <w:ilvl w:val="0"/>
          <w:numId w:val="2"/>
        </w:num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Checkpoint do CI</w:t>
      </w:r>
      <w:r w:rsidR="00A35397">
        <w:rPr>
          <w:rFonts w:ascii="Calibri" w:hAnsi="Calibri" w:eastAsia="Calibri" w:cs="Calibri"/>
          <w:color w:val="000000" w:themeColor="text1"/>
        </w:rPr>
        <w:t>.</w:t>
      </w:r>
    </w:p>
    <w:p w:rsidR="00144772" w:rsidP="610B5C51" w:rsidRDefault="00144772" w14:paraId="57A53D35" w14:textId="6DA0CD73">
      <w:pPr>
        <w:pStyle w:val="ListParagraph"/>
        <w:numPr>
          <w:ilvl w:val="0"/>
          <w:numId w:val="2"/>
        </w:num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 xml:space="preserve">Balanço Existencial. </w:t>
      </w:r>
      <w:r w:rsidRPr="00144772">
        <w:rPr>
          <w:rFonts w:ascii="Calibri" w:hAnsi="Calibri" w:eastAsia="Calibri" w:cs="Calibri"/>
          <w:color w:val="000000" w:themeColor="text1"/>
        </w:rPr>
        <w:t>O balanço existencial é a técnica de autavaliação da própria vida, aplicada pela conscin, homem ou mulher, caracterizada pelo detalhamento do cotejo entre manifestações pessoais anti e pró-evolutivas, circunscrito a período arbitrariamente delimitado, tendo por saldo o indicador do nível de autocompletismo proexológico.</w:t>
      </w:r>
      <w:r>
        <w:rPr>
          <w:rFonts w:ascii="Calibri" w:hAnsi="Calibri" w:eastAsia="Calibri" w:cs="Calibri"/>
          <w:color w:val="000000" w:themeColor="text1"/>
        </w:rPr>
        <w:t xml:space="preserve"> </w:t>
      </w:r>
      <w:r w:rsidR="004A4CB5">
        <w:rPr>
          <w:rFonts w:ascii="Calibri" w:hAnsi="Calibri" w:eastAsia="Calibri" w:cs="Calibri"/>
          <w:color w:val="000000" w:themeColor="text1"/>
        </w:rPr>
        <w:t xml:space="preserve">(Laênio Loche – Tertúlia </w:t>
      </w:r>
      <w:r w:rsidR="00917A0D">
        <w:rPr>
          <w:rFonts w:ascii="Calibri" w:hAnsi="Calibri" w:eastAsia="Calibri" w:cs="Calibri"/>
          <w:color w:val="000000" w:themeColor="text1"/>
        </w:rPr>
        <w:t>4820)</w:t>
      </w:r>
    </w:p>
    <w:p w:rsidR="00A35397" w:rsidP="610B5C51" w:rsidRDefault="00A35397" w14:paraId="7D25AD71" w14:textId="648E7923">
      <w:pPr>
        <w:pStyle w:val="ListParagraph"/>
        <w:numPr>
          <w:ilvl w:val="0"/>
          <w:numId w:val="2"/>
        </w:num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Curso Intermissivo Avançado</w:t>
      </w:r>
    </w:p>
    <w:p w:rsidR="00A35397" w:rsidP="610B5C51" w:rsidRDefault="00A35397" w14:paraId="0C134FBE" w14:textId="1FF25A05">
      <w:pPr>
        <w:pStyle w:val="ListParagraph"/>
        <w:numPr>
          <w:ilvl w:val="0"/>
          <w:numId w:val="2"/>
        </w:num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Curso Intermissivo Básico</w:t>
      </w:r>
    </w:p>
    <w:p w:rsidR="00A35397" w:rsidP="610B5C51" w:rsidRDefault="00A35397" w14:paraId="1817A548" w14:textId="60353B74">
      <w:pPr>
        <w:pStyle w:val="ListParagraph"/>
        <w:numPr>
          <w:ilvl w:val="0"/>
          <w:numId w:val="2"/>
        </w:num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 xml:space="preserve">Propósito </w:t>
      </w:r>
      <w:r w:rsidR="00407F87">
        <w:rPr>
          <w:rFonts w:ascii="Calibri" w:hAnsi="Calibri" w:eastAsia="Calibri" w:cs="Calibri"/>
          <w:color w:val="000000" w:themeColor="text1"/>
        </w:rPr>
        <w:t>de vida</w:t>
      </w:r>
    </w:p>
    <w:p w:rsidR="00A35397" w:rsidP="610B5C51" w:rsidRDefault="00A35397" w14:paraId="2CE09282" w14:textId="37055C48">
      <w:pPr>
        <w:pStyle w:val="ListParagraph"/>
        <w:numPr>
          <w:ilvl w:val="0"/>
          <w:numId w:val="2"/>
        </w:num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Proéxis</w:t>
      </w:r>
    </w:p>
    <w:p w:rsidR="00A35397" w:rsidP="610B5C51" w:rsidRDefault="006A06BA" w14:paraId="4019C6F3" w14:textId="48E4B30D">
      <w:pPr>
        <w:pStyle w:val="ListParagraph"/>
        <w:numPr>
          <w:ilvl w:val="0"/>
          <w:numId w:val="2"/>
        </w:num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Missão interplanetária</w:t>
      </w:r>
    </w:p>
    <w:p w:rsidR="006A06BA" w:rsidP="610B5C51" w:rsidRDefault="00BA792A" w14:paraId="44313996" w14:textId="1E13EF19">
      <w:pPr>
        <w:pStyle w:val="ListParagraph"/>
        <w:numPr>
          <w:ilvl w:val="0"/>
          <w:numId w:val="2"/>
        </w:num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Desiste do Curso Intermissivo.</w:t>
      </w:r>
    </w:p>
    <w:p w:rsidR="00BA792A" w:rsidP="610B5C51" w:rsidRDefault="00BA792A" w14:paraId="0996D44D" w14:textId="769C4E5F">
      <w:pPr>
        <w:pStyle w:val="ListParagraph"/>
        <w:numPr>
          <w:ilvl w:val="0"/>
          <w:numId w:val="2"/>
        </w:num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Mentalssoma</w:t>
      </w:r>
    </w:p>
    <w:p w:rsidR="00BA792A" w:rsidP="610B5C51" w:rsidRDefault="00BA792A" w14:paraId="33CEF010" w14:textId="6ED1B138">
      <w:pPr>
        <w:pStyle w:val="ListParagraph"/>
        <w:numPr>
          <w:ilvl w:val="0"/>
          <w:numId w:val="2"/>
        </w:num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Conclui Curso Intermissivo</w:t>
      </w:r>
    </w:p>
    <w:p w:rsidR="00BA792A" w:rsidP="610B5C51" w:rsidRDefault="00A76AA5" w14:paraId="006375C9" w14:textId="0DDC5DB3">
      <w:pPr>
        <w:pStyle w:val="ListParagraph"/>
        <w:numPr>
          <w:ilvl w:val="0"/>
          <w:numId w:val="2"/>
        </w:num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Equipex da tenepes</w:t>
      </w:r>
    </w:p>
    <w:p w:rsidR="00830E3E" w:rsidP="610B5C51" w:rsidRDefault="00830E3E" w14:paraId="55F82026" w14:textId="68101C83">
      <w:pPr>
        <w:pStyle w:val="ListParagraph"/>
        <w:numPr>
          <w:ilvl w:val="0"/>
          <w:numId w:val="2"/>
        </w:num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Preparação para ressoma</w:t>
      </w:r>
    </w:p>
    <w:p w:rsidR="00A76AA5" w:rsidP="610B5C51" w:rsidRDefault="00C85BFE" w14:paraId="4DB46686" w14:textId="48CA8F4D">
      <w:pPr>
        <w:pStyle w:val="ListParagraph"/>
        <w:numPr>
          <w:ilvl w:val="0"/>
          <w:numId w:val="2"/>
        </w:num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Evoluciólogo.</w:t>
      </w:r>
      <w:r w:rsidR="005A5003">
        <w:rPr>
          <w:rFonts w:ascii="Calibri" w:hAnsi="Calibri" w:eastAsia="Calibri" w:cs="Calibri"/>
          <w:color w:val="000000" w:themeColor="text1"/>
        </w:rPr>
        <w:t xml:space="preserve"> </w:t>
      </w:r>
      <w:r w:rsidRPr="005A5003" w:rsidR="005A5003">
        <w:rPr>
          <w:rFonts w:ascii="Calibri" w:hAnsi="Calibri" w:eastAsia="Calibri" w:cs="Calibri"/>
          <w:color w:val="000000" w:themeColor="text1"/>
        </w:rPr>
        <w:t>O evoluciólogo é a consciência coadjutora da coordenação inteligente da programação existencial (proéxis), evolução consciencial individual ou de todo o grupo de consciências componentes do próprio megagrupocarma.</w:t>
      </w:r>
      <w:r w:rsidR="005A5003">
        <w:rPr>
          <w:rFonts w:ascii="Calibri" w:hAnsi="Calibri" w:eastAsia="Calibri" w:cs="Calibri"/>
          <w:color w:val="000000" w:themeColor="text1"/>
        </w:rPr>
        <w:t xml:space="preserve"> (Waldo Vieira – Tertúlia 265)</w:t>
      </w:r>
    </w:p>
    <w:p w:rsidR="00C85BFE" w:rsidP="610B5C51" w:rsidRDefault="00070E25" w14:paraId="0E85065C" w14:textId="398CC95F">
      <w:pPr>
        <w:pStyle w:val="ListParagraph"/>
        <w:numPr>
          <w:ilvl w:val="0"/>
          <w:numId w:val="2"/>
        </w:num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 xml:space="preserve">Aborto. </w:t>
      </w:r>
      <w:r w:rsidRPr="00070E25">
        <w:rPr>
          <w:rFonts w:ascii="Calibri" w:hAnsi="Calibri" w:eastAsia="Calibri" w:cs="Calibri"/>
          <w:color w:val="000000" w:themeColor="text1"/>
        </w:rPr>
        <w:t>O aborto humano provocado é o ato, procedimento ou efeito da interrupção, antes de 20 a 22 semanas, ou até 500 gramas, do desenvolvimento do feto humano, feito de modo voluntário durante a gravidez, pelo uso de drogas ou intervenção cirúrgica, resultando na dessoma do nascituro.</w:t>
      </w:r>
      <w:r>
        <w:rPr>
          <w:rFonts w:ascii="Calibri" w:hAnsi="Calibri" w:eastAsia="Calibri" w:cs="Calibri"/>
          <w:color w:val="000000" w:themeColor="text1"/>
        </w:rPr>
        <w:t xml:space="preserve"> (João Colpo – Tertúlia 2880)</w:t>
      </w:r>
    </w:p>
    <w:p w:rsidR="00BD1E5C" w:rsidP="610B5C51" w:rsidRDefault="00BD1E5C" w14:paraId="1E120653" w14:textId="2D0096EF">
      <w:pPr>
        <w:pStyle w:val="ListParagraph"/>
        <w:numPr>
          <w:ilvl w:val="0"/>
          <w:numId w:val="2"/>
        </w:num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 xml:space="preserve">Maternidade amaurótica. </w:t>
      </w:r>
      <w:r w:rsidRPr="00BD1E5C">
        <w:rPr>
          <w:rFonts w:ascii="Calibri" w:hAnsi="Calibri" w:eastAsia="Calibri" w:cs="Calibri"/>
          <w:color w:val="000000" w:themeColor="text1"/>
        </w:rPr>
        <w:t>A maternidade amaurótica é a condição de a conscin ginossomática reprodutora mergulhar em holopensene emocional, obnubilada pelo processo afetivo instintual da fêmea humana, cultural e socialmente glamourizado, sob a pressão insuspeitada de laços evolutivos grupocármicos imperativos e / ou interprisionais.</w:t>
      </w:r>
      <w:r>
        <w:rPr>
          <w:rFonts w:ascii="Calibri" w:hAnsi="Calibri" w:eastAsia="Calibri" w:cs="Calibri"/>
          <w:color w:val="000000" w:themeColor="text1"/>
        </w:rPr>
        <w:t xml:space="preserve"> (M</w:t>
      </w:r>
      <w:r w:rsidR="00BF31AD">
        <w:rPr>
          <w:rFonts w:ascii="Calibri" w:hAnsi="Calibri" w:eastAsia="Calibri" w:cs="Calibri"/>
          <w:color w:val="000000" w:themeColor="text1"/>
        </w:rPr>
        <w:t>á</w:t>
      </w:r>
      <w:r>
        <w:rPr>
          <w:rFonts w:ascii="Calibri" w:hAnsi="Calibri" w:eastAsia="Calibri" w:cs="Calibri"/>
          <w:color w:val="000000" w:themeColor="text1"/>
        </w:rPr>
        <w:t xml:space="preserve">lu Balona – Tertúlia </w:t>
      </w:r>
      <w:r w:rsidR="00BF31AD">
        <w:rPr>
          <w:rFonts w:ascii="Calibri" w:hAnsi="Calibri" w:eastAsia="Calibri" w:cs="Calibri"/>
          <w:color w:val="000000" w:themeColor="text1"/>
        </w:rPr>
        <w:t>3587)</w:t>
      </w:r>
    </w:p>
    <w:p w:rsidRPr="00FC581A" w:rsidR="008A2045" w:rsidP="610B5C51" w:rsidRDefault="008A2045" w14:paraId="4BDC8E75" w14:textId="77777777">
      <w:pPr>
        <w:spacing w:before="240" w:after="240" w:line="240" w:lineRule="auto"/>
        <w:jc w:val="both"/>
        <w:rPr>
          <w:rFonts w:ascii="Calibri" w:hAnsi="Calibri" w:eastAsia="Calibri" w:cs="Calibri"/>
          <w:color w:val="000000" w:themeColor="text1"/>
        </w:rPr>
      </w:pPr>
    </w:p>
    <w:p w:rsidR="610B5C51" w:rsidP="610B5C51" w:rsidRDefault="610B5C51" w14:paraId="3532DF85" w14:textId="7CB76E39">
      <w:pPr>
        <w:spacing w:before="240" w:after="240" w:line="240" w:lineRule="auto"/>
        <w:jc w:val="both"/>
        <w:rPr>
          <w:rFonts w:ascii="Calibri" w:hAnsi="Calibri" w:eastAsia="Calibri" w:cs="Calibri"/>
          <w:color w:val="000000" w:themeColor="text1"/>
        </w:rPr>
      </w:pPr>
    </w:p>
    <w:p w:rsidR="610B5C51" w:rsidP="610B5C51" w:rsidRDefault="610B5C51" w14:paraId="2075E3EA" w14:textId="2A4EF6BD">
      <w:pPr>
        <w:spacing w:before="240" w:after="240" w:line="240" w:lineRule="auto"/>
        <w:jc w:val="both"/>
        <w:rPr>
          <w:rFonts w:ascii="Calibri" w:hAnsi="Calibri" w:eastAsia="Calibri" w:cs="Calibri"/>
          <w:color w:val="000000" w:themeColor="text1"/>
        </w:rPr>
      </w:pPr>
    </w:p>
    <w:p w:rsidR="610B5C51" w:rsidRDefault="610B5C51" w14:paraId="500B3853" w14:textId="1F9ACA5A">
      <w:r>
        <w:br w:type="page"/>
      </w:r>
    </w:p>
    <w:p w:rsidR="610B5C51" w:rsidP="610B5C51" w:rsidRDefault="610B5C51" w14:paraId="66E5124F" w14:textId="1A228D83">
      <w:pPr>
        <w:spacing w:before="240" w:after="240" w:line="240" w:lineRule="auto"/>
        <w:jc w:val="both"/>
        <w:rPr>
          <w:rFonts w:ascii="Calibri" w:hAnsi="Calibri" w:eastAsia="Calibri" w:cs="Calibri"/>
          <w:color w:val="000000" w:themeColor="text1"/>
        </w:rPr>
      </w:pPr>
      <w:r w:rsidRPr="610B5C51">
        <w:rPr>
          <w:rFonts w:ascii="Calibri" w:hAnsi="Calibri" w:eastAsia="Calibri" w:cs="Calibri"/>
          <w:color w:val="000000" w:themeColor="text1"/>
        </w:rPr>
        <w:t>Holochacra (</w:t>
      </w:r>
      <w:r w:rsidRPr="610B5C51">
        <w:rPr>
          <w:rFonts w:ascii="Calibri" w:hAnsi="Calibri" w:eastAsia="Calibri" w:cs="Calibri"/>
          <w:b/>
          <w:bCs/>
          <w:color w:val="000000" w:themeColor="text1"/>
        </w:rPr>
        <w:t>Energossoma</w:t>
      </w:r>
      <w:r w:rsidRPr="610B5C51">
        <w:rPr>
          <w:rFonts w:ascii="Calibri" w:hAnsi="Calibri" w:eastAsia="Calibri" w:cs="Calibri"/>
          <w:color w:val="000000" w:themeColor="text1"/>
        </w:rPr>
        <w:t>). O holochacra, a energia consciencial (EC) e suas potencialidades, um terreno ainda muito obscuro desafiando nossas investigações (Holochacralogia). (Waldo Vieira – Projeciologia, 10a Edição, pp. 34).</w:t>
      </w:r>
    </w:p>
    <w:p w:rsidR="610B5C51" w:rsidP="610B5C51" w:rsidRDefault="610B5C51" w14:paraId="2175F5BC" w14:textId="25EC0BC0">
      <w:pPr>
        <w:spacing w:before="240" w:after="240" w:line="240" w:lineRule="auto"/>
        <w:jc w:val="both"/>
        <w:rPr>
          <w:rFonts w:ascii="Calibri" w:hAnsi="Calibri" w:eastAsia="Calibri" w:cs="Calibri"/>
          <w:color w:val="000000" w:themeColor="text1"/>
        </w:rPr>
      </w:pPr>
    </w:p>
    <w:p w:rsidR="610B5C51" w:rsidP="610B5C51" w:rsidRDefault="610B5C51" w14:paraId="37B9C5BE" w14:textId="6F7F6F38">
      <w:pPr>
        <w:spacing w:before="240" w:after="240" w:line="240" w:lineRule="auto"/>
        <w:jc w:val="both"/>
        <w:rPr>
          <w:rFonts w:ascii="Calibri" w:hAnsi="Calibri" w:eastAsia="Calibri" w:cs="Calibri"/>
          <w:color w:val="000000" w:themeColor="text1"/>
        </w:rPr>
      </w:pPr>
      <w:r w:rsidRPr="610B5C51">
        <w:rPr>
          <w:rFonts w:ascii="Calibri" w:hAnsi="Calibri" w:eastAsia="Calibri" w:cs="Calibri"/>
          <w:b/>
          <w:bCs/>
          <w:color w:val="000000" w:themeColor="text1"/>
        </w:rPr>
        <w:t>Síndrome da Ectopia Afetiva.</w:t>
      </w:r>
      <w:r w:rsidRPr="610B5C51">
        <w:rPr>
          <w:rFonts w:ascii="Calibri" w:hAnsi="Calibri" w:eastAsia="Calibri" w:cs="Calibri"/>
          <w:color w:val="000000" w:themeColor="text1"/>
        </w:rPr>
        <w:t xml:space="preserve"> Estado mórbido caracterizado pela focalização parapatológica, deslocada ou excêntrica das afeições sobre determinada causa, ideia ou personalidade acriticamente considerada como objeto de adoração, glorificação ou deificação. (Dicionário da Consciencioterapeuticologia, pp. 803)</w:t>
      </w:r>
    </w:p>
    <w:p w:rsidR="610B5C51" w:rsidP="610B5C51" w:rsidRDefault="610B5C51" w14:paraId="60D0E0C3" w14:textId="1E879C11">
      <w:pPr>
        <w:spacing w:before="240" w:after="240" w:line="240" w:lineRule="auto"/>
        <w:jc w:val="both"/>
        <w:rPr>
          <w:rFonts w:ascii="Calibri" w:hAnsi="Calibri" w:eastAsia="Calibri" w:cs="Calibri"/>
          <w:color w:val="000000" w:themeColor="text1"/>
        </w:rPr>
      </w:pPr>
      <w:r w:rsidRPr="610B5C51">
        <w:rPr>
          <w:rFonts w:ascii="Calibri" w:hAnsi="Calibri" w:eastAsia="Calibri" w:cs="Calibri"/>
          <w:b/>
          <w:bCs/>
          <w:color w:val="000000" w:themeColor="text1"/>
        </w:rPr>
        <w:t>Aporte Existencial</w:t>
      </w:r>
      <w:r w:rsidRPr="610B5C51">
        <w:rPr>
          <w:rFonts w:ascii="Calibri" w:hAnsi="Calibri" w:eastAsia="Calibri" w:cs="Calibri"/>
          <w:color w:val="000000" w:themeColor="text1"/>
        </w:rPr>
        <w:t>. O aporte existencial é todo e qualquer recurso recebido pela conscin, homem ou mulher, durante a vida, decorrente do investimento do Maximecanismo Multidimensional Interassistencial, sobretudo na fase preparatória da autoproéxis, constituído por ferramentas úteis, aprendizados e condições favoráveis ao bom desempenho das tarefas interassistenciais. (Laênio Loche – Tertúlia 2434).</w:t>
      </w:r>
    </w:p>
    <w:p w:rsidR="610B5C51" w:rsidP="610B5C51" w:rsidRDefault="610B5C51" w14:paraId="04789BAE" w14:textId="398AA194">
      <w:pPr>
        <w:spacing w:before="240" w:after="240" w:line="240" w:lineRule="auto"/>
        <w:jc w:val="both"/>
        <w:rPr>
          <w:rFonts w:ascii="Calibri" w:hAnsi="Calibri" w:eastAsia="Calibri" w:cs="Calibri"/>
          <w:color w:val="000000" w:themeColor="text1"/>
        </w:rPr>
      </w:pPr>
      <w:r w:rsidRPr="610B5C51">
        <w:rPr>
          <w:rFonts w:ascii="Calibri" w:hAnsi="Calibri" w:eastAsia="Calibri" w:cs="Calibri"/>
          <w:color w:val="000000" w:themeColor="text1"/>
        </w:rPr>
        <w:t xml:space="preserve">O </w:t>
      </w:r>
      <w:r w:rsidRPr="610B5C51">
        <w:rPr>
          <w:rFonts w:ascii="Calibri" w:hAnsi="Calibri" w:eastAsia="Calibri" w:cs="Calibri"/>
          <w:b/>
          <w:bCs/>
          <w:color w:val="000000" w:themeColor="text1"/>
        </w:rPr>
        <w:t>mentalssoma</w:t>
      </w:r>
      <w:r w:rsidRPr="610B5C51">
        <w:rPr>
          <w:rFonts w:ascii="Calibri" w:hAnsi="Calibri" w:eastAsia="Calibri" w:cs="Calibri"/>
          <w:color w:val="000000" w:themeColor="text1"/>
        </w:rPr>
        <w:t>, a maturidade integral e suas potencialidades, o corpo do discernimento, uma abordagem técnica apenas esboçante (mentalssomática), porque o Homem vem, através dos milênios, se dedicando mais à literatura superficial, na condição de arte e recreio, e à exaltação das suas emoções animais ou infantis que mantém tão só o bom senso comum e o ser social vulgar (robéxis da massa humana impensante). (Waldo Vieira – Projeciologia, 10a Edição, pp. 34).</w:t>
      </w:r>
    </w:p>
    <w:p w:rsidR="610B5C51" w:rsidP="610B5C51" w:rsidRDefault="610B5C51" w14:paraId="48C5ACE7" w14:textId="335F00E4">
      <w:pPr>
        <w:spacing w:before="240" w:after="240" w:line="240" w:lineRule="auto"/>
        <w:jc w:val="both"/>
        <w:rPr>
          <w:rFonts w:ascii="Calibri" w:hAnsi="Calibri" w:eastAsia="Calibri" w:cs="Calibri"/>
          <w:color w:val="000000" w:themeColor="text1"/>
        </w:rPr>
      </w:pPr>
    </w:p>
    <w:p w:rsidR="00DD46C3" w:rsidP="00DD46C3" w:rsidRDefault="00DD46C3" w14:paraId="2F2027F7" w14:textId="379F1610">
      <w:pPr>
        <w:pStyle w:val="Heading1"/>
        <w:rPr>
          <w:rFonts w:eastAsia="Calibri"/>
        </w:rPr>
      </w:pPr>
      <w:r>
        <w:rPr>
          <w:rFonts w:eastAsia="Calibri"/>
        </w:rPr>
        <w:t>Voluntariado</w:t>
      </w:r>
    </w:p>
    <w:p w:rsidR="00DD46C3" w:rsidP="610B5C51" w:rsidRDefault="00DD46C3" w14:paraId="29844B4A" w14:textId="59CBF1A4">
      <w:pPr>
        <w:spacing w:before="240" w:after="240" w:line="240" w:lineRule="auto"/>
        <w:jc w:val="both"/>
        <w:rPr>
          <w:rFonts w:ascii="Calibri" w:hAnsi="Calibri" w:eastAsia="Calibri" w:cs="Calibri"/>
          <w:color w:val="000000" w:themeColor="text1"/>
        </w:rPr>
      </w:pPr>
      <w:r>
        <w:rPr>
          <w:rFonts w:ascii="Calibri" w:hAnsi="Calibri" w:eastAsia="Calibri" w:cs="Calibri"/>
          <w:color w:val="000000" w:themeColor="text1"/>
        </w:rPr>
        <w:t>Mapa  mundi dos voluntários:</w:t>
      </w:r>
    </w:p>
    <w:p w:rsidR="00DD46C3" w:rsidP="610B5C51" w:rsidRDefault="00DD46C3" w14:paraId="6677F1F9" w14:textId="77777777">
      <w:pPr>
        <w:spacing w:before="240" w:after="240" w:line="240" w:lineRule="auto"/>
        <w:jc w:val="both"/>
        <w:rPr>
          <w:rFonts w:ascii="Calibri" w:hAnsi="Calibri" w:eastAsia="Calibri" w:cs="Calibri"/>
          <w:color w:val="000000" w:themeColor="text1"/>
        </w:rPr>
      </w:pPr>
    </w:p>
    <w:sectPr w:rsidR="00DD46C3" w:rsidSect="00A731FB">
      <w:pgSz w:w="11907" w:h="16839" w:orient="portrait" w:code="9"/>
      <w:pgMar w:top="720" w:right="720" w:bottom="720" w:left="720" w:header="720" w:footer="720" w:gutter="0"/>
      <w:cols w:space="720"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27B30" w:rsidP="00951E2C" w:rsidRDefault="00E27B30" w14:paraId="7B8A2999" w14:textId="77777777">
      <w:pPr>
        <w:spacing w:line="240" w:lineRule="auto"/>
      </w:pPr>
      <w:r>
        <w:separator/>
      </w:r>
    </w:p>
  </w:endnote>
  <w:endnote w:type="continuationSeparator" w:id="0">
    <w:p w:rsidR="00E27B30" w:rsidP="00951E2C" w:rsidRDefault="00E27B30" w14:paraId="6302BC51" w14:textId="77777777">
      <w:pPr>
        <w:spacing w:line="240" w:lineRule="auto"/>
      </w:pPr>
      <w:r>
        <w:continuationSeparator/>
      </w:r>
    </w:p>
  </w:endnote>
  <w:endnote w:type="continuationNotice" w:id="1">
    <w:p w:rsidR="00E27B30" w:rsidRDefault="00E27B30" w14:paraId="3150E8DB"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4995" w:rsidP="00CD6BE3" w:rsidRDefault="00CA4995" w14:paraId="32A425FB" w14:textId="5E51CDDF">
    <w:pPr>
      <w:pStyle w:val="Footer"/>
      <w:pBdr>
        <w:bottom w:val="single" w:color="auto" w:sz="6" w:space="1"/>
      </w:pBdr>
      <w:jc w:val="center"/>
    </w:pPr>
  </w:p>
  <w:p w:rsidRPr="00075FB0" w:rsidR="003C706F" w:rsidP="00CD6BE3" w:rsidRDefault="00D341EE" w14:paraId="54A1E73C" w14:textId="14649B95">
    <w:pPr>
      <w:pStyle w:val="Footer"/>
      <w:jc w:val="center"/>
    </w:pPr>
    <w:r>
      <w:t>R</w:t>
    </w:r>
    <w:r w:rsidR="00FF369B">
      <w:t>. G. Pereira e V. C. P. Cabral</w:t>
    </w:r>
    <w:r w:rsidR="00075FB0">
      <w:t xml:space="preserve"> - </w:t>
    </w:r>
    <w:r w:rsidRPr="00075FB0" w:rsidR="00CD6BE3">
      <w:t>CC BY-NC-SA 4.0 DEED</w:t>
    </w:r>
    <w:r w:rsidRPr="00075FB0" w:rsidR="00CA4995">
      <w:t xml:space="preserve"> - </w:t>
    </w:r>
    <w:hyperlink w:history="1" r:id="rId1">
      <w:r w:rsidRPr="00075FB0" w:rsidR="00CA4995">
        <w:rPr>
          <w:rStyle w:val="Hyperlink"/>
        </w:rPr>
        <w:t>https://creativecommons.org/licenses/by-nc-sa/4.0/</w:t>
      </w:r>
    </w:hyperlink>
    <w:r w:rsidRPr="00075FB0" w:rsidR="00CA4995">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27B30" w:rsidP="00951E2C" w:rsidRDefault="00E27B30" w14:paraId="289516CD" w14:textId="77777777">
      <w:pPr>
        <w:spacing w:line="240" w:lineRule="auto"/>
      </w:pPr>
      <w:r>
        <w:separator/>
      </w:r>
    </w:p>
  </w:footnote>
  <w:footnote w:type="continuationSeparator" w:id="0">
    <w:p w:rsidR="00E27B30" w:rsidP="00951E2C" w:rsidRDefault="00E27B30" w14:paraId="4A1E9C26" w14:textId="77777777">
      <w:pPr>
        <w:spacing w:line="240" w:lineRule="auto"/>
      </w:pPr>
      <w:r>
        <w:continuationSeparator/>
      </w:r>
    </w:p>
  </w:footnote>
  <w:footnote w:type="continuationNotice" w:id="1">
    <w:p w:rsidR="00E27B30" w:rsidRDefault="00E27B30" w14:paraId="5FD290F5"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51E2C" w:rsidP="243748F5" w:rsidRDefault="00951E2C" w14:paraId="4B0D19F6" w14:textId="7C34E432">
    <w:pPr>
      <w:pStyle w:val="Header"/>
      <w:pBdr>
        <w:bottom w:val="single" w:color="FF000000" w:sz="6" w:space="1"/>
      </w:pBdr>
      <w:jc w:val="center"/>
    </w:pPr>
    <w:r w:rsidR="243748F5">
      <w:rPr/>
      <w:t>Jogo da Evolução – Revisão 12.8.2024</w:t>
    </w:r>
  </w:p>
  <w:p w:rsidR="003A2C75" w:rsidP="003A2C75" w:rsidRDefault="003A2C75" w14:paraId="20C25E20" w14:textId="77777777">
    <w:pPr>
      <w:pStyle w:val="Header"/>
      <w:jc w:val="center"/>
    </w:pPr>
  </w:p>
</w:hdr>
</file>

<file path=word/intelligence2.xml><?xml version="1.0" encoding="utf-8"?>
<int2:intelligence xmlns:int2="http://schemas.microsoft.com/office/intelligence/2020/intelligence" xmlns:oel="http://schemas.microsoft.com/office/2019/extlst">
  <int2:observations>
    <int2:bookmark int2:bookmarkName="_Int_VhkNC0px" int2:invalidationBookmarkName="" int2:hashCode="Cnx6x7iS5f/2bH" int2:id="WRIk4fJb">
      <int2:state int2:type="AugLoop_Text_Critique" int2:value="Rejected"/>
    </int2:bookmark>
    <int2:bookmark int2:bookmarkName="_Int_0qNE0DS8" int2:invalidationBookmarkName="" int2:hashCode="xU6s5lDJTrHAdC" int2:id="ERk4LS1t">
      <int2:state int2:type="WordDesignerSuggestedImageAnnotation" int2:value="Review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
    <w:nsid w:val="76ca47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e9f5a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36616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cbb4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AEB50E"/>
    <w:multiLevelType w:val="hybridMultilevel"/>
    <w:tmpl w:val="6218A488"/>
    <w:lvl w:ilvl="0" w:tplc="77186086">
      <w:start w:val="1"/>
      <w:numFmt w:val="bullet"/>
      <w:lvlText w:val=""/>
      <w:lvlJc w:val="left"/>
      <w:pPr>
        <w:ind w:left="720" w:hanging="360"/>
      </w:pPr>
      <w:rPr>
        <w:rFonts w:hint="default" w:ascii="Symbol" w:hAnsi="Symbol"/>
      </w:rPr>
    </w:lvl>
    <w:lvl w:ilvl="1" w:tplc="8D2EA49C">
      <w:start w:val="1"/>
      <w:numFmt w:val="bullet"/>
      <w:lvlText w:val="o"/>
      <w:lvlJc w:val="left"/>
      <w:pPr>
        <w:ind w:left="1440" w:hanging="360"/>
      </w:pPr>
      <w:rPr>
        <w:rFonts w:hint="default" w:ascii="Courier New" w:hAnsi="Courier New"/>
      </w:rPr>
    </w:lvl>
    <w:lvl w:ilvl="2" w:tplc="8B604D62">
      <w:start w:val="1"/>
      <w:numFmt w:val="bullet"/>
      <w:lvlText w:val=""/>
      <w:lvlJc w:val="left"/>
      <w:pPr>
        <w:ind w:left="2160" w:hanging="360"/>
      </w:pPr>
      <w:rPr>
        <w:rFonts w:hint="default" w:ascii="Wingdings" w:hAnsi="Wingdings"/>
      </w:rPr>
    </w:lvl>
    <w:lvl w:ilvl="3" w:tplc="0D109B2E">
      <w:start w:val="1"/>
      <w:numFmt w:val="bullet"/>
      <w:lvlText w:val=""/>
      <w:lvlJc w:val="left"/>
      <w:pPr>
        <w:ind w:left="2880" w:hanging="360"/>
      </w:pPr>
      <w:rPr>
        <w:rFonts w:hint="default" w:ascii="Symbol" w:hAnsi="Symbol"/>
      </w:rPr>
    </w:lvl>
    <w:lvl w:ilvl="4" w:tplc="AB16176E">
      <w:start w:val="1"/>
      <w:numFmt w:val="bullet"/>
      <w:lvlText w:val="o"/>
      <w:lvlJc w:val="left"/>
      <w:pPr>
        <w:ind w:left="3600" w:hanging="360"/>
      </w:pPr>
      <w:rPr>
        <w:rFonts w:hint="default" w:ascii="Courier New" w:hAnsi="Courier New"/>
      </w:rPr>
    </w:lvl>
    <w:lvl w:ilvl="5" w:tplc="50F2E4E4">
      <w:start w:val="1"/>
      <w:numFmt w:val="bullet"/>
      <w:lvlText w:val=""/>
      <w:lvlJc w:val="left"/>
      <w:pPr>
        <w:ind w:left="4320" w:hanging="360"/>
      </w:pPr>
      <w:rPr>
        <w:rFonts w:hint="default" w:ascii="Wingdings" w:hAnsi="Wingdings"/>
      </w:rPr>
    </w:lvl>
    <w:lvl w:ilvl="6" w:tplc="BCBAC3E6">
      <w:start w:val="1"/>
      <w:numFmt w:val="bullet"/>
      <w:lvlText w:val=""/>
      <w:lvlJc w:val="left"/>
      <w:pPr>
        <w:ind w:left="5040" w:hanging="360"/>
      </w:pPr>
      <w:rPr>
        <w:rFonts w:hint="default" w:ascii="Symbol" w:hAnsi="Symbol"/>
      </w:rPr>
    </w:lvl>
    <w:lvl w:ilvl="7" w:tplc="E6B42E1E">
      <w:start w:val="1"/>
      <w:numFmt w:val="bullet"/>
      <w:lvlText w:val="o"/>
      <w:lvlJc w:val="left"/>
      <w:pPr>
        <w:ind w:left="5760" w:hanging="360"/>
      </w:pPr>
      <w:rPr>
        <w:rFonts w:hint="default" w:ascii="Courier New" w:hAnsi="Courier New"/>
      </w:rPr>
    </w:lvl>
    <w:lvl w:ilvl="8" w:tplc="8E861000">
      <w:start w:val="1"/>
      <w:numFmt w:val="bullet"/>
      <w:lvlText w:val=""/>
      <w:lvlJc w:val="left"/>
      <w:pPr>
        <w:ind w:left="6480" w:hanging="360"/>
      </w:pPr>
      <w:rPr>
        <w:rFonts w:hint="default" w:ascii="Wingdings" w:hAnsi="Wingdings"/>
      </w:rPr>
    </w:lvl>
  </w:abstractNum>
  <w:abstractNum w:abstractNumId="1" w15:restartNumberingAfterBreak="0">
    <w:nsid w:val="0E255ED5"/>
    <w:multiLevelType w:val="hybridMultilevel"/>
    <w:tmpl w:val="09B24F26"/>
    <w:lvl w:ilvl="0" w:tplc="0416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FD460D1"/>
    <w:multiLevelType w:val="hybridMultilevel"/>
    <w:tmpl w:val="4FA24AD0"/>
    <w:lvl w:ilvl="0" w:tplc="9F12FED8">
      <w:start w:val="1"/>
      <w:numFmt w:val="decimal"/>
      <w:lvlText w:val="%1."/>
      <w:lvlJc w:val="left"/>
      <w:pPr>
        <w:ind w:left="720" w:hanging="360"/>
      </w:pPr>
    </w:lvl>
    <w:lvl w:ilvl="1" w:tplc="5E96269A">
      <w:start w:val="1"/>
      <w:numFmt w:val="lowerLetter"/>
      <w:lvlText w:val="%2."/>
      <w:lvlJc w:val="left"/>
      <w:pPr>
        <w:ind w:left="1440" w:hanging="360"/>
      </w:pPr>
    </w:lvl>
    <w:lvl w:ilvl="2" w:tplc="56E2B47E">
      <w:start w:val="1"/>
      <w:numFmt w:val="lowerRoman"/>
      <w:lvlText w:val="%3."/>
      <w:lvlJc w:val="right"/>
      <w:pPr>
        <w:ind w:left="2160" w:hanging="180"/>
      </w:pPr>
    </w:lvl>
    <w:lvl w:ilvl="3" w:tplc="BCCEB98C">
      <w:start w:val="1"/>
      <w:numFmt w:val="decimal"/>
      <w:lvlText w:val="%4."/>
      <w:lvlJc w:val="left"/>
      <w:pPr>
        <w:ind w:left="2880" w:hanging="360"/>
      </w:pPr>
    </w:lvl>
    <w:lvl w:ilvl="4" w:tplc="C5A62B76">
      <w:start w:val="1"/>
      <w:numFmt w:val="lowerLetter"/>
      <w:lvlText w:val="%5."/>
      <w:lvlJc w:val="left"/>
      <w:pPr>
        <w:ind w:left="3600" w:hanging="360"/>
      </w:pPr>
    </w:lvl>
    <w:lvl w:ilvl="5" w:tplc="BF8A95C8">
      <w:start w:val="1"/>
      <w:numFmt w:val="lowerRoman"/>
      <w:lvlText w:val="%6."/>
      <w:lvlJc w:val="right"/>
      <w:pPr>
        <w:ind w:left="4320" w:hanging="180"/>
      </w:pPr>
    </w:lvl>
    <w:lvl w:ilvl="6" w:tplc="9CFA9010">
      <w:start w:val="1"/>
      <w:numFmt w:val="decimal"/>
      <w:lvlText w:val="%7."/>
      <w:lvlJc w:val="left"/>
      <w:pPr>
        <w:ind w:left="5040" w:hanging="360"/>
      </w:pPr>
    </w:lvl>
    <w:lvl w:ilvl="7" w:tplc="4C8C226E">
      <w:start w:val="1"/>
      <w:numFmt w:val="lowerLetter"/>
      <w:lvlText w:val="%8."/>
      <w:lvlJc w:val="left"/>
      <w:pPr>
        <w:ind w:left="5760" w:hanging="360"/>
      </w:pPr>
    </w:lvl>
    <w:lvl w:ilvl="8" w:tplc="1DA46BE4">
      <w:start w:val="1"/>
      <w:numFmt w:val="lowerRoman"/>
      <w:lvlText w:val="%9."/>
      <w:lvlJc w:val="right"/>
      <w:pPr>
        <w:ind w:left="6480" w:hanging="180"/>
      </w:pPr>
    </w:lvl>
  </w:abstractNum>
  <w:abstractNum w:abstractNumId="3" w15:restartNumberingAfterBreak="0">
    <w:nsid w:val="3D290326"/>
    <w:multiLevelType w:val="hybridMultilevel"/>
    <w:tmpl w:val="E516F88E"/>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5D606DD5"/>
    <w:multiLevelType w:val="hybridMultilevel"/>
    <w:tmpl w:val="6C626C8E"/>
    <w:lvl w:ilvl="0" w:tplc="1188D7BA">
      <w:start w:val="1"/>
      <w:numFmt w:val="bullet"/>
      <w:lvlText w:val=""/>
      <w:lvlJc w:val="left"/>
      <w:pPr>
        <w:ind w:left="720" w:hanging="360"/>
      </w:pPr>
      <w:rPr>
        <w:rFonts w:hint="default" w:ascii="Symbol" w:hAnsi="Symbol"/>
      </w:rPr>
    </w:lvl>
    <w:lvl w:ilvl="1" w:tplc="AA947630">
      <w:start w:val="1"/>
      <w:numFmt w:val="bullet"/>
      <w:lvlText w:val="o"/>
      <w:lvlJc w:val="left"/>
      <w:pPr>
        <w:ind w:left="1440" w:hanging="360"/>
      </w:pPr>
      <w:rPr>
        <w:rFonts w:hint="default" w:ascii="Courier New" w:hAnsi="Courier New"/>
      </w:rPr>
    </w:lvl>
    <w:lvl w:ilvl="2" w:tplc="7582980A">
      <w:start w:val="1"/>
      <w:numFmt w:val="bullet"/>
      <w:lvlText w:val=""/>
      <w:lvlJc w:val="left"/>
      <w:pPr>
        <w:ind w:left="2160" w:hanging="360"/>
      </w:pPr>
      <w:rPr>
        <w:rFonts w:hint="default" w:ascii="Wingdings" w:hAnsi="Wingdings"/>
      </w:rPr>
    </w:lvl>
    <w:lvl w:ilvl="3" w:tplc="413E4414">
      <w:start w:val="1"/>
      <w:numFmt w:val="bullet"/>
      <w:lvlText w:val=""/>
      <w:lvlJc w:val="left"/>
      <w:pPr>
        <w:ind w:left="2880" w:hanging="360"/>
      </w:pPr>
      <w:rPr>
        <w:rFonts w:hint="default" w:ascii="Symbol" w:hAnsi="Symbol"/>
      </w:rPr>
    </w:lvl>
    <w:lvl w:ilvl="4" w:tplc="1FC05524">
      <w:start w:val="1"/>
      <w:numFmt w:val="bullet"/>
      <w:lvlText w:val="o"/>
      <w:lvlJc w:val="left"/>
      <w:pPr>
        <w:ind w:left="3600" w:hanging="360"/>
      </w:pPr>
      <w:rPr>
        <w:rFonts w:hint="default" w:ascii="Courier New" w:hAnsi="Courier New"/>
      </w:rPr>
    </w:lvl>
    <w:lvl w:ilvl="5" w:tplc="95BA7202">
      <w:start w:val="1"/>
      <w:numFmt w:val="bullet"/>
      <w:lvlText w:val=""/>
      <w:lvlJc w:val="left"/>
      <w:pPr>
        <w:ind w:left="4320" w:hanging="360"/>
      </w:pPr>
      <w:rPr>
        <w:rFonts w:hint="default" w:ascii="Wingdings" w:hAnsi="Wingdings"/>
      </w:rPr>
    </w:lvl>
    <w:lvl w:ilvl="6" w:tplc="31BEBF7C">
      <w:start w:val="1"/>
      <w:numFmt w:val="bullet"/>
      <w:lvlText w:val=""/>
      <w:lvlJc w:val="left"/>
      <w:pPr>
        <w:ind w:left="5040" w:hanging="360"/>
      </w:pPr>
      <w:rPr>
        <w:rFonts w:hint="default" w:ascii="Symbol" w:hAnsi="Symbol"/>
      </w:rPr>
    </w:lvl>
    <w:lvl w:ilvl="7" w:tplc="9EC0B242">
      <w:start w:val="1"/>
      <w:numFmt w:val="bullet"/>
      <w:lvlText w:val="o"/>
      <w:lvlJc w:val="left"/>
      <w:pPr>
        <w:ind w:left="5760" w:hanging="360"/>
      </w:pPr>
      <w:rPr>
        <w:rFonts w:hint="default" w:ascii="Courier New" w:hAnsi="Courier New"/>
      </w:rPr>
    </w:lvl>
    <w:lvl w:ilvl="8" w:tplc="1CF4394C">
      <w:start w:val="1"/>
      <w:numFmt w:val="bullet"/>
      <w:lvlText w:val=""/>
      <w:lvlJc w:val="left"/>
      <w:pPr>
        <w:ind w:left="6480" w:hanging="360"/>
      </w:pPr>
      <w:rPr>
        <w:rFonts w:hint="default" w:ascii="Wingdings" w:hAnsi="Wingdings"/>
      </w:rPr>
    </w:lvl>
  </w:abstractNum>
  <w:abstractNum w:abstractNumId="5" w15:restartNumberingAfterBreak="0">
    <w:nsid w:val="6DF03AD2"/>
    <w:multiLevelType w:val="hybridMultilevel"/>
    <w:tmpl w:val="F282EC50"/>
    <w:lvl w:ilvl="0" w:tplc="77987B92">
      <w:start w:val="1"/>
      <w:numFmt w:val="decimal"/>
      <w:lvlText w:val="%1."/>
      <w:lvlJc w:val="left"/>
      <w:pPr>
        <w:ind w:left="720" w:hanging="360"/>
      </w:pPr>
    </w:lvl>
    <w:lvl w:ilvl="1" w:tplc="EFE0FEAE">
      <w:start w:val="1"/>
      <w:numFmt w:val="lowerLetter"/>
      <w:lvlText w:val="%2."/>
      <w:lvlJc w:val="left"/>
      <w:pPr>
        <w:ind w:left="1440" w:hanging="360"/>
      </w:pPr>
    </w:lvl>
    <w:lvl w:ilvl="2" w:tplc="1302A604">
      <w:start w:val="1"/>
      <w:numFmt w:val="lowerRoman"/>
      <w:lvlText w:val="%3."/>
      <w:lvlJc w:val="right"/>
      <w:pPr>
        <w:ind w:left="2160" w:hanging="180"/>
      </w:pPr>
    </w:lvl>
    <w:lvl w:ilvl="3" w:tplc="896C6CF4">
      <w:start w:val="1"/>
      <w:numFmt w:val="decimal"/>
      <w:lvlText w:val="%4."/>
      <w:lvlJc w:val="left"/>
      <w:pPr>
        <w:ind w:left="2880" w:hanging="360"/>
      </w:pPr>
    </w:lvl>
    <w:lvl w:ilvl="4" w:tplc="364A08FE">
      <w:start w:val="1"/>
      <w:numFmt w:val="lowerLetter"/>
      <w:lvlText w:val="%5."/>
      <w:lvlJc w:val="left"/>
      <w:pPr>
        <w:ind w:left="3600" w:hanging="360"/>
      </w:pPr>
    </w:lvl>
    <w:lvl w:ilvl="5" w:tplc="76ECA638">
      <w:start w:val="1"/>
      <w:numFmt w:val="lowerRoman"/>
      <w:lvlText w:val="%6."/>
      <w:lvlJc w:val="right"/>
      <w:pPr>
        <w:ind w:left="4320" w:hanging="180"/>
      </w:pPr>
    </w:lvl>
    <w:lvl w:ilvl="6" w:tplc="1F72BAC6">
      <w:start w:val="1"/>
      <w:numFmt w:val="decimal"/>
      <w:lvlText w:val="%7."/>
      <w:lvlJc w:val="left"/>
      <w:pPr>
        <w:ind w:left="5040" w:hanging="360"/>
      </w:pPr>
    </w:lvl>
    <w:lvl w:ilvl="7" w:tplc="D2C8E95C">
      <w:start w:val="1"/>
      <w:numFmt w:val="lowerLetter"/>
      <w:lvlText w:val="%8."/>
      <w:lvlJc w:val="left"/>
      <w:pPr>
        <w:ind w:left="5760" w:hanging="360"/>
      </w:pPr>
    </w:lvl>
    <w:lvl w:ilvl="8" w:tplc="1E029794">
      <w:start w:val="1"/>
      <w:numFmt w:val="lowerRoman"/>
      <w:lvlText w:val="%9."/>
      <w:lvlJc w:val="right"/>
      <w:pPr>
        <w:ind w:left="6480" w:hanging="180"/>
      </w:pPr>
    </w:lvl>
  </w:abstractNum>
  <w:abstractNum w:abstractNumId="6" w15:restartNumberingAfterBreak="0">
    <w:nsid w:val="73BC313C"/>
    <w:multiLevelType w:val="hybridMultilevel"/>
    <w:tmpl w:val="125CCF46"/>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77471E77"/>
    <w:multiLevelType w:val="hybridMultilevel"/>
    <w:tmpl w:val="FA948E3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1" w16cid:durableId="1535120792">
    <w:abstractNumId w:val="5"/>
  </w:num>
  <w:num w:numId="2" w16cid:durableId="1312439015">
    <w:abstractNumId w:val="2"/>
  </w:num>
  <w:num w:numId="3" w16cid:durableId="944264792">
    <w:abstractNumId w:val="0"/>
  </w:num>
  <w:num w:numId="4" w16cid:durableId="2042239605">
    <w:abstractNumId w:val="4"/>
  </w:num>
  <w:num w:numId="5" w16cid:durableId="727414581">
    <w:abstractNumId w:val="7"/>
  </w:num>
  <w:num w:numId="6" w16cid:durableId="2057384802">
    <w:abstractNumId w:val="3"/>
  </w:num>
  <w:num w:numId="7" w16cid:durableId="1810246755">
    <w:abstractNumId w:val="1"/>
  </w:num>
  <w:num w:numId="8" w16cid:durableId="17500801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39377F"/>
    <w:rsid w:val="00005B74"/>
    <w:rsid w:val="00007697"/>
    <w:rsid w:val="00010E1A"/>
    <w:rsid w:val="00014747"/>
    <w:rsid w:val="000279A0"/>
    <w:rsid w:val="00031166"/>
    <w:rsid w:val="00033939"/>
    <w:rsid w:val="00060289"/>
    <w:rsid w:val="00060A79"/>
    <w:rsid w:val="00066625"/>
    <w:rsid w:val="0006730D"/>
    <w:rsid w:val="00070E25"/>
    <w:rsid w:val="00075FB0"/>
    <w:rsid w:val="00084B05"/>
    <w:rsid w:val="000870C6"/>
    <w:rsid w:val="0009639B"/>
    <w:rsid w:val="00096D85"/>
    <w:rsid w:val="00097D73"/>
    <w:rsid w:val="000A166D"/>
    <w:rsid w:val="000A27C3"/>
    <w:rsid w:val="000B4E5B"/>
    <w:rsid w:val="000D0D23"/>
    <w:rsid w:val="000D2610"/>
    <w:rsid w:val="000D412E"/>
    <w:rsid w:val="000D7330"/>
    <w:rsid w:val="000E4D2F"/>
    <w:rsid w:val="00101410"/>
    <w:rsid w:val="0011203B"/>
    <w:rsid w:val="00124014"/>
    <w:rsid w:val="00133274"/>
    <w:rsid w:val="00140395"/>
    <w:rsid w:val="001423D2"/>
    <w:rsid w:val="00144772"/>
    <w:rsid w:val="00145090"/>
    <w:rsid w:val="00145DE5"/>
    <w:rsid w:val="00150BD4"/>
    <w:rsid w:val="001672D4"/>
    <w:rsid w:val="00172E90"/>
    <w:rsid w:val="001756E6"/>
    <w:rsid w:val="00176106"/>
    <w:rsid w:val="00180441"/>
    <w:rsid w:val="00194F96"/>
    <w:rsid w:val="001A1013"/>
    <w:rsid w:val="001C0A20"/>
    <w:rsid w:val="001C3B59"/>
    <w:rsid w:val="001D6F53"/>
    <w:rsid w:val="001E2340"/>
    <w:rsid w:val="001E2F3E"/>
    <w:rsid w:val="001F15DC"/>
    <w:rsid w:val="0020552A"/>
    <w:rsid w:val="00212D58"/>
    <w:rsid w:val="002143B2"/>
    <w:rsid w:val="00214D4F"/>
    <w:rsid w:val="002307A7"/>
    <w:rsid w:val="002318A4"/>
    <w:rsid w:val="00237545"/>
    <w:rsid w:val="00242833"/>
    <w:rsid w:val="0024598D"/>
    <w:rsid w:val="0025099B"/>
    <w:rsid w:val="0025596B"/>
    <w:rsid w:val="00257657"/>
    <w:rsid w:val="00257F30"/>
    <w:rsid w:val="00263604"/>
    <w:rsid w:val="00267F72"/>
    <w:rsid w:val="00287A03"/>
    <w:rsid w:val="00292031"/>
    <w:rsid w:val="00294DB7"/>
    <w:rsid w:val="002A17EB"/>
    <w:rsid w:val="002A28E3"/>
    <w:rsid w:val="002A2D6A"/>
    <w:rsid w:val="002A2E93"/>
    <w:rsid w:val="002B5C65"/>
    <w:rsid w:val="002C0249"/>
    <w:rsid w:val="002C11E4"/>
    <w:rsid w:val="002D21A1"/>
    <w:rsid w:val="002D33F2"/>
    <w:rsid w:val="002E05AB"/>
    <w:rsid w:val="002F4362"/>
    <w:rsid w:val="003003C3"/>
    <w:rsid w:val="00301753"/>
    <w:rsid w:val="00304B83"/>
    <w:rsid w:val="003056C0"/>
    <w:rsid w:val="00305E2C"/>
    <w:rsid w:val="0031516F"/>
    <w:rsid w:val="003170C6"/>
    <w:rsid w:val="00320CBD"/>
    <w:rsid w:val="00323B14"/>
    <w:rsid w:val="00327996"/>
    <w:rsid w:val="00346703"/>
    <w:rsid w:val="003613D6"/>
    <w:rsid w:val="00362F47"/>
    <w:rsid w:val="003650A2"/>
    <w:rsid w:val="00370431"/>
    <w:rsid w:val="003820B5"/>
    <w:rsid w:val="00382DBD"/>
    <w:rsid w:val="003862A8"/>
    <w:rsid w:val="003A2C75"/>
    <w:rsid w:val="003B62A6"/>
    <w:rsid w:val="003C5024"/>
    <w:rsid w:val="003C706F"/>
    <w:rsid w:val="00407F87"/>
    <w:rsid w:val="0041273E"/>
    <w:rsid w:val="004170D9"/>
    <w:rsid w:val="00424A38"/>
    <w:rsid w:val="0043044D"/>
    <w:rsid w:val="00434B08"/>
    <w:rsid w:val="004513F5"/>
    <w:rsid w:val="004729F2"/>
    <w:rsid w:val="00475363"/>
    <w:rsid w:val="00480875"/>
    <w:rsid w:val="004811C7"/>
    <w:rsid w:val="004A4CB5"/>
    <w:rsid w:val="004A677D"/>
    <w:rsid w:val="004D0B27"/>
    <w:rsid w:val="004E1230"/>
    <w:rsid w:val="005238A2"/>
    <w:rsid w:val="005334DB"/>
    <w:rsid w:val="0054463F"/>
    <w:rsid w:val="0054700C"/>
    <w:rsid w:val="005510BA"/>
    <w:rsid w:val="00557DAE"/>
    <w:rsid w:val="00566FE4"/>
    <w:rsid w:val="00567F00"/>
    <w:rsid w:val="00582BE3"/>
    <w:rsid w:val="00595EC7"/>
    <w:rsid w:val="00596D25"/>
    <w:rsid w:val="005A5003"/>
    <w:rsid w:val="005A7F06"/>
    <w:rsid w:val="005B0490"/>
    <w:rsid w:val="005B220C"/>
    <w:rsid w:val="005B3FD0"/>
    <w:rsid w:val="005B598F"/>
    <w:rsid w:val="005C2D3D"/>
    <w:rsid w:val="005C52A0"/>
    <w:rsid w:val="005E046F"/>
    <w:rsid w:val="005E6AD5"/>
    <w:rsid w:val="005F189B"/>
    <w:rsid w:val="005F1B7A"/>
    <w:rsid w:val="005F3A01"/>
    <w:rsid w:val="00603EC1"/>
    <w:rsid w:val="006133CC"/>
    <w:rsid w:val="00623337"/>
    <w:rsid w:val="00625B17"/>
    <w:rsid w:val="0063109A"/>
    <w:rsid w:val="00635256"/>
    <w:rsid w:val="0065072D"/>
    <w:rsid w:val="00660B78"/>
    <w:rsid w:val="00665E61"/>
    <w:rsid w:val="0067102E"/>
    <w:rsid w:val="006714DF"/>
    <w:rsid w:val="00671754"/>
    <w:rsid w:val="00671C5B"/>
    <w:rsid w:val="00684553"/>
    <w:rsid w:val="006879B0"/>
    <w:rsid w:val="0069297F"/>
    <w:rsid w:val="006A06BA"/>
    <w:rsid w:val="006A1CC5"/>
    <w:rsid w:val="006A2E72"/>
    <w:rsid w:val="006D4B28"/>
    <w:rsid w:val="006D4C0B"/>
    <w:rsid w:val="00706096"/>
    <w:rsid w:val="007208DC"/>
    <w:rsid w:val="00727E0C"/>
    <w:rsid w:val="00733FB5"/>
    <w:rsid w:val="007363C4"/>
    <w:rsid w:val="00744A34"/>
    <w:rsid w:val="0075693F"/>
    <w:rsid w:val="007759B1"/>
    <w:rsid w:val="00777392"/>
    <w:rsid w:val="007851C6"/>
    <w:rsid w:val="007B7BDC"/>
    <w:rsid w:val="007D001E"/>
    <w:rsid w:val="007E166F"/>
    <w:rsid w:val="007E712E"/>
    <w:rsid w:val="007F356B"/>
    <w:rsid w:val="007F35F2"/>
    <w:rsid w:val="007F7197"/>
    <w:rsid w:val="008041D8"/>
    <w:rsid w:val="008216E4"/>
    <w:rsid w:val="00830E3E"/>
    <w:rsid w:val="00863661"/>
    <w:rsid w:val="00864651"/>
    <w:rsid w:val="00864D28"/>
    <w:rsid w:val="00874C1D"/>
    <w:rsid w:val="008770EB"/>
    <w:rsid w:val="00886EA1"/>
    <w:rsid w:val="008879CF"/>
    <w:rsid w:val="008931A9"/>
    <w:rsid w:val="008A2045"/>
    <w:rsid w:val="008D007E"/>
    <w:rsid w:val="008D1E07"/>
    <w:rsid w:val="008D2D7C"/>
    <w:rsid w:val="008E2451"/>
    <w:rsid w:val="008E469A"/>
    <w:rsid w:val="008F1A7E"/>
    <w:rsid w:val="008F1A95"/>
    <w:rsid w:val="0090064B"/>
    <w:rsid w:val="0091502C"/>
    <w:rsid w:val="00917A0D"/>
    <w:rsid w:val="009306EA"/>
    <w:rsid w:val="00937FC4"/>
    <w:rsid w:val="00940FBB"/>
    <w:rsid w:val="00951E2C"/>
    <w:rsid w:val="009539C7"/>
    <w:rsid w:val="00964728"/>
    <w:rsid w:val="00964936"/>
    <w:rsid w:val="0097748E"/>
    <w:rsid w:val="00982991"/>
    <w:rsid w:val="009A33CA"/>
    <w:rsid w:val="009B0C30"/>
    <w:rsid w:val="009C0755"/>
    <w:rsid w:val="009C1795"/>
    <w:rsid w:val="009C6560"/>
    <w:rsid w:val="009D37A6"/>
    <w:rsid w:val="009D46BE"/>
    <w:rsid w:val="009E211E"/>
    <w:rsid w:val="00A0127F"/>
    <w:rsid w:val="00A06273"/>
    <w:rsid w:val="00A168DE"/>
    <w:rsid w:val="00A16B32"/>
    <w:rsid w:val="00A35397"/>
    <w:rsid w:val="00A36281"/>
    <w:rsid w:val="00A449DC"/>
    <w:rsid w:val="00A510DD"/>
    <w:rsid w:val="00A731FB"/>
    <w:rsid w:val="00A76AA5"/>
    <w:rsid w:val="00A77282"/>
    <w:rsid w:val="00A82D25"/>
    <w:rsid w:val="00A8423A"/>
    <w:rsid w:val="00A86AAC"/>
    <w:rsid w:val="00A878F4"/>
    <w:rsid w:val="00A92FFA"/>
    <w:rsid w:val="00A94A5F"/>
    <w:rsid w:val="00AA0B8E"/>
    <w:rsid w:val="00AA74DC"/>
    <w:rsid w:val="00AB1660"/>
    <w:rsid w:val="00AC00FE"/>
    <w:rsid w:val="00AC2FDF"/>
    <w:rsid w:val="00AC3615"/>
    <w:rsid w:val="00AD25BF"/>
    <w:rsid w:val="00AD3BD7"/>
    <w:rsid w:val="00AE14E3"/>
    <w:rsid w:val="00AE4DB7"/>
    <w:rsid w:val="00AE7C1E"/>
    <w:rsid w:val="00AF28E4"/>
    <w:rsid w:val="00B071FF"/>
    <w:rsid w:val="00B16D66"/>
    <w:rsid w:val="00B300DE"/>
    <w:rsid w:val="00B33208"/>
    <w:rsid w:val="00B34FE7"/>
    <w:rsid w:val="00B3703A"/>
    <w:rsid w:val="00B50661"/>
    <w:rsid w:val="00B61CAB"/>
    <w:rsid w:val="00B8042F"/>
    <w:rsid w:val="00B839C2"/>
    <w:rsid w:val="00B864AF"/>
    <w:rsid w:val="00BA4462"/>
    <w:rsid w:val="00BA792A"/>
    <w:rsid w:val="00BB0ADF"/>
    <w:rsid w:val="00BC7A5D"/>
    <w:rsid w:val="00BD1E5C"/>
    <w:rsid w:val="00BE7E31"/>
    <w:rsid w:val="00BF31AD"/>
    <w:rsid w:val="00BF3EA3"/>
    <w:rsid w:val="00C01474"/>
    <w:rsid w:val="00C262F8"/>
    <w:rsid w:val="00C414DB"/>
    <w:rsid w:val="00C627E1"/>
    <w:rsid w:val="00C6453C"/>
    <w:rsid w:val="00C811D2"/>
    <w:rsid w:val="00C82AED"/>
    <w:rsid w:val="00C85BFE"/>
    <w:rsid w:val="00C86780"/>
    <w:rsid w:val="00C87331"/>
    <w:rsid w:val="00C90C14"/>
    <w:rsid w:val="00CA295A"/>
    <w:rsid w:val="00CA4995"/>
    <w:rsid w:val="00CA6882"/>
    <w:rsid w:val="00CB2F72"/>
    <w:rsid w:val="00CB5AA0"/>
    <w:rsid w:val="00CC3478"/>
    <w:rsid w:val="00CD6BE3"/>
    <w:rsid w:val="00CD7100"/>
    <w:rsid w:val="00CD76CA"/>
    <w:rsid w:val="00CE136A"/>
    <w:rsid w:val="00CE4973"/>
    <w:rsid w:val="00D13C48"/>
    <w:rsid w:val="00D14B58"/>
    <w:rsid w:val="00D22564"/>
    <w:rsid w:val="00D331E2"/>
    <w:rsid w:val="00D341EE"/>
    <w:rsid w:val="00D56EF5"/>
    <w:rsid w:val="00D603DC"/>
    <w:rsid w:val="00D657C0"/>
    <w:rsid w:val="00D7179C"/>
    <w:rsid w:val="00D77BE6"/>
    <w:rsid w:val="00D8517B"/>
    <w:rsid w:val="00D85AF3"/>
    <w:rsid w:val="00D923CA"/>
    <w:rsid w:val="00DB3166"/>
    <w:rsid w:val="00DB6C47"/>
    <w:rsid w:val="00DD14E7"/>
    <w:rsid w:val="00DD46C3"/>
    <w:rsid w:val="00DE6ED2"/>
    <w:rsid w:val="00DE7CCE"/>
    <w:rsid w:val="00E07384"/>
    <w:rsid w:val="00E17FA1"/>
    <w:rsid w:val="00E27B30"/>
    <w:rsid w:val="00E33936"/>
    <w:rsid w:val="00E510F1"/>
    <w:rsid w:val="00E52E90"/>
    <w:rsid w:val="00E62051"/>
    <w:rsid w:val="00E72E48"/>
    <w:rsid w:val="00E93BFD"/>
    <w:rsid w:val="00EA1D23"/>
    <w:rsid w:val="00EA7D96"/>
    <w:rsid w:val="00EB749E"/>
    <w:rsid w:val="00ED08E3"/>
    <w:rsid w:val="00ED6DB8"/>
    <w:rsid w:val="00ED7D12"/>
    <w:rsid w:val="00EE143B"/>
    <w:rsid w:val="00EE46EC"/>
    <w:rsid w:val="00F00916"/>
    <w:rsid w:val="00F020A8"/>
    <w:rsid w:val="00F26084"/>
    <w:rsid w:val="00F27EC2"/>
    <w:rsid w:val="00F37B83"/>
    <w:rsid w:val="00F37C41"/>
    <w:rsid w:val="00F46864"/>
    <w:rsid w:val="00F571E3"/>
    <w:rsid w:val="00F75F80"/>
    <w:rsid w:val="00F81AE1"/>
    <w:rsid w:val="00F85A92"/>
    <w:rsid w:val="00F96825"/>
    <w:rsid w:val="00FA1C7F"/>
    <w:rsid w:val="00FC581A"/>
    <w:rsid w:val="00FD5FCB"/>
    <w:rsid w:val="00FE0ED4"/>
    <w:rsid w:val="00FF2C2A"/>
    <w:rsid w:val="00FF369B"/>
    <w:rsid w:val="0E91A109"/>
    <w:rsid w:val="0F39377F"/>
    <w:rsid w:val="1643CBD6"/>
    <w:rsid w:val="1CE6FA52"/>
    <w:rsid w:val="1E51100F"/>
    <w:rsid w:val="243748F5"/>
    <w:rsid w:val="2A774C65"/>
    <w:rsid w:val="5613B1B9"/>
    <w:rsid w:val="610B5C51"/>
    <w:rsid w:val="64DC2DB7"/>
    <w:rsid w:val="6D2D9751"/>
    <w:rsid w:val="760D7918"/>
    <w:rsid w:val="7E2F58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377F"/>
  <w15:chartTrackingRefBased/>
  <w15:docId w15:val="{88BA0A64-17F4-4168-A029-A65771FA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749E"/>
    <w:pPr>
      <w:spacing w:after="0" w:line="264" w:lineRule="auto"/>
    </w:pPr>
  </w:style>
  <w:style w:type="paragraph" w:styleId="Heading1">
    <w:name w:val="heading 1"/>
    <w:basedOn w:val="Normal"/>
    <w:next w:val="Normal"/>
    <w:link w:val="Heading1Char"/>
    <w:uiPriority w:val="9"/>
    <w:qFormat/>
    <w:rsid w:val="00CD6BE3"/>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spacing w:after="100"/>
      <w:ind w:left="22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CE4973"/>
    <w:rPr>
      <w:color w:val="605E5C"/>
      <w:shd w:val="clear" w:color="auto" w:fill="E1DFDD"/>
    </w:rPr>
  </w:style>
  <w:style w:type="paragraph" w:styleId="Header">
    <w:name w:val="header"/>
    <w:basedOn w:val="Normal"/>
    <w:link w:val="HeaderChar"/>
    <w:uiPriority w:val="99"/>
    <w:unhideWhenUsed/>
    <w:rsid w:val="00951E2C"/>
    <w:pPr>
      <w:tabs>
        <w:tab w:val="center" w:pos="4252"/>
        <w:tab w:val="right" w:pos="8504"/>
      </w:tabs>
      <w:spacing w:line="240" w:lineRule="auto"/>
    </w:pPr>
  </w:style>
  <w:style w:type="character" w:styleId="HeaderChar" w:customStyle="1">
    <w:name w:val="Header Char"/>
    <w:basedOn w:val="DefaultParagraphFont"/>
    <w:link w:val="Header"/>
    <w:uiPriority w:val="99"/>
    <w:rsid w:val="00951E2C"/>
  </w:style>
  <w:style w:type="paragraph" w:styleId="Footer">
    <w:name w:val="footer"/>
    <w:basedOn w:val="Normal"/>
    <w:link w:val="FooterChar"/>
    <w:uiPriority w:val="99"/>
    <w:unhideWhenUsed/>
    <w:rsid w:val="00951E2C"/>
    <w:pPr>
      <w:tabs>
        <w:tab w:val="center" w:pos="4252"/>
        <w:tab w:val="right" w:pos="8504"/>
      </w:tabs>
      <w:spacing w:line="240" w:lineRule="auto"/>
    </w:pPr>
  </w:style>
  <w:style w:type="character" w:styleId="FooterChar" w:customStyle="1">
    <w:name w:val="Footer Char"/>
    <w:basedOn w:val="DefaultParagraphFont"/>
    <w:link w:val="Footer"/>
    <w:uiPriority w:val="99"/>
    <w:rsid w:val="00951E2C"/>
  </w:style>
  <w:style w:type="character" w:styleId="Heading1Char" w:customStyle="1">
    <w:name w:val="Heading 1 Char"/>
    <w:basedOn w:val="DefaultParagraphFont"/>
    <w:link w:val="Heading1"/>
    <w:uiPriority w:val="9"/>
    <w:rsid w:val="00CD6BE3"/>
    <w:rPr>
      <w:rFonts w:asciiTheme="majorHAnsi" w:hAnsiTheme="majorHAnsi" w:eastAsiaTheme="majorEastAsia" w:cstheme="majorBidi"/>
      <w:color w:val="2F5496" w:themeColor="accent1" w:themeShade="BF"/>
      <w:sz w:val="32"/>
      <w:szCs w:val="32"/>
    </w:rPr>
  </w:style>
  <w:style w:type="paragraph" w:styleId="PargrafodaLista1" w:customStyle="1">
    <w:name w:val="Parágrafo da Lista1"/>
    <w:basedOn w:val="Normal"/>
    <w:uiPriority w:val="1"/>
    <w:qFormat/>
    <w:rsid w:val="5613B1B9"/>
    <w:pPr>
      <w:ind w:left="708"/>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21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creativecommons.org/licenses/by-nc-sa/4.0/"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verbetoteca.info/verbete/desrepressao-sexual" TargetMode="Externa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microsoft.com/office/2020/10/relationships/intelligence" Target="intelligence2.xml" Id="rId14" /></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Rafael Guimaraes Pereira</dc:creator>
  <keywords/>
  <dc:description/>
  <lastModifiedBy>Vania Cabral</lastModifiedBy>
  <revision>332</revision>
  <dcterms:created xsi:type="dcterms:W3CDTF">2024-01-30T06:49:00.0000000Z</dcterms:created>
  <dcterms:modified xsi:type="dcterms:W3CDTF">2024-08-12T12:17:50.8355931Z</dcterms:modified>
</coreProperties>
</file>