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Introdução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left w:color="auto" w:space="0" w:sz="0" w:val="none"/>
          <w:right w:color="auto" w:space="0" w:sz="0" w:val="none"/>
        </w:pBdr>
        <w:spacing w:after="160" w:lineRule="auto"/>
        <w:rPr/>
      </w:pPr>
      <w:r w:rsidDel="00000000" w:rsidR="00000000" w:rsidRPr="00000000">
        <w:rPr>
          <w:rtl w:val="0"/>
        </w:rPr>
        <w:t xml:space="preserve">Esse trabalho consiste na implementação da arquitetura de um conjunto de instruções de 24 bits (ISA) do RISC-V. Essa implementação foi baseada nas instruções do projeto, que permite escolher as instruções de implementação bem como as funções que são testadas.</w:t>
        <w:tab/>
        <w:t xml:space="preserve"> </w:t>
      </w:r>
    </w:p>
    <w:p w:rsidR="00000000" w:rsidDel="00000000" w:rsidP="00000000" w:rsidRDefault="00000000" w:rsidRPr="00000000" w14:paraId="00000003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Instruções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left w:color="auto" w:space="0" w:sz="0" w:val="none"/>
          <w:right w:color="auto" w:space="0" w:sz="0" w:val="none"/>
        </w:pBdr>
        <w:spacing w:after="160" w:lineRule="auto"/>
        <w:rPr/>
      </w:pPr>
      <w:r w:rsidDel="00000000" w:rsidR="00000000" w:rsidRPr="00000000">
        <w:rPr>
          <w:rtl w:val="0"/>
        </w:rPr>
        <w:t xml:space="preserve">Foram implementadas 17 instruções nesse trabalho, armazenadas na memória de instruções, que suportam as estruturas básicas de programação, como condições e desvios. São elas: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Instruções Aritméticas sem imediato </w:t>
      </w:r>
    </w:p>
    <w:p w:rsidR="00000000" w:rsidDel="00000000" w:rsidP="00000000" w:rsidRDefault="00000000" w:rsidRPr="00000000" w14:paraId="00000006">
      <w:pPr>
        <w:pBdr>
          <w:left w:color="auto" w:space="0" w:sz="0" w:val="none"/>
          <w:right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ADD: Adição </w:t>
      </w:r>
    </w:p>
    <w:p w:rsidR="00000000" w:rsidDel="00000000" w:rsidP="00000000" w:rsidRDefault="00000000" w:rsidRPr="00000000" w14:paraId="00000007">
      <w:pPr>
        <w:pBdr>
          <w:left w:color="auto" w:space="0" w:sz="0" w:val="none"/>
          <w:right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SUB: Subtração </w:t>
      </w:r>
    </w:p>
    <w:p w:rsidR="00000000" w:rsidDel="00000000" w:rsidP="00000000" w:rsidRDefault="00000000" w:rsidRPr="00000000" w14:paraId="00000008">
      <w:pPr>
        <w:pBdr>
          <w:left w:color="auto" w:space="0" w:sz="0" w:val="none"/>
          <w:right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MUL: Multiplicação </w:t>
      </w:r>
    </w:p>
    <w:p w:rsidR="00000000" w:rsidDel="00000000" w:rsidP="00000000" w:rsidRDefault="00000000" w:rsidRPr="00000000" w14:paraId="00000009">
      <w:pPr>
        <w:pBdr>
          <w:left w:color="auto" w:space="0" w:sz="0" w:val="none"/>
          <w:right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DIV: Divisão </w:t>
      </w:r>
    </w:p>
    <w:p w:rsidR="00000000" w:rsidDel="00000000" w:rsidP="00000000" w:rsidRDefault="00000000" w:rsidRPr="00000000" w14:paraId="0000000A">
      <w:pPr>
        <w:pBdr>
          <w:left w:color="auto" w:space="0" w:sz="0" w:val="none"/>
          <w:right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SLL: Desvio à esquerda lógico </w:t>
      </w:r>
    </w:p>
    <w:p w:rsidR="00000000" w:rsidDel="00000000" w:rsidP="00000000" w:rsidRDefault="00000000" w:rsidRPr="00000000" w14:paraId="0000000B">
      <w:pPr>
        <w:pBdr>
          <w:left w:color="auto" w:space="0" w:sz="0" w:val="none"/>
          <w:right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SLT: Desvio à direita lógico </w:t>
      </w:r>
    </w:p>
    <w:p w:rsidR="00000000" w:rsidDel="00000000" w:rsidP="00000000" w:rsidRDefault="00000000" w:rsidRPr="00000000" w14:paraId="0000000C">
      <w:pPr>
        <w:pBdr>
          <w:left w:color="auto" w:space="0" w:sz="0" w:val="none"/>
          <w:right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Instruções Aritméticas com imediato </w:t>
      </w:r>
    </w:p>
    <w:p w:rsidR="00000000" w:rsidDel="00000000" w:rsidP="00000000" w:rsidRDefault="00000000" w:rsidRPr="00000000" w14:paraId="0000000E">
      <w:pPr>
        <w:pBdr>
          <w:left w:color="auto" w:space="0" w:sz="0" w:val="none"/>
          <w:right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ADDI: Adição com imediato </w:t>
      </w:r>
    </w:p>
    <w:p w:rsidR="00000000" w:rsidDel="00000000" w:rsidP="00000000" w:rsidRDefault="00000000" w:rsidRPr="00000000" w14:paraId="0000000F">
      <w:pPr>
        <w:pBdr>
          <w:left w:color="auto" w:space="0" w:sz="0" w:val="none"/>
          <w:right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SLLI: Desvio à esquerda lógico com imediato </w:t>
      </w:r>
    </w:p>
    <w:p w:rsidR="00000000" w:rsidDel="00000000" w:rsidP="00000000" w:rsidRDefault="00000000" w:rsidRPr="00000000" w14:paraId="00000010">
      <w:pPr>
        <w:pBdr>
          <w:left w:color="auto" w:space="0" w:sz="0" w:val="none"/>
          <w:right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SLTI: Desvio à direita lógico com imediato </w:t>
      </w:r>
    </w:p>
    <w:p w:rsidR="00000000" w:rsidDel="00000000" w:rsidP="00000000" w:rsidRDefault="00000000" w:rsidRPr="00000000" w14:paraId="00000011">
      <w:pPr>
        <w:pBdr>
          <w:left w:color="auto" w:space="0" w:sz="0" w:val="none"/>
          <w:right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Instruções de Acesso à Memória </w:t>
      </w:r>
    </w:p>
    <w:p w:rsidR="00000000" w:rsidDel="00000000" w:rsidP="00000000" w:rsidRDefault="00000000" w:rsidRPr="00000000" w14:paraId="00000013">
      <w:pPr>
        <w:pBdr>
          <w:left w:color="auto" w:space="0" w:sz="0" w:val="none"/>
          <w:right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LW: Carrega palavra </w:t>
      </w:r>
    </w:p>
    <w:p w:rsidR="00000000" w:rsidDel="00000000" w:rsidP="00000000" w:rsidRDefault="00000000" w:rsidRPr="00000000" w14:paraId="00000014">
      <w:pPr>
        <w:pBdr>
          <w:left w:color="auto" w:space="0" w:sz="0" w:val="none"/>
          <w:right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SW: Salva palavra</w:t>
      </w:r>
    </w:p>
    <w:p w:rsidR="00000000" w:rsidDel="00000000" w:rsidP="00000000" w:rsidRDefault="00000000" w:rsidRPr="00000000" w14:paraId="00000015">
      <w:pPr>
        <w:pBdr>
          <w:left w:color="auto" w:space="0" w:sz="0" w:val="none"/>
          <w:right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left w:color="auto" w:space="0" w:sz="0" w:val="none"/>
          <w:right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Instruções de comparação</w:t>
      </w:r>
    </w:p>
    <w:p w:rsidR="00000000" w:rsidDel="00000000" w:rsidP="00000000" w:rsidRDefault="00000000" w:rsidRPr="00000000" w14:paraId="00000017">
      <w:pPr>
        <w:pBdr>
          <w:left w:color="auto" w:space="0" w:sz="0" w:val="none"/>
          <w:right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left w:color="auto" w:space="0" w:sz="0" w:val="none"/>
          <w:right w:color="auto" w:space="0" w:sz="0" w:val="none"/>
        </w:pBdr>
        <w:ind w:left="0" w:firstLine="720"/>
        <w:rPr/>
      </w:pPr>
      <w:r w:rsidDel="00000000" w:rsidR="00000000" w:rsidRPr="00000000">
        <w:rPr>
          <w:rtl w:val="0"/>
        </w:rPr>
        <w:t xml:space="preserve">BEQ: Se há igualdade </w:t>
      </w:r>
    </w:p>
    <w:p w:rsidR="00000000" w:rsidDel="00000000" w:rsidP="00000000" w:rsidRDefault="00000000" w:rsidRPr="00000000" w14:paraId="00000019">
      <w:pPr>
        <w:pBdr>
          <w:left w:color="auto" w:space="0" w:sz="0" w:val="none"/>
          <w:right w:color="auto" w:space="0" w:sz="0" w:val="none"/>
        </w:pBdr>
        <w:ind w:left="0" w:firstLine="720"/>
        <w:rPr/>
      </w:pPr>
      <w:r w:rsidDel="00000000" w:rsidR="00000000" w:rsidRPr="00000000">
        <w:rPr>
          <w:rtl w:val="0"/>
        </w:rPr>
        <w:t xml:space="preserve">BNE: Se há desigualdade </w:t>
      </w:r>
    </w:p>
    <w:p w:rsidR="00000000" w:rsidDel="00000000" w:rsidP="00000000" w:rsidRDefault="00000000" w:rsidRPr="00000000" w14:paraId="0000001A">
      <w:pPr>
        <w:pBdr>
          <w:left w:color="auto" w:space="0" w:sz="0" w:val="none"/>
          <w:right w:color="auto" w:space="0" w:sz="0" w:val="none"/>
        </w:pBdr>
        <w:ind w:left="1080" w:firstLine="0"/>
        <w:rPr/>
      </w:pPr>
      <w:r w:rsidDel="00000000" w:rsidR="00000000" w:rsidRPr="00000000">
        <w:rPr>
          <w:rtl w:val="0"/>
        </w:rPr>
        <w:t xml:space="preserve">BLT: Menor que </w:t>
        <w:br w:type="textWrapping"/>
        <w:t xml:space="preserve">BGE: Maior ou igual que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Instruções de salto </w:t>
      </w:r>
    </w:p>
    <w:p w:rsidR="00000000" w:rsidDel="00000000" w:rsidP="00000000" w:rsidRDefault="00000000" w:rsidRPr="00000000" w14:paraId="0000001C">
      <w:pPr>
        <w:pBdr>
          <w:left w:color="auto" w:space="0" w:sz="0" w:val="none"/>
          <w:right w:color="auto" w:space="0" w:sz="0" w:val="none"/>
        </w:pBdr>
        <w:ind w:left="1080" w:firstLine="0"/>
        <w:rPr/>
      </w:pPr>
      <w:r w:rsidDel="00000000" w:rsidR="00000000" w:rsidRPr="00000000">
        <w:rPr>
          <w:rtl w:val="0"/>
        </w:rPr>
        <w:t xml:space="preserve">JAL: Desvio direto </w:t>
      </w:r>
    </w:p>
    <w:p w:rsidR="00000000" w:rsidDel="00000000" w:rsidP="00000000" w:rsidRDefault="00000000" w:rsidRPr="00000000" w14:paraId="0000001D">
      <w:pPr>
        <w:pBdr>
          <w:left w:color="auto" w:space="0" w:sz="0" w:val="none"/>
          <w:right w:color="auto" w:space="0" w:sz="0" w:val="none"/>
        </w:pBdr>
        <w:ind w:left="1080" w:firstLine="0"/>
        <w:rPr/>
      </w:pPr>
      <w:r w:rsidDel="00000000" w:rsidR="00000000" w:rsidRPr="00000000">
        <w:rPr>
          <w:rtl w:val="0"/>
        </w:rPr>
        <w:t xml:space="preserve">JALR: Desvio para endereço </w:t>
      </w:r>
    </w:p>
    <w:p w:rsidR="00000000" w:rsidDel="00000000" w:rsidP="00000000" w:rsidRDefault="00000000" w:rsidRPr="00000000" w14:paraId="0000001E">
      <w:pPr>
        <w:pBdr>
          <w:left w:color="auto" w:space="0" w:sz="0" w:val="none"/>
          <w:right w:color="auto" w:space="0" w:sz="0" w:val="none"/>
        </w:pBdr>
        <w:spacing w:after="1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4757020</wp:posOffset>
            </wp:positionH>
            <wp:positionV relativeFrom="page">
              <wp:posOffset>2264713</wp:posOffset>
            </wp:positionV>
            <wp:extent cx="1507218" cy="3212991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7218" cy="32129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left w:color="auto" w:space="0" w:sz="0" w:val="none"/>
          <w:right w:color="auto" w:space="0" w:sz="0" w:val="none"/>
        </w:pBdr>
        <w:spacing w:after="1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left w:color="auto" w:space="0" w:sz="0" w:val="none"/>
          <w:right w:color="auto" w:space="0" w:sz="0" w:val="none"/>
        </w:pBdr>
        <w:spacing w:after="1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left w:color="auto" w:space="0" w:sz="0" w:val="none"/>
          <w:right w:color="auto" w:space="0" w:sz="0" w:val="none"/>
        </w:pBdr>
        <w:spacing w:after="1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left w:color="auto" w:space="0" w:sz="0" w:val="none"/>
          <w:right w:color="auto" w:space="0" w:sz="0" w:val="none"/>
        </w:pBdr>
        <w:spacing w:after="1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left w:color="auto" w:space="0" w:sz="0" w:val="none"/>
          <w:right w:color="auto" w:space="0" w:sz="0" w:val="none"/>
        </w:pBdr>
        <w:spacing w:after="1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left w:color="auto" w:space="0" w:sz="0" w:val="none"/>
          <w:right w:color="auto" w:space="0" w:sz="0" w:val="none"/>
        </w:pBdr>
        <w:spacing w:after="1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left w:color="auto" w:space="0" w:sz="0" w:val="none"/>
          <w:right w:color="auto" w:space="0" w:sz="0" w:val="none"/>
        </w:pBdr>
        <w:spacing w:after="1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left w:color="auto" w:space="0" w:sz="0" w:val="none"/>
          <w:right w:color="auto" w:space="0" w:sz="0" w:val="none"/>
        </w:pBdr>
        <w:spacing w:after="1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left w:color="auto" w:space="0" w:sz="0" w:val="none"/>
          <w:right w:color="auto" w:space="0" w:sz="0" w:val="none"/>
        </w:pBdr>
        <w:spacing w:after="1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left w:color="auto" w:space="0" w:sz="0" w:val="none"/>
          <w:right w:color="auto" w:space="0" w:sz="0" w:val="none"/>
        </w:pBdr>
        <w:spacing w:after="1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Unidade de Controle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left w:color="auto" w:space="0" w:sz="0" w:val="none"/>
          <w:right w:color="auto" w:space="0" w:sz="0" w:val="none"/>
        </w:pBdr>
        <w:spacing w:after="160" w:lineRule="auto"/>
        <w:rPr/>
      </w:pPr>
      <w:r w:rsidDel="00000000" w:rsidR="00000000" w:rsidRPr="00000000">
        <w:rPr>
          <w:rtl w:val="0"/>
        </w:rPr>
        <w:t xml:space="preserve">A unidade de controle é uma parte fundamental do processador. É uma memória ROM e nela, nós decidimos a partir de determinada instrução, quais ações serão feitas. Então, a partir do </w:t>
      </w:r>
      <w:r w:rsidDel="00000000" w:rsidR="00000000" w:rsidRPr="00000000">
        <w:rPr>
          <w:i w:val="1"/>
          <w:rtl w:val="0"/>
        </w:rPr>
        <w:t xml:space="preserve">opcode</w:t>
      </w:r>
      <w:r w:rsidDel="00000000" w:rsidR="00000000" w:rsidRPr="00000000">
        <w:rPr>
          <w:rtl w:val="0"/>
        </w:rPr>
        <w:t xml:space="preserve"> recebido, e com essa unidade codificada, é feita a manipulação sobre quais partes do circuito vão executar. O que cada túnel faz, de maneira especifica, será explicitado ao longo da descrição.</w:t>
      </w:r>
      <w:r w:rsidDel="00000000" w:rsidR="00000000" w:rsidRPr="00000000">
        <w:rPr/>
        <w:drawing>
          <wp:inline distB="114300" distT="114300" distL="114300" distR="114300">
            <wp:extent cx="2619375" cy="1581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Banco de Registradores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banco de registradores é uma unidade com 6 entradas e 2 saídas. Ele escolhe quais bits da memória de instruções vão para as entradas </w:t>
      </w:r>
      <w:r w:rsidDel="00000000" w:rsidR="00000000" w:rsidRPr="00000000">
        <w:rPr>
          <w:i w:val="1"/>
          <w:rtl w:val="0"/>
        </w:rPr>
        <w:t xml:space="preserve">RS1_I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RS2_I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RD</w:t>
      </w:r>
      <w:r w:rsidDel="00000000" w:rsidR="00000000" w:rsidRPr="00000000">
        <w:rPr>
          <w:rtl w:val="0"/>
        </w:rPr>
        <w:t xml:space="preserve">. Dependendo da instrução, não há o </w:t>
      </w:r>
      <w:r w:rsidDel="00000000" w:rsidR="00000000" w:rsidRPr="00000000">
        <w:rPr>
          <w:i w:val="1"/>
          <w:rtl w:val="0"/>
        </w:rPr>
        <w:t xml:space="preserve">RD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rtl w:val="0"/>
        </w:rPr>
        <w:t xml:space="preserve">RS2</w:t>
      </w:r>
      <w:r w:rsidDel="00000000" w:rsidR="00000000" w:rsidRPr="00000000">
        <w:rPr>
          <w:rtl w:val="0"/>
        </w:rPr>
        <w:t xml:space="preserve">, mas isso é manipulado pela unidade de controle (</w:t>
      </w:r>
      <w:r w:rsidDel="00000000" w:rsidR="00000000" w:rsidRPr="00000000">
        <w:rPr>
          <w:i w:val="1"/>
          <w:rtl w:val="0"/>
        </w:rPr>
        <w:t xml:space="preserve">WHICH_R</w:t>
      </w:r>
      <w:r w:rsidDel="00000000" w:rsidR="00000000" w:rsidRPr="00000000">
        <w:rPr>
          <w:rtl w:val="0"/>
        </w:rPr>
        <w:t xml:space="preserve">), assim como se é preciso escrever em um registrador ou não (</w:t>
      </w:r>
      <w:r w:rsidDel="00000000" w:rsidR="00000000" w:rsidRPr="00000000">
        <w:rPr>
          <w:i w:val="1"/>
          <w:rtl w:val="0"/>
        </w:rPr>
        <w:t xml:space="preserve">WR</w:t>
      </w:r>
      <w:r w:rsidDel="00000000" w:rsidR="00000000" w:rsidRPr="00000000">
        <w:rPr>
          <w:rtl w:val="0"/>
        </w:rPr>
        <w:t xml:space="preserve">). Também, há uma entrada </w:t>
      </w:r>
      <w:r w:rsidDel="00000000" w:rsidR="00000000" w:rsidRPr="00000000">
        <w:rPr>
          <w:i w:val="1"/>
          <w:rtl w:val="0"/>
        </w:rPr>
        <w:t xml:space="preserve">WRITE</w:t>
      </w:r>
      <w:r w:rsidDel="00000000" w:rsidR="00000000" w:rsidRPr="00000000">
        <w:rPr>
          <w:rtl w:val="0"/>
        </w:rPr>
        <w:t xml:space="preserve">, que é o valor definitivo a ser escrito e o </w:t>
      </w:r>
      <w:r w:rsidDel="00000000" w:rsidR="00000000" w:rsidRPr="00000000">
        <w:rPr>
          <w:i w:val="1"/>
          <w:rtl w:val="0"/>
        </w:rPr>
        <w:t xml:space="preserve">CLOCK</w:t>
      </w:r>
      <w:r w:rsidDel="00000000" w:rsidR="00000000" w:rsidRPr="00000000">
        <w:rPr>
          <w:rtl w:val="0"/>
        </w:rPr>
        <w:t xml:space="preserve">. Sua saída se consiste no conteúdo dos registradores que foram selecionados (</w:t>
      </w:r>
      <w:r w:rsidDel="00000000" w:rsidR="00000000" w:rsidRPr="00000000">
        <w:rPr>
          <w:i w:val="1"/>
          <w:rtl w:val="0"/>
        </w:rPr>
        <w:t xml:space="preserve">RS1_O, RS2_O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 O presente banco possui 16 registradores, porém os programas que serão testados foram divididos, então usaremos apenas parte deles.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170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