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الدراسات السابقة الواردة في جدول 7.4 من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 (وفق جدول 7.4)</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Local Region PCA</w:t>
              <w:br/>
              <w:t>(LRPCA) على مناطق</w:t>
              <w:br/>
              <w:t>محلية من الوجه</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2026</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pPr>
        <w:bidi/>
        <w:spacing w:before="80" w:after="80"/>
        <w:ind w:left="283" w:right="283"/>
        <w:jc w:val="right"/>
        <w:shd w:val="clear" w:color="auto" w:fill="F2F2F2"/>
      </w:pPr>
      <w:r>
        <w:rPr>
          <w:rFonts w:ascii="Times New Roman" w:hAnsi="Times New Roman" w:cs="Times New Roman"/>
          <w:i/>
          <w:color w:val="555555"/>
          <w:sz w:val="22"/>
          <w:rtl/>
          <w:cs/>
        </w:rPr>
        <w:t>★ ملاحظة للتحقق: أرقام الصور لكل طيّة (3,797 / 946 / ... إلخ) قيم تقديرية منطقية لتوضيح التوازن النسبي بين الطيّات، ولكنها لم تُؤخذ من ناتج الكود الفعلي. يُرجى استخراج الأرقام الحقيقية من ناتج GroupKFold في Colab (مثلاً عبر طباعة len(train_idx) وlen(test_idx) لكل طيّة) واستبدال هذه القيم بها قبل التسليم.</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عبر بحث Bayesian (يُرجى تحديد عدد التجارب)</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1,030 بُعداً</w:t>
              <w:br/>
              <w:t>(يُرجى التحقق</w:t>
              <w:br/>
              <w:t>من الكود)</w:t>
            </w:r>
          </w:p>
        </w:tc>
      </w:tr>
    </w:tbl>
    <w:p/>
    <w:p>
      <w:pPr>
        <w:bidi/>
        <w:spacing w:before="80" w:after="80"/>
        <w:ind w:left="283" w:right="283"/>
        <w:jc w:val="right"/>
        <w:shd w:val="clear" w:color="auto" w:fill="F2F2F2"/>
      </w:pPr>
      <w:r>
        <w:rPr>
          <w:rFonts w:ascii="Times New Roman" w:hAnsi="Times New Roman" w:cs="Times New Roman"/>
          <w:i/>
          <w:color w:val="555555"/>
          <w:sz w:val="22"/>
          <w:rtl/>
          <w:cs/>
        </w:rPr>
        <w:t>★ ملاحظة: إجمالي الأبعاد المُدرَج في هذا الجدول وفق المكوّنات المذكورة هو 1,027 بُعداً تقريباً، بينما القيمة الموثَّقة في عمل سابق هي 1,030. يُرجى مراجعة كود استخراج السمات لتحديد المكوّنات الإضافية الدقيقة (قد تتضمن سمات ملمس إضافية أو مسافات أخرى) قبل اعتماد القيمة النهائية في الرسالة.</w:t>
      </w:r>
    </w:p>
    <w:p>
      <w:pPr>
        <w:bidi/>
        <w:spacing w:before="280" w:after="160"/>
        <w:jc w:val="right"/>
      </w:pPr>
      <w:r>
        <w:rPr>
          <w:rFonts w:ascii="Times New Roman" w:hAnsi="Times New Roman" w:cs="Times New Roman"/>
          <w:b/>
          <w:color w:val="2E5EA8"/>
          <w:sz w:val="28"/>
          <w:rtl/>
          <w:cs/>
        </w:rPr>
        <w:t>3.د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3.هـ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الجوهرية في تمييز التوائم المتماثلة بصرياً.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3.و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2026</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 أفضل EER محقق (يُرجى ذكر عدد التجارب الفعلي من الكود)</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p>
      <w:pPr>
        <w:bidi/>
        <w:spacing w:before="280" w:after="160"/>
        <w:jc w:val="right"/>
      </w:pPr>
      <w:r>
        <w:rPr>
          <w:rFonts w:ascii="Times New Roman" w:hAnsi="Times New Roman" w:cs="Times New Roman"/>
          <w:b/>
          <w:color w:val="2E5EA8"/>
          <w:sz w:val="28"/>
          <w:rtl/>
          <w:cs/>
        </w:rPr>
        <w:t>قائمة التحقق قبل التسليم (Verification Checklist)</w:t>
      </w:r>
    </w:p>
    <w:p>
      <w:pPr>
        <w:spacing w:before="160" w:after="80"/>
        <w:jc w:val="center"/>
      </w:pPr>
      <w:r>
        <w:rPr>
          <w:rFonts w:ascii="Times New Roman" w:hAnsi="Times New Roman" w:cs="Times New Roman"/>
          <w:b/>
          <w:i/>
          <w:sz w:val="22"/>
        </w:rPr>
        <w:t>قائمة التحقق النهائية — مُحدَّثة وفق المراجعة المرسلة من الطالبة</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البند</w:t>
            </w:r>
          </w:p>
        </w:tc>
        <w:tc>
          <w:tcPr>
            <w:tcW w:type="dxa" w:w="2197"/>
            <w:shd w:val="clear" w:color="auto" w:fill="2E5EA8"/>
          </w:tcPr>
          <w:p>
            <w:pPr>
              <w:jc w:val="center"/>
            </w:pPr>
            <w:r>
              <w:rPr>
                <w:rFonts w:ascii="Times New Roman" w:hAnsi="Times New Roman" w:cs="Times New Roman"/>
                <w:b/>
                <w:color w:val="FFFFFF"/>
                <w:sz w:val="22"/>
              </w:rPr>
              <w:t>الحالة</w:t>
            </w:r>
          </w:p>
        </w:tc>
        <w:tc>
          <w:tcPr>
            <w:tcW w:type="dxa" w:w="2197"/>
            <w:shd w:val="clear" w:color="auto" w:fill="2E5EA8"/>
          </w:tcPr>
          <w:p>
            <w:pPr>
              <w:jc w:val="center"/>
            </w:pPr>
            <w:r>
              <w:rPr>
                <w:rFonts w:ascii="Times New Roman" w:hAnsi="Times New Roman" w:cs="Times New Roman"/>
                <w:b/>
                <w:color w:val="FFFFFF"/>
                <w:sz w:val="22"/>
              </w:rPr>
              <w:t>الإجراء المطلوب</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311 شخصاً / 162 زوج / 4,743 صورة</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AUC=0.9559 / EER=0.1221 (الكلي)</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AUC=0.8673 / EER=0.2194 (التوائم)</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ArcFace 512 + LBP 256 + Periocular LBP 256</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GroupKFold بخمس طيّات على twin_group</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المقارنة مع Phillips/Sun/Toygar</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7</w:t>
            </w:r>
          </w:p>
        </w:tc>
        <w:tc>
          <w:tcPr>
            <w:tcW w:type="dxa" w:w="2197"/>
            <w:shd w:val="clear" w:color="auto" w:fill="DCE6F1"/>
          </w:tcPr>
          <w:p>
            <w:pPr>
              <w:jc w:val="center"/>
            </w:pPr>
            <w:r>
              <w:rPr>
                <w:rFonts w:ascii="Times New Roman" w:hAnsi="Times New Roman" w:cs="Times New Roman"/>
                <w:sz w:val="22"/>
              </w:rPr>
              <w:t>عدد تجارب Optuna (100 أم 20-25؟)</w:t>
            </w:r>
          </w:p>
        </w:tc>
        <w:tc>
          <w:tcPr>
            <w:tcW w:type="dxa" w:w="2197"/>
            <w:shd w:val="clear" w:color="auto" w:fill="DCE6F1"/>
          </w:tcPr>
          <w:p>
            <w:pPr>
              <w:jc w:val="center"/>
            </w:pPr>
            <w:r>
              <w:rPr>
                <w:rFonts w:ascii="Times New Roman" w:hAnsi="Times New Roman" w:cs="Times New Roman"/>
                <w:sz w:val="22"/>
              </w:rPr>
              <w:t>🟡 يحتاج تأكيد</w:t>
            </w:r>
          </w:p>
        </w:tc>
        <w:tc>
          <w:tcPr>
            <w:tcW w:type="dxa" w:w="2197"/>
            <w:shd w:val="clear" w:color="auto" w:fill="DCE6F1"/>
          </w:tcPr>
          <w:p>
            <w:pPr>
              <w:jc w:val="center"/>
            </w:pPr>
            <w:r>
              <w:rPr>
                <w:rFonts w:ascii="Times New Roman" w:hAnsi="Times New Roman" w:cs="Times New Roman"/>
                <w:sz w:val="22"/>
              </w:rPr>
              <w:t>حددي العدد الفعلي من سجل Colab</w:t>
            </w:r>
          </w:p>
        </w:tc>
      </w:tr>
      <w:tr>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أبعاد متجه الزوج (1,027 من المكوّنات أم 1,030؟)</w:t>
            </w:r>
          </w:p>
        </w:tc>
        <w:tc>
          <w:tcPr>
            <w:tcW w:type="dxa" w:w="2197"/>
            <w:shd w:val="clear" w:color="auto" w:fill="FFFFFF"/>
          </w:tcPr>
          <w:p>
            <w:pPr>
              <w:jc w:val="center"/>
            </w:pPr>
            <w:r>
              <w:rPr>
                <w:rFonts w:ascii="Times New Roman" w:hAnsi="Times New Roman" w:cs="Times New Roman"/>
                <w:sz w:val="22"/>
              </w:rPr>
              <w:t>🟡 يحتاج تأكيد</w:t>
            </w:r>
          </w:p>
        </w:tc>
        <w:tc>
          <w:tcPr>
            <w:tcW w:type="dxa" w:w="2197"/>
            <w:shd w:val="clear" w:color="auto" w:fill="FFFFFF"/>
          </w:tcPr>
          <w:p>
            <w:pPr>
              <w:jc w:val="center"/>
            </w:pPr>
            <w:r>
              <w:rPr>
                <w:rFonts w:ascii="Times New Roman" w:hAnsi="Times New Roman" w:cs="Times New Roman"/>
                <w:sz w:val="22"/>
              </w:rPr>
              <w:t>افحصي كود بناء متجه الزوج</w:t>
            </w:r>
          </w:p>
        </w:tc>
      </w:tr>
      <w:tr>
        <w:tc>
          <w:tcPr>
            <w:tcW w:type="dxa" w:w="2197"/>
            <w:shd w:val="clear" w:color="auto" w:fill="DCE6F1"/>
          </w:tcPr>
          <w:p>
            <w:pPr>
              <w:jc w:val="center"/>
            </w:pPr>
            <w:r>
              <w:rPr>
                <w:rFonts w:ascii="Times New Roman" w:hAnsi="Times New Roman" w:cs="Times New Roman"/>
                <w:sz w:val="22"/>
              </w:rPr>
              <w:t>9</w:t>
            </w:r>
          </w:p>
        </w:tc>
        <w:tc>
          <w:tcPr>
            <w:tcW w:type="dxa" w:w="2197"/>
            <w:shd w:val="clear" w:color="auto" w:fill="DCE6F1"/>
          </w:tcPr>
          <w:p>
            <w:pPr>
              <w:jc w:val="center"/>
            </w:pPr>
            <w:r>
              <w:rPr>
                <w:rFonts w:ascii="Times New Roman" w:hAnsi="Times New Roman" w:cs="Times New Roman"/>
                <w:sz w:val="22"/>
              </w:rPr>
              <w:t>عدد صور كل طيّة (3,797/946 ...)</w:t>
            </w:r>
          </w:p>
        </w:tc>
        <w:tc>
          <w:tcPr>
            <w:tcW w:type="dxa" w:w="2197"/>
            <w:shd w:val="clear" w:color="auto" w:fill="DCE6F1"/>
          </w:tcPr>
          <w:p>
            <w:pPr>
              <w:jc w:val="center"/>
            </w:pPr>
            <w:r>
              <w:rPr>
                <w:rFonts w:ascii="Times New Roman" w:hAnsi="Times New Roman" w:cs="Times New Roman"/>
                <w:sz w:val="22"/>
              </w:rPr>
              <w:t>🟡 تقديري</w:t>
            </w:r>
          </w:p>
        </w:tc>
        <w:tc>
          <w:tcPr>
            <w:tcW w:type="dxa" w:w="2197"/>
            <w:shd w:val="clear" w:color="auto" w:fill="DCE6F1"/>
          </w:tcPr>
          <w:p>
            <w:pPr>
              <w:jc w:val="center"/>
            </w:pPr>
            <w:r>
              <w:rPr>
                <w:rFonts w:ascii="Times New Roman" w:hAnsi="Times New Roman" w:cs="Times New Roman"/>
                <w:sz w:val="22"/>
              </w:rPr>
              <w:t>استخرجي len(train)/len(test) الفعلية من GroupKFold</w:t>
            </w:r>
          </w:p>
        </w:tc>
      </w:tr>
      <w:tr>
        <w:tc>
          <w:tcPr>
            <w:tcW w:type="dxa" w:w="2197"/>
            <w:shd w:val="clear" w:color="auto" w:fill="FFFFFF"/>
          </w:tcPr>
          <w:p>
            <w:pPr>
              <w:jc w:val="center"/>
            </w:pPr>
            <w:r>
              <w:rPr>
                <w:rFonts w:ascii="Times New Roman" w:hAnsi="Times New Roman" w:cs="Times New Roman"/>
                <w:sz w:val="22"/>
              </w:rPr>
              <w:t>10</w:t>
            </w:r>
          </w:p>
        </w:tc>
        <w:tc>
          <w:tcPr>
            <w:tcW w:type="dxa" w:w="2197"/>
            <w:shd w:val="clear" w:color="auto" w:fill="FFFFFF"/>
          </w:tcPr>
          <w:p>
            <w:pPr>
              <w:jc w:val="center"/>
            </w:pPr>
            <w:r>
              <w:rPr>
                <w:rFonts w:ascii="Times New Roman" w:hAnsi="Times New Roman" w:cs="Times New Roman"/>
                <w:sz w:val="22"/>
              </w:rPr>
              <w:t>منهجية Phillips et al. — تصحيح إلى Local Region PCA</w:t>
            </w:r>
          </w:p>
        </w:tc>
        <w:tc>
          <w:tcPr>
            <w:tcW w:type="dxa" w:w="2197"/>
            <w:shd w:val="clear" w:color="auto" w:fill="FFFFFF"/>
          </w:tcPr>
          <w:p>
            <w:pPr>
              <w:jc w:val="center"/>
            </w:pPr>
            <w:r>
              <w:rPr>
                <w:rFonts w:ascii="Times New Roman" w:hAnsi="Times New Roman" w:cs="Times New Roman"/>
                <w:sz w:val="22"/>
              </w:rPr>
              <w:t>✓ صُحِّح في هذا المستند</w:t>
            </w:r>
          </w:p>
        </w:tc>
        <w:tc>
          <w:tcPr>
            <w:tcW w:type="dxa" w:w="2197"/>
            <w:shd w:val="clear" w:color="auto" w:fill="FFFFFF"/>
          </w:tcPr>
          <w:p>
            <w:pPr>
              <w:jc w:val="center"/>
            </w:pPr>
            <w:r>
              <w:rPr>
                <w:rFonts w:ascii="Times New Roman" w:hAnsi="Times New Roman" w:cs="Times New Roman"/>
                <w:sz w:val="22"/>
              </w:rPr>
              <w:t>لا حاجة لإجراء إضافي</w:t>
            </w:r>
          </w:p>
        </w:tc>
      </w:tr>
      <w:tr>
        <w:tc>
          <w:tcPr>
            <w:tcW w:type="dxa" w:w="2197"/>
            <w:shd w:val="clear" w:color="auto" w:fill="DCE6F1"/>
          </w:tcPr>
          <w:p>
            <w:pPr>
              <w:jc w:val="center"/>
            </w:pPr>
            <w:r>
              <w:rPr>
                <w:rFonts w:ascii="Times New Roman" w:hAnsi="Times New Roman" w:cs="Times New Roman"/>
                <w:sz w:val="22"/>
              </w:rPr>
              <w:t>11</w:t>
            </w:r>
          </w:p>
        </w:tc>
        <w:tc>
          <w:tcPr>
            <w:tcW w:type="dxa" w:w="2197"/>
            <w:shd w:val="clear" w:color="auto" w:fill="DCE6F1"/>
          </w:tcPr>
          <w:p>
            <w:pPr>
              <w:jc w:val="center"/>
            </w:pPr>
            <w:r>
              <w:rPr>
                <w:rFonts w:ascii="Times New Roman" w:hAnsi="Times New Roman" w:cs="Times New Roman"/>
                <w:sz w:val="22"/>
              </w:rPr>
              <w:t>مقولة "أداء الإنسان 70-80%"</w:t>
            </w:r>
          </w:p>
        </w:tc>
        <w:tc>
          <w:tcPr>
            <w:tcW w:type="dxa" w:w="2197"/>
            <w:shd w:val="clear" w:color="auto" w:fill="DCE6F1"/>
          </w:tcPr>
          <w:p>
            <w:pPr>
              <w:jc w:val="center"/>
            </w:pPr>
            <w:r>
              <w:rPr>
                <w:rFonts w:ascii="Times New Roman" w:hAnsi="Times New Roman" w:cs="Times New Roman"/>
                <w:sz w:val="22"/>
              </w:rPr>
              <w:t>✓ حُذفت</w:t>
            </w:r>
          </w:p>
        </w:tc>
        <w:tc>
          <w:tcPr>
            <w:tcW w:type="dxa" w:w="2197"/>
            <w:shd w:val="clear" w:color="auto" w:fill="DCE6F1"/>
          </w:tcPr>
          <w:p>
            <w:pPr>
              <w:jc w:val="center"/>
            </w:pPr>
            <w:r>
              <w:rPr>
                <w:rFonts w:ascii="Times New Roman" w:hAnsi="Times New Roman" w:cs="Times New Roman"/>
                <w:sz w:val="22"/>
              </w:rPr>
              <w:t>لا حاجة لإجراء</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