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360" w:after="240"/>
        <w:jc w:val="right"/>
      </w:pPr>
      <w:r>
        <w:rPr>
          <w:rFonts w:ascii="Times New Roman" w:hAnsi="Times New Roman" w:cs="Times New Roman"/>
          <w:b/>
          <w:color w:val="1F397D"/>
          <w:sz w:val="32"/>
          <w:rtl/>
          <w:cs/>
        </w:rPr>
        <w:t>ملاحظة للطالب</w:t>
      </w:r>
    </w:p>
    <w:p>
      <w:pPr>
        <w:bidi/>
        <w:spacing w:line="360" w:lineRule="auto" w:after="120"/>
        <w:jc w:val="right"/>
      </w:pPr>
      <w:r>
        <w:rPr>
          <w:rFonts w:ascii="Times New Roman" w:hAnsi="Times New Roman" w:cs="Times New Roman"/>
          <w:sz w:val="24"/>
          <w:rtl/>
          <w:cs/>
        </w:rPr>
        <w:t>يحتوي هذا المستند على جميع التعديلات المطلوبة من المشرف. كل قسم أدناه مُصنَّف بوضوح لمعرفة الموضع الصحيح لإدراجه في الرسالة. يُرجى استبدال الإطارات الرمادية (placeholder) بالصور الفعلية من Google Colab.</w:t>
      </w:r>
    </w:p>
    <w:p>
      <w:pPr>
        <w:bidi/>
        <w:spacing w:before="360" w:after="240"/>
        <w:jc w:val="right"/>
      </w:pPr>
      <w:r>
        <w:rPr>
          <w:rFonts w:ascii="Times New Roman" w:hAnsi="Times New Roman" w:cs="Times New Roman"/>
          <w:b/>
          <w:color w:val="1F397D"/>
          <w:sz w:val="32"/>
          <w:rtl/>
          <w:cs/>
        </w:rPr>
        <w:t>التعديل الأول: الفصل الثاني — جدول المقارنة الموسَّع</w:t>
      </w:r>
    </w:p>
    <w:p>
      <w:pPr>
        <w:bidi/>
        <w:spacing w:before="280" w:after="160"/>
        <w:jc w:val="right"/>
      </w:pPr>
      <w:r>
        <w:rPr>
          <w:rFonts w:ascii="Times New Roman" w:hAnsi="Times New Roman" w:cs="Times New Roman"/>
          <w:b/>
          <w:color w:val="2E5EA8"/>
          <w:sz w:val="28"/>
          <w:rtl/>
          <w:cs/>
        </w:rPr>
        <w:t>▸ الموضع: الفصل الثاني — الدراسات السابقة (يحلّ محل الجدول 2.1 الحالي)</w:t>
      </w:r>
    </w:p>
    <w:p>
      <w:pPr>
        <w:bidi/>
        <w:spacing w:line="360" w:lineRule="auto" w:after="120"/>
        <w:ind w:firstLine="567"/>
        <w:jc w:val="right"/>
      </w:pPr>
      <w:r>
        <w:rPr>
          <w:rFonts w:ascii="Times New Roman" w:hAnsi="Times New Roman" w:cs="Times New Roman"/>
          <w:sz w:val="24"/>
          <w:rtl/>
          <w:cs/>
        </w:rPr>
        <w:t>يُقدِّم الجدول التالي مقارنةً شاملةً بين الدراسات السابقة الواردة في جدول 7.4 من الفصل الرابع من حيث قاعدة البيانات، حجم العينة (حيثما كان متاحاً)، المنهجية، المقاييس الكمية، ومدى معالجة كل دراسة لمشكلة تسرّب البيانات بين أزواج التوائم — وهي النقطة المنهجية التي تتميّز بها هذه الدراسة. تُشير القيم الواردة للنموذج المقترح إلى النتائج الفعلية الموثَّقة في الجداول 5.4 و6.4 و7.4 من الفصل الرابع.</w:t>
      </w:r>
    </w:p>
    <w:p>
      <w:pPr>
        <w:spacing w:before="160" w:after="80"/>
        <w:jc w:val="center"/>
      </w:pPr>
      <w:r>
        <w:rPr>
          <w:rFonts w:ascii="Times New Roman" w:hAnsi="Times New Roman" w:cs="Times New Roman"/>
          <w:b/>
          <w:i/>
          <w:sz w:val="22"/>
        </w:rPr>
        <w:t>جدول 2.1: مقارنة شاملة بين الدراسات السابقة في مجال التعرف على وجوه التوائم المتماثلة (وفق جدول 7.4)</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val="clear" w:color="auto" w:fill="2E5EA8"/>
          </w:tcPr>
          <w:p>
            <w:pPr>
              <w:jc w:val="center"/>
            </w:pPr>
            <w:r>
              <w:rPr>
                <w:rFonts w:ascii="Times New Roman" w:hAnsi="Times New Roman" w:cs="Times New Roman"/>
                <w:b/>
                <w:color w:val="FFFFFF"/>
                <w:sz w:val="22"/>
              </w:rPr>
              <w:t>الدراسة والمرجع</w:t>
            </w:r>
          </w:p>
        </w:tc>
        <w:tc>
          <w:tcPr>
            <w:tcW w:type="dxa" w:w="1098"/>
            <w:shd w:val="clear" w:color="auto" w:fill="2E5EA8"/>
          </w:tcPr>
          <w:p>
            <w:pPr>
              <w:jc w:val="center"/>
            </w:pPr>
            <w:r>
              <w:rPr>
                <w:rFonts w:ascii="Times New Roman" w:hAnsi="Times New Roman" w:cs="Times New Roman"/>
                <w:b/>
                <w:color w:val="FFFFFF"/>
                <w:sz w:val="22"/>
              </w:rPr>
              <w:t>السنة</w:t>
            </w:r>
          </w:p>
        </w:tc>
        <w:tc>
          <w:tcPr>
            <w:tcW w:type="dxa" w:w="1098"/>
            <w:shd w:val="clear" w:color="auto" w:fill="2E5EA8"/>
          </w:tcPr>
          <w:p>
            <w:pPr>
              <w:jc w:val="center"/>
            </w:pPr>
            <w:r>
              <w:rPr>
                <w:rFonts w:ascii="Times New Roman" w:hAnsi="Times New Roman" w:cs="Times New Roman"/>
                <w:b/>
                <w:color w:val="FFFFFF"/>
                <w:sz w:val="22"/>
              </w:rPr>
              <w:t>قاعدة البيانات</w:t>
            </w:r>
          </w:p>
        </w:tc>
        <w:tc>
          <w:tcPr>
            <w:tcW w:type="dxa" w:w="1098"/>
            <w:shd w:val="clear" w:color="auto" w:fill="2E5EA8"/>
          </w:tcPr>
          <w:p>
            <w:pPr>
              <w:jc w:val="center"/>
            </w:pPr>
            <w:r>
              <w:rPr>
                <w:rFonts w:ascii="Times New Roman" w:hAnsi="Times New Roman" w:cs="Times New Roman"/>
                <w:b/>
                <w:color w:val="FFFFFF"/>
                <w:sz w:val="22"/>
              </w:rPr>
              <w:t>حجم العينة</w:t>
            </w:r>
          </w:p>
        </w:tc>
        <w:tc>
          <w:tcPr>
            <w:tcW w:type="dxa" w:w="1098"/>
            <w:shd w:val="clear" w:color="auto" w:fill="2E5EA8"/>
          </w:tcPr>
          <w:p>
            <w:pPr>
              <w:jc w:val="center"/>
            </w:pPr>
            <w:r>
              <w:rPr>
                <w:rFonts w:ascii="Times New Roman" w:hAnsi="Times New Roman" w:cs="Times New Roman"/>
                <w:b/>
                <w:color w:val="FFFFFF"/>
                <w:sz w:val="22"/>
              </w:rPr>
              <w:t>المنهجية والأسلوب</w:t>
            </w:r>
          </w:p>
        </w:tc>
        <w:tc>
          <w:tcPr>
            <w:tcW w:type="dxa" w:w="1098"/>
            <w:shd w:val="clear" w:color="auto" w:fill="2E5EA8"/>
          </w:tcPr>
          <w:p>
            <w:pPr>
              <w:jc w:val="center"/>
            </w:pPr>
            <w:r>
              <w:rPr>
                <w:rFonts w:ascii="Times New Roman" w:hAnsi="Times New Roman" w:cs="Times New Roman"/>
                <w:b/>
                <w:color w:val="FFFFFF"/>
                <w:sz w:val="22"/>
              </w:rPr>
              <w:t>EER</w:t>
            </w:r>
          </w:p>
        </w:tc>
        <w:tc>
          <w:tcPr>
            <w:tcW w:type="dxa" w:w="1098"/>
            <w:shd w:val="clear" w:color="auto" w:fill="2E5EA8"/>
          </w:tcPr>
          <w:p>
            <w:pPr>
              <w:jc w:val="center"/>
            </w:pPr>
            <w:r>
              <w:rPr>
                <w:rFonts w:ascii="Times New Roman" w:hAnsi="Times New Roman" w:cs="Times New Roman"/>
                <w:b/>
                <w:color w:val="FFFFFF"/>
                <w:sz w:val="22"/>
              </w:rPr>
              <w:t>AUC</w:t>
            </w:r>
          </w:p>
        </w:tc>
        <w:tc>
          <w:tcPr>
            <w:tcW w:type="dxa" w:w="1098"/>
            <w:shd w:val="clear" w:color="auto" w:fill="2E5EA8"/>
          </w:tcPr>
          <w:p>
            <w:pPr>
              <w:jc w:val="center"/>
            </w:pPr>
            <w:r>
              <w:rPr>
                <w:rFonts w:ascii="Times New Roman" w:hAnsi="Times New Roman" w:cs="Times New Roman"/>
                <w:b/>
                <w:color w:val="FFFFFF"/>
                <w:sz w:val="22"/>
              </w:rPr>
              <w:t>منع تسرّب</w:t>
              <w:br/>
              <w:t>بيانات التوائم</w:t>
              <w:br/>
              <w:t>(Group-aware Split)</w:t>
            </w:r>
          </w:p>
        </w:tc>
      </w:tr>
      <w:tr>
        <w:tc>
          <w:tcPr>
            <w:tcW w:type="dxa" w:w="1098"/>
            <w:shd w:val="clear" w:color="auto" w:fill="DCE6F1"/>
          </w:tcPr>
          <w:p>
            <w:pPr>
              <w:jc w:val="center"/>
            </w:pPr>
            <w:r>
              <w:rPr>
                <w:rFonts w:ascii="Times New Roman" w:hAnsi="Times New Roman" w:cs="Times New Roman"/>
                <w:sz w:val="22"/>
              </w:rPr>
              <w:t>Phillips et al.</w:t>
              <w:br/>
              <w:t>(LRPCA)</w:t>
            </w:r>
          </w:p>
        </w:tc>
        <w:tc>
          <w:tcPr>
            <w:tcW w:type="dxa" w:w="1098"/>
            <w:shd w:val="clear" w:color="auto" w:fill="DCE6F1"/>
          </w:tcPr>
          <w:p>
            <w:pPr>
              <w:jc w:val="center"/>
            </w:pPr>
            <w:r>
              <w:rPr>
                <w:rFonts w:ascii="Times New Roman" w:hAnsi="Times New Roman" w:cs="Times New Roman"/>
                <w:sz w:val="22"/>
              </w:rPr>
              <w:t>2011</w:t>
            </w:r>
          </w:p>
        </w:tc>
        <w:tc>
          <w:tcPr>
            <w:tcW w:type="dxa" w:w="1098"/>
            <w:shd w:val="clear" w:color="auto" w:fill="DCE6F1"/>
          </w:tcPr>
          <w:p>
            <w:pPr>
              <w:jc w:val="center"/>
            </w:pPr>
            <w:r>
              <w:rPr>
                <w:rFonts w:ascii="Times New Roman" w:hAnsi="Times New Roman" w:cs="Times New Roman"/>
                <w:sz w:val="22"/>
              </w:rPr>
              <w:t>ND-TWINS</w:t>
              <w:br/>
              <w:t>(Notre Dame)</w:t>
            </w:r>
          </w:p>
        </w:tc>
        <w:tc>
          <w:tcPr>
            <w:tcW w:type="dxa" w:w="1098"/>
            <w:shd w:val="clear" w:color="auto" w:fill="DCE6F1"/>
          </w:tcPr>
          <w:p>
            <w:pPr>
              <w:jc w:val="center"/>
            </w:pPr>
            <w:r>
              <w:rPr>
                <w:rFonts w:ascii="Times New Roman" w:hAnsi="Times New Roman" w:cs="Times New Roman"/>
                <w:sz w:val="22"/>
              </w:rPr>
              <w:t>غير محدَّد</w:t>
              <w:br/>
              <w:t>في المرجع</w:t>
            </w:r>
          </w:p>
        </w:tc>
        <w:tc>
          <w:tcPr>
            <w:tcW w:type="dxa" w:w="1098"/>
            <w:shd w:val="clear" w:color="auto" w:fill="DCE6F1"/>
          </w:tcPr>
          <w:p>
            <w:pPr>
              <w:jc w:val="center"/>
            </w:pPr>
            <w:r>
              <w:rPr>
                <w:rFonts w:ascii="Times New Roman" w:hAnsi="Times New Roman" w:cs="Times New Roman"/>
                <w:sz w:val="22"/>
              </w:rPr>
              <w:t>Local Region PCA</w:t>
              <w:br/>
              <w:t>(LRPCA) على مناطق</w:t>
              <w:br/>
              <w:t>محلية من الوجه</w:t>
            </w:r>
          </w:p>
        </w:tc>
        <w:tc>
          <w:tcPr>
            <w:tcW w:type="dxa" w:w="1098"/>
            <w:shd w:val="clear" w:color="auto" w:fill="DCE6F1"/>
          </w:tcPr>
          <w:p>
            <w:pPr>
              <w:jc w:val="center"/>
            </w:pPr>
            <w:r>
              <w:rPr>
                <w:rFonts w:ascii="Times New Roman" w:hAnsi="Times New Roman" w:cs="Times New Roman"/>
                <w:sz w:val="22"/>
              </w:rPr>
              <w:t>0.165</w:t>
            </w:r>
          </w:p>
        </w:tc>
        <w:tc>
          <w:tcPr>
            <w:tcW w:type="dxa" w:w="1098"/>
            <w:shd w:val="clear" w:color="auto" w:fill="DCE6F1"/>
          </w:tcPr>
          <w:p>
            <w:pPr>
              <w:jc w:val="center"/>
            </w:pPr>
            <w:r>
              <w:rPr>
                <w:rFonts w:ascii="Times New Roman" w:hAnsi="Times New Roman" w:cs="Times New Roman"/>
                <w:sz w:val="22"/>
              </w:rPr>
              <w:t>0.810</w:t>
            </w:r>
          </w:p>
        </w:tc>
        <w:tc>
          <w:tcPr>
            <w:tcW w:type="dxa" w:w="1098"/>
            <w:shd w:val="clear" w:color="auto" w:fill="DCE6F1"/>
          </w:tcPr>
          <w:p>
            <w:pPr>
              <w:jc w:val="center"/>
            </w:pPr>
            <w:r>
              <w:rPr>
                <w:rFonts w:ascii="Times New Roman" w:hAnsi="Times New Roman" w:cs="Times New Roman"/>
                <w:sz w:val="22"/>
              </w:rPr>
              <w:t>غير مذكور</w:t>
            </w:r>
          </w:p>
        </w:tc>
      </w:tr>
      <w:tr>
        <w:tc>
          <w:tcPr>
            <w:tcW w:type="dxa" w:w="1098"/>
            <w:shd w:val="clear" w:color="auto" w:fill="FFFFFF"/>
          </w:tcPr>
          <w:p>
            <w:pPr>
              <w:jc w:val="center"/>
            </w:pPr>
            <w:r>
              <w:rPr>
                <w:rFonts w:ascii="Times New Roman" w:hAnsi="Times New Roman" w:cs="Times New Roman"/>
                <w:sz w:val="22"/>
              </w:rPr>
              <w:t>Sun et al.</w:t>
              <w:br/>
              <w:t>(Siamese CNN)</w:t>
            </w:r>
          </w:p>
        </w:tc>
        <w:tc>
          <w:tcPr>
            <w:tcW w:type="dxa" w:w="1098"/>
            <w:shd w:val="clear" w:color="auto" w:fill="FFFFFF"/>
          </w:tcPr>
          <w:p>
            <w:pPr>
              <w:jc w:val="center"/>
            </w:pPr>
            <w:r>
              <w:rPr>
                <w:rFonts w:ascii="Times New Roman" w:hAnsi="Times New Roman" w:cs="Times New Roman"/>
                <w:sz w:val="22"/>
              </w:rPr>
              <w:t>2014</w:t>
            </w:r>
          </w:p>
        </w:tc>
        <w:tc>
          <w:tcPr>
            <w:tcW w:type="dxa" w:w="1098"/>
            <w:shd w:val="clear" w:color="auto" w:fill="FFFFFF"/>
          </w:tcPr>
          <w:p>
            <w:pPr>
              <w:jc w:val="center"/>
            </w:pPr>
            <w:r>
              <w:rPr>
                <w:rFonts w:ascii="Times New Roman" w:hAnsi="Times New Roman" w:cs="Times New Roman"/>
                <w:sz w:val="22"/>
              </w:rPr>
              <w:t>ND-TWINS</w:t>
              <w:br/>
              <w:t>(Notre Dame)</w:t>
            </w:r>
          </w:p>
        </w:tc>
        <w:tc>
          <w:tcPr>
            <w:tcW w:type="dxa" w:w="1098"/>
            <w:shd w:val="clear" w:color="auto" w:fill="FFFFFF"/>
          </w:tcPr>
          <w:p>
            <w:pPr>
              <w:jc w:val="center"/>
            </w:pPr>
            <w:r>
              <w:rPr>
                <w:rFonts w:ascii="Times New Roman" w:hAnsi="Times New Roman" w:cs="Times New Roman"/>
                <w:sz w:val="22"/>
              </w:rPr>
              <w:t>غير محدَّد</w:t>
              <w:br/>
              <w:t>في المرجع</w:t>
            </w:r>
          </w:p>
        </w:tc>
        <w:tc>
          <w:tcPr>
            <w:tcW w:type="dxa" w:w="1098"/>
            <w:shd w:val="clear" w:color="auto" w:fill="FFFFFF"/>
          </w:tcPr>
          <w:p>
            <w:pPr>
              <w:jc w:val="center"/>
            </w:pPr>
            <w:r>
              <w:rPr>
                <w:rFonts w:ascii="Times New Roman" w:hAnsi="Times New Roman" w:cs="Times New Roman"/>
                <w:sz w:val="22"/>
              </w:rPr>
              <w:t>شبكة Siamese CNN</w:t>
              <w:br/>
              <w:t>لتعلّم تشابه</w:t>
              <w:br/>
              <w:t>أزواج الوجوه</w:t>
            </w:r>
          </w:p>
        </w:tc>
        <w:tc>
          <w:tcPr>
            <w:tcW w:type="dxa" w:w="1098"/>
            <w:shd w:val="clear" w:color="auto" w:fill="FFFFFF"/>
          </w:tcPr>
          <w:p>
            <w:pPr>
              <w:jc w:val="center"/>
            </w:pPr>
            <w:r>
              <w:rPr>
                <w:rFonts w:ascii="Times New Roman" w:hAnsi="Times New Roman" w:cs="Times New Roman"/>
                <w:sz w:val="22"/>
              </w:rPr>
              <w:t>0.067</w:t>
            </w:r>
          </w:p>
        </w:tc>
        <w:tc>
          <w:tcPr>
            <w:tcW w:type="dxa" w:w="1098"/>
            <w:shd w:val="clear" w:color="auto" w:fill="FFFFFF"/>
          </w:tcPr>
          <w:p>
            <w:pPr>
              <w:jc w:val="center"/>
            </w:pPr>
            <w:r>
              <w:rPr>
                <w:rFonts w:ascii="Times New Roman" w:hAnsi="Times New Roman" w:cs="Times New Roman"/>
                <w:sz w:val="22"/>
              </w:rPr>
              <w:t>0.980</w:t>
            </w:r>
          </w:p>
        </w:tc>
        <w:tc>
          <w:tcPr>
            <w:tcW w:type="dxa" w:w="1098"/>
            <w:shd w:val="clear" w:color="auto" w:fill="FFFFFF"/>
          </w:tcPr>
          <w:p>
            <w:pPr>
              <w:jc w:val="center"/>
            </w:pPr>
            <w:r>
              <w:rPr>
                <w:rFonts w:ascii="Times New Roman" w:hAnsi="Times New Roman" w:cs="Times New Roman"/>
                <w:sz w:val="22"/>
              </w:rPr>
              <w:t>غير مذكور</w:t>
            </w:r>
          </w:p>
        </w:tc>
      </w:tr>
      <w:tr>
        <w:tc>
          <w:tcPr>
            <w:tcW w:type="dxa" w:w="1098"/>
            <w:shd w:val="clear" w:color="auto" w:fill="DCE6F1"/>
          </w:tcPr>
          <w:p>
            <w:pPr>
              <w:jc w:val="center"/>
            </w:pPr>
            <w:r>
              <w:rPr>
                <w:rFonts w:ascii="Times New Roman" w:hAnsi="Times New Roman" w:cs="Times New Roman"/>
                <w:sz w:val="22"/>
              </w:rPr>
              <w:t>Sun et al.</w:t>
              <w:br/>
              <w:t>(DCNN Multi-Angle)</w:t>
            </w:r>
          </w:p>
        </w:tc>
        <w:tc>
          <w:tcPr>
            <w:tcW w:type="dxa" w:w="1098"/>
            <w:shd w:val="clear" w:color="auto" w:fill="DCE6F1"/>
          </w:tcPr>
          <w:p>
            <w:pPr>
              <w:jc w:val="center"/>
            </w:pPr>
            <w:r>
              <w:rPr>
                <w:rFonts w:ascii="Times New Roman" w:hAnsi="Times New Roman" w:cs="Times New Roman"/>
                <w:sz w:val="22"/>
              </w:rPr>
              <w:t>2017</w:t>
            </w:r>
          </w:p>
        </w:tc>
        <w:tc>
          <w:tcPr>
            <w:tcW w:type="dxa" w:w="1098"/>
            <w:shd w:val="clear" w:color="auto" w:fill="DCE6F1"/>
          </w:tcPr>
          <w:p>
            <w:pPr>
              <w:jc w:val="center"/>
            </w:pPr>
            <w:r>
              <w:rPr>
                <w:rFonts w:ascii="Times New Roman" w:hAnsi="Times New Roman" w:cs="Times New Roman"/>
                <w:sz w:val="22"/>
              </w:rPr>
              <w:t>Multi-PIE</w:t>
              <w:br/>
              <w:t>+ ND-TWINS</w:t>
            </w:r>
          </w:p>
        </w:tc>
        <w:tc>
          <w:tcPr>
            <w:tcW w:type="dxa" w:w="1098"/>
            <w:shd w:val="clear" w:color="auto" w:fill="DCE6F1"/>
          </w:tcPr>
          <w:p>
            <w:pPr>
              <w:jc w:val="center"/>
            </w:pPr>
            <w:r>
              <w:rPr>
                <w:rFonts w:ascii="Times New Roman" w:hAnsi="Times New Roman" w:cs="Times New Roman"/>
                <w:sz w:val="22"/>
              </w:rPr>
              <w:t>غير محدَّد</w:t>
              <w:br/>
              <w:t>في المرجع</w:t>
            </w:r>
          </w:p>
        </w:tc>
        <w:tc>
          <w:tcPr>
            <w:tcW w:type="dxa" w:w="1098"/>
            <w:shd w:val="clear" w:color="auto" w:fill="DCE6F1"/>
          </w:tcPr>
          <w:p>
            <w:pPr>
              <w:jc w:val="center"/>
            </w:pPr>
            <w:r>
              <w:rPr>
                <w:rFonts w:ascii="Times New Roman" w:hAnsi="Times New Roman" w:cs="Times New Roman"/>
                <w:sz w:val="22"/>
              </w:rPr>
              <w:t>DCNN متعدد الزوايا</w:t>
              <w:br/>
              <w:t>مع دمج مستويات</w:t>
              <w:br/>
              <w:t>الميزات</w:t>
            </w:r>
          </w:p>
        </w:tc>
        <w:tc>
          <w:tcPr>
            <w:tcW w:type="dxa" w:w="1098"/>
            <w:shd w:val="clear" w:color="auto" w:fill="DCE6F1"/>
          </w:tcPr>
          <w:p>
            <w:pPr>
              <w:jc w:val="center"/>
            </w:pPr>
            <w:r>
              <w:rPr>
                <w:rFonts w:ascii="Times New Roman" w:hAnsi="Times New Roman" w:cs="Times New Roman"/>
                <w:sz w:val="22"/>
              </w:rPr>
              <w:t>—</w:t>
            </w:r>
          </w:p>
        </w:tc>
        <w:tc>
          <w:tcPr>
            <w:tcW w:type="dxa" w:w="1098"/>
            <w:shd w:val="clear" w:color="auto" w:fill="DCE6F1"/>
          </w:tcPr>
          <w:p>
            <w:pPr>
              <w:jc w:val="center"/>
            </w:pPr>
            <w:r>
              <w:rPr>
                <w:rFonts w:ascii="Times New Roman" w:hAnsi="Times New Roman" w:cs="Times New Roman"/>
                <w:sz w:val="22"/>
              </w:rPr>
              <w:t>0.842</w:t>
            </w:r>
          </w:p>
        </w:tc>
        <w:tc>
          <w:tcPr>
            <w:tcW w:type="dxa" w:w="1098"/>
            <w:shd w:val="clear" w:color="auto" w:fill="DCE6F1"/>
          </w:tcPr>
          <w:p>
            <w:pPr>
              <w:jc w:val="center"/>
            </w:pPr>
            <w:r>
              <w:rPr>
                <w:rFonts w:ascii="Times New Roman" w:hAnsi="Times New Roman" w:cs="Times New Roman"/>
                <w:sz w:val="22"/>
              </w:rPr>
              <w:t>غير مذكور</w:t>
            </w:r>
          </w:p>
        </w:tc>
      </w:tr>
      <w:tr>
        <w:tc>
          <w:tcPr>
            <w:tcW w:type="dxa" w:w="1098"/>
            <w:shd w:val="clear" w:color="auto" w:fill="FFFFFF"/>
          </w:tcPr>
          <w:p>
            <w:pPr>
              <w:jc w:val="center"/>
            </w:pPr>
            <w:r>
              <w:rPr>
                <w:rFonts w:ascii="Times New Roman" w:hAnsi="Times New Roman" w:cs="Times New Roman"/>
                <w:sz w:val="22"/>
              </w:rPr>
              <w:t>Toygar et al.</w:t>
              <w:br/>
              <w:t>(LBP+LPQ+BSIF)</w:t>
            </w:r>
          </w:p>
        </w:tc>
        <w:tc>
          <w:tcPr>
            <w:tcW w:type="dxa" w:w="1098"/>
            <w:shd w:val="clear" w:color="auto" w:fill="FFFFFF"/>
          </w:tcPr>
          <w:p>
            <w:pPr>
              <w:jc w:val="center"/>
            </w:pPr>
            <w:r>
              <w:rPr>
                <w:rFonts w:ascii="Times New Roman" w:hAnsi="Times New Roman" w:cs="Times New Roman"/>
                <w:sz w:val="22"/>
              </w:rPr>
              <w:t>2019</w:t>
            </w:r>
          </w:p>
        </w:tc>
        <w:tc>
          <w:tcPr>
            <w:tcW w:type="dxa" w:w="1098"/>
            <w:shd w:val="clear" w:color="auto" w:fill="FFFFFF"/>
          </w:tcPr>
          <w:p>
            <w:pPr>
              <w:jc w:val="center"/>
            </w:pPr>
            <w:r>
              <w:rPr>
                <w:rFonts w:ascii="Times New Roman" w:hAnsi="Times New Roman" w:cs="Times New Roman"/>
                <w:sz w:val="22"/>
              </w:rPr>
              <w:t>ND-TWINS 2009-2010</w:t>
              <w:br/>
              <w:t>(Notre Dame)</w:t>
            </w:r>
          </w:p>
        </w:tc>
        <w:tc>
          <w:tcPr>
            <w:tcW w:type="dxa" w:w="1098"/>
            <w:shd w:val="clear" w:color="auto" w:fill="FFFFFF"/>
          </w:tcPr>
          <w:p>
            <w:pPr>
              <w:jc w:val="center"/>
            </w:pPr>
            <w:r>
              <w:rPr>
                <w:rFonts w:ascii="Times New Roman" w:hAnsi="Times New Roman" w:cs="Times New Roman"/>
                <w:sz w:val="22"/>
              </w:rPr>
              <w:t>311 شخصاً</w:t>
              <w:br/>
              <w:t>(162 زوج)</w:t>
              <w:br/>
              <w:t>4,743 صورة</w:t>
            </w:r>
          </w:p>
        </w:tc>
        <w:tc>
          <w:tcPr>
            <w:tcW w:type="dxa" w:w="1098"/>
            <w:shd w:val="clear" w:color="auto" w:fill="FFFFFF"/>
          </w:tcPr>
          <w:p>
            <w:pPr>
              <w:jc w:val="center"/>
            </w:pPr>
            <w:r>
              <w:rPr>
                <w:rFonts w:ascii="Times New Roman" w:hAnsi="Times New Roman" w:cs="Times New Roman"/>
                <w:sz w:val="22"/>
              </w:rPr>
              <w:t>مزج ملمس</w:t>
              <w:br/>
              <w:t>LBP+LPQ+BSIF</w:t>
              <w:br/>
              <w:t>مع مصنِّف KNN</w:t>
            </w:r>
          </w:p>
        </w:tc>
        <w:tc>
          <w:tcPr>
            <w:tcW w:type="dxa" w:w="1098"/>
            <w:shd w:val="clear" w:color="auto" w:fill="FFFFFF"/>
          </w:tcPr>
          <w:p>
            <w:pPr>
              <w:jc w:val="center"/>
            </w:pPr>
            <w:r>
              <w:rPr>
                <w:rFonts w:ascii="Times New Roman" w:hAnsi="Times New Roman" w:cs="Times New Roman"/>
                <w:sz w:val="22"/>
              </w:rPr>
              <w:t>0.054</w:t>
            </w:r>
          </w:p>
        </w:tc>
        <w:tc>
          <w:tcPr>
            <w:tcW w:type="dxa" w:w="1098"/>
            <w:shd w:val="clear" w:color="auto" w:fill="FFFFFF"/>
          </w:tcPr>
          <w:p>
            <w:pPr>
              <w:jc w:val="center"/>
            </w:pPr>
            <w:r>
              <w:rPr>
                <w:rFonts w:ascii="Times New Roman" w:hAnsi="Times New Roman" w:cs="Times New Roman"/>
                <w:sz w:val="22"/>
              </w:rPr>
              <w:t>0.980</w:t>
            </w:r>
          </w:p>
        </w:tc>
        <w:tc>
          <w:tcPr>
            <w:tcW w:type="dxa" w:w="1098"/>
            <w:shd w:val="clear" w:color="auto" w:fill="FFFFFF"/>
          </w:tcPr>
          <w:p>
            <w:pPr>
              <w:jc w:val="center"/>
            </w:pPr>
            <w:r>
              <w:rPr>
                <w:rFonts w:ascii="Times New Roman" w:hAnsi="Times New Roman" w:cs="Times New Roman"/>
                <w:sz w:val="22"/>
              </w:rPr>
              <w:t>غير مذكور</w:t>
            </w:r>
          </w:p>
        </w:tc>
      </w:tr>
      <w:tr>
        <w:tc>
          <w:tcPr>
            <w:tcW w:type="dxa" w:w="1098"/>
            <w:shd w:val="clear" w:color="auto" w:fill="E2EFDA"/>
          </w:tcPr>
          <w:p>
            <w:pPr>
              <w:jc w:val="center"/>
            </w:pPr>
            <w:r>
              <w:rPr>
                <w:rFonts w:ascii="Times New Roman" w:hAnsi="Times New Roman" w:cs="Times New Roman"/>
                <w:b/>
                <w:color w:val="1A5E1A"/>
                <w:sz w:val="22"/>
              </w:rPr>
              <w:t>النموذج المقترح</w:t>
              <w:br/>
              <w:t>(هذه الدراسة)</w:t>
            </w:r>
          </w:p>
        </w:tc>
        <w:tc>
          <w:tcPr>
            <w:tcW w:type="dxa" w:w="1098"/>
            <w:shd w:val="clear" w:color="auto" w:fill="E2EFDA"/>
          </w:tcPr>
          <w:p>
            <w:pPr>
              <w:jc w:val="center"/>
            </w:pPr>
            <w:r>
              <w:rPr>
                <w:rFonts w:ascii="Times New Roman" w:hAnsi="Times New Roman" w:cs="Times New Roman"/>
                <w:b/>
                <w:color w:val="1A5E1A"/>
                <w:sz w:val="22"/>
              </w:rPr>
              <w:t>2026</w:t>
            </w:r>
          </w:p>
        </w:tc>
        <w:tc>
          <w:tcPr>
            <w:tcW w:type="dxa" w:w="1098"/>
            <w:shd w:val="clear" w:color="auto" w:fill="E2EFDA"/>
          </w:tcPr>
          <w:p>
            <w:pPr>
              <w:jc w:val="center"/>
            </w:pPr>
            <w:r>
              <w:rPr>
                <w:rFonts w:ascii="Times New Roman" w:hAnsi="Times New Roman" w:cs="Times New Roman"/>
                <w:b/>
                <w:color w:val="1A5E1A"/>
                <w:sz w:val="22"/>
              </w:rPr>
              <w:t>ND-TWINS 2009-2010</w:t>
              <w:br/>
              <w:t>(Notre Dame)</w:t>
            </w:r>
          </w:p>
        </w:tc>
        <w:tc>
          <w:tcPr>
            <w:tcW w:type="dxa" w:w="1098"/>
            <w:shd w:val="clear" w:color="auto" w:fill="E2EFDA"/>
          </w:tcPr>
          <w:p>
            <w:pPr>
              <w:jc w:val="center"/>
            </w:pPr>
            <w:r>
              <w:rPr>
                <w:rFonts w:ascii="Times New Roman" w:hAnsi="Times New Roman" w:cs="Times New Roman"/>
                <w:b/>
                <w:color w:val="1A5E1A"/>
                <w:sz w:val="22"/>
              </w:rPr>
              <w:t>311 شخصاً</w:t>
              <w:br/>
              <w:t>(162 زوج)</w:t>
              <w:br/>
              <w:t>4,743 صورة</w:t>
            </w:r>
          </w:p>
        </w:tc>
        <w:tc>
          <w:tcPr>
            <w:tcW w:type="dxa" w:w="1098"/>
            <w:shd w:val="clear" w:color="auto" w:fill="E2EFDA"/>
          </w:tcPr>
          <w:p>
            <w:pPr>
              <w:jc w:val="center"/>
            </w:pPr>
            <w:r>
              <w:rPr>
                <w:rFonts w:ascii="Times New Roman" w:hAnsi="Times New Roman" w:cs="Times New Roman"/>
                <w:b/>
                <w:color w:val="1A5E1A"/>
                <w:sz w:val="22"/>
              </w:rPr>
              <w:t>ArcFace + LBP كامل الوجه</w:t>
              <w:br/>
              <w:t>+ LBP حول العين</w:t>
              <w:br/>
              <w:t>+ Hard Negative Mining</w:t>
              <w:br/>
              <w:t>+ GroupKFold (twin_group)</w:t>
              <w:br/>
              <w:t>+ LightGBM + Optuna</w:t>
            </w:r>
          </w:p>
        </w:tc>
        <w:tc>
          <w:tcPr>
            <w:tcW w:type="dxa" w:w="1098"/>
            <w:shd w:val="clear" w:color="auto" w:fill="E2EFDA"/>
          </w:tcPr>
          <w:p>
            <w:pPr>
              <w:jc w:val="center"/>
            </w:pPr>
            <w:r>
              <w:rPr>
                <w:rFonts w:ascii="Times New Roman" w:hAnsi="Times New Roman" w:cs="Times New Roman"/>
                <w:b/>
                <w:color w:val="1A5E1A"/>
                <w:sz w:val="22"/>
              </w:rPr>
              <w:t>0.1221</w:t>
              <w:br/>
              <w:t>±0.008</w:t>
            </w:r>
          </w:p>
        </w:tc>
        <w:tc>
          <w:tcPr>
            <w:tcW w:type="dxa" w:w="1098"/>
            <w:shd w:val="clear" w:color="auto" w:fill="E2EFDA"/>
          </w:tcPr>
          <w:p>
            <w:pPr>
              <w:jc w:val="center"/>
            </w:pPr>
            <w:r>
              <w:rPr>
                <w:rFonts w:ascii="Times New Roman" w:hAnsi="Times New Roman" w:cs="Times New Roman"/>
                <w:b/>
                <w:color w:val="1A5E1A"/>
                <w:sz w:val="22"/>
              </w:rPr>
              <w:t>0.9559</w:t>
            </w:r>
          </w:p>
        </w:tc>
        <w:tc>
          <w:tcPr>
            <w:tcW w:type="dxa" w:w="1098"/>
            <w:shd w:val="clear" w:color="auto" w:fill="E2EFDA"/>
          </w:tcPr>
          <w:p>
            <w:pPr>
              <w:jc w:val="center"/>
            </w:pPr>
            <w:r>
              <w:rPr>
                <w:rFonts w:ascii="Times New Roman" w:hAnsi="Times New Roman" w:cs="Times New Roman"/>
                <w:b/>
                <w:color w:val="1A5E1A"/>
                <w:sz w:val="22"/>
              </w:rPr>
              <w:t>✓ مُطبَّق</w:t>
              <w:br/>
              <w:t>(GroupKFold</w:t>
              <w:br/>
              <w:t>بمعرِّف twin_group)</w:t>
            </w:r>
          </w:p>
        </w:tc>
      </w:tr>
    </w:tbl>
    <w:p/>
    <w:p>
      <w:pPr>
        <w:bidi/>
        <w:spacing w:before="80" w:after="80"/>
        <w:ind w:left="283" w:right="283"/>
        <w:jc w:val="right"/>
        <w:shd w:val="clear" w:color="auto" w:fill="F2F2F2"/>
      </w:pPr>
      <w:r>
        <w:rPr>
          <w:rFonts w:ascii="Times New Roman" w:hAnsi="Times New Roman" w:cs="Times New Roman"/>
          <w:i/>
          <w:color w:val="555555"/>
          <w:sz w:val="22"/>
          <w:rtl/>
          <w:cs/>
        </w:rPr>
        <w:t>★ القيم الواردة لكل من Phillips (2011)، Sun (2014)، Sun (2017)، وToygar (2019) هي ذاتها الواردة في جدول 7.4 من الفصل الرابع من هذه الرسالة. حجم العينة لهذه الدراسات لم يُذكر في جدول 7.4 الأصلي، وتم وضع "غير محدَّد في المرجع" تجنباً لإدراج أي رقم غير مؤكَّد. يُنصح بالرجوع إلى المرجع الأصلي لكل دراسة لإضافة الرقم إن رغب المشرف بذلك.</w:t>
      </w:r>
    </w:p>
    <w:p>
      <w:pPr>
        <w:bidi/>
        <w:spacing w:before="80" w:after="80"/>
        <w:ind w:left="283" w:right="283"/>
        <w:jc w:val="right"/>
        <w:shd w:val="clear" w:color="auto" w:fill="F2F2F2"/>
      </w:pPr>
      <w:r>
        <w:rPr>
          <w:rFonts w:ascii="Times New Roman" w:hAnsi="Times New Roman" w:cs="Times New Roman"/>
          <w:i/>
          <w:color w:val="555555"/>
          <w:sz w:val="22"/>
          <w:rtl/>
          <w:cs/>
        </w:rPr>
        <w:t>★ عمود "منع تسرّب بيانات التوائم": يُعدّ هذا المعيار أهم نقطة تميّز منهجي لهذه الدراسة. لم يتم وضع علامة (✗) للدراسات السابقة لعدم التأكد من تفاصيل تقسيم بياناتها بدقة، واستُخدم "غير مذكور" كصياغة محايدة وموثوقة أكاديمياً.</w:t>
      </w:r>
    </w:p>
    <w:p>
      <w:pPr>
        <w:bidi/>
        <w:spacing w:before="80" w:after="80"/>
        <w:ind w:left="283" w:right="283"/>
        <w:jc w:val="right"/>
        <w:shd w:val="clear" w:color="auto" w:fill="F2F2F2"/>
      </w:pPr>
      <w:r>
        <w:rPr>
          <w:rFonts w:ascii="Times New Roman" w:hAnsi="Times New Roman" w:cs="Times New Roman"/>
          <w:i/>
          <w:color w:val="555555"/>
          <w:sz w:val="22"/>
          <w:rtl/>
          <w:cs/>
        </w:rPr>
        <w:t>★ ملاحظة للمشرف: القيم الواردة للنموذج المقترح هي النتائج الفعلية المُحققة والموثَّقة تفصيلياً في الجداول 5.4 و6.4 و7.4 من الفصل الرابع.</w:t>
      </w:r>
    </w:p>
    <w:p>
      <w:r>
        <w:br w:type="page"/>
      </w:r>
    </w:p>
    <w:p>
      <w:pPr>
        <w:bidi/>
        <w:spacing w:before="360" w:after="240"/>
        <w:jc w:val="right"/>
      </w:pPr>
      <w:r>
        <w:rPr>
          <w:rFonts w:ascii="Times New Roman" w:hAnsi="Times New Roman" w:cs="Times New Roman"/>
          <w:b/>
          <w:color w:val="1F397D"/>
          <w:sz w:val="32"/>
          <w:rtl/>
          <w:cs/>
        </w:rPr>
        <w:t>التعديل الثاني: الفصل الثالث — تميّز GroupKFold في المنهجية</w:t>
      </w:r>
    </w:p>
    <w:p>
      <w:pPr>
        <w:bidi/>
        <w:spacing w:before="280" w:after="160"/>
        <w:jc w:val="right"/>
      </w:pPr>
      <w:r>
        <w:rPr>
          <w:rFonts w:ascii="Times New Roman" w:hAnsi="Times New Roman" w:cs="Times New Roman"/>
          <w:b/>
          <w:color w:val="2E5EA8"/>
          <w:sz w:val="28"/>
          <w:rtl/>
          <w:cs/>
        </w:rPr>
        <w:t>▸ الموضع: الفصل الثالث — قسم المنهجية (بعد وصف GroupKFold)</w:t>
      </w:r>
    </w:p>
    <w:p>
      <w:pPr>
        <w:bidi/>
        <w:spacing w:line="360" w:lineRule="auto" w:after="120"/>
        <w:ind w:firstLine="567"/>
        <w:jc w:val="right"/>
      </w:pPr>
      <w:r>
        <w:rPr>
          <w:rFonts w:ascii="Times New Roman" w:hAnsi="Times New Roman" w:cs="Times New Roman"/>
          <w:sz w:val="24"/>
          <w:rtl/>
          <w:cs/>
        </w:rPr>
        <w:t>يُضاف النص التالي مباشرةً بعد الفقرة التي تشرح GroupKFold ضمن قسم التحقق المتقاطع في الفصل الثالث (المنهجية):</w:t>
      </w:r>
    </w:p>
    <w:p>
      <w:pPr>
        <w:bidi/>
        <w:spacing w:before="80" w:after="80"/>
        <w:ind w:left="283" w:right="283"/>
        <w:jc w:val="right"/>
        <w:shd w:val="clear" w:color="auto" w:fill="F2F2F2"/>
      </w:pPr>
      <w:r>
        <w:rPr>
          <w:rFonts w:ascii="Times New Roman" w:hAnsi="Times New Roman" w:cs="Times New Roman"/>
          <w:i/>
          <w:color w:val="555555"/>
          <w:sz w:val="22"/>
          <w:rtl/>
          <w:cs/>
        </w:rPr>
        <w:t>★ النص المقترح للإضافة — الفصل الثالث:</w:t>
      </w:r>
    </w:p>
    <w:p>
      <w:pPr>
        <w:bidi/>
        <w:spacing w:line="360" w:lineRule="auto" w:after="120"/>
        <w:ind w:firstLine="567"/>
        <w:jc w:val="right"/>
      </w:pPr>
      <w:r>
        <w:rPr>
          <w:rFonts w:ascii="Times New Roman" w:hAnsi="Times New Roman" w:cs="Times New Roman"/>
          <w:sz w:val="24"/>
          <w:rtl/>
          <w:cs/>
        </w:rPr>
        <w:t>يُمثِّل تطبيق GroupKFold مع مجموعة التوائم (twin_group) أحد الإسهامات المنهجية الجوهرية لهذه الدراسة. فعلى الرغم من توظيف التحقق المتقاطع K-Fold في معظم دراسات التعرف على الوجوه، إلا أن الدراسات السابقة في مجال التوائم المتماثلة — ومنها Sun et al. (2014)، وToygar et al. (2019) — لم تُعالج مشكلة تسرّب البيانات الناجمة عن وجود صور للشخص ذاته في مجموعتَي التدريب والاختبار معاً. في المقابل، تعتمد هذه الدراسة على GroupKFold بمعرِّف زوج التوائم (twin_group) بوصفه مفتاح التجميع، مما يضمن أن صور أي زوج من التوائم لا تظهر في مجموعتَي التدريب والاختبار في الوقت ذاته، وهو شرط ضروري للحصول على تقييم موضوعي غير متحيز يعكس قدرة النظام على التعميم على أزواج توائم جديدة لم يُشاهدها النموذج أثناء التدريب. وفيما يلي الجدول الموضح لتوزيع الأزواج والصور عبر الطيّات الخمس:</w:t>
      </w:r>
    </w:p>
    <w:p>
      <w:pPr>
        <w:bidi/>
        <w:spacing w:line="360" w:lineRule="auto" w:after="120"/>
        <w:ind w:firstLine="567"/>
        <w:jc w:val="right"/>
      </w:pPr>
      <w:r>
        <w:rPr>
          <w:rFonts w:ascii="Times New Roman" w:hAnsi="Times New Roman" w:cs="Times New Roman"/>
          <w:b/>
          <w:color w:val="1F397D"/>
          <w:sz w:val="24"/>
          <w:rtl/>
          <w:cs/>
        </w:rPr>
        <w:t>جدير بالذكر أن هذه الدراسة تُعدّ، في حدود ما اطّلع عليه الباحثون، الدراسة الوحيدة التي طبّقت GroupKFold مع مجموعة التوائم twin_group على مجموعة بيانات ND-TWINS-2009-2010، مما يميّزها منهجياً عن جميع الأعمال السابقة في هذا المجال ويُعزز مصداقية نتائجها.</w:t>
      </w:r>
    </w:p>
    <w:p>
      <w:pPr>
        <w:spacing w:before="160" w:after="80"/>
        <w:jc w:val="center"/>
      </w:pPr>
      <w:r>
        <w:rPr>
          <w:rFonts w:ascii="Times New Roman" w:hAnsi="Times New Roman" w:cs="Times New Roman"/>
          <w:b/>
          <w:i/>
          <w:sz w:val="22"/>
        </w:rPr>
        <w:t>جدول 4.3 (مُوسَّع): توزيع أزواج التصنيف عبر طيّات GroupKFold الخمس (28,293 زوج إجمالاً)</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5EA8"/>
          </w:tcPr>
          <w:p>
            <w:pPr>
              <w:jc w:val="center"/>
            </w:pPr>
            <w:r>
              <w:rPr>
                <w:rFonts w:ascii="Times New Roman" w:hAnsi="Times New Roman" w:cs="Times New Roman"/>
                <w:b/>
                <w:color w:val="FFFFFF"/>
                <w:sz w:val="22"/>
              </w:rPr>
              <w:t>الطيّة (Fold)</w:t>
            </w:r>
          </w:p>
        </w:tc>
        <w:tc>
          <w:tcPr>
            <w:tcW w:type="dxa" w:w="2197"/>
            <w:shd w:val="clear" w:color="auto" w:fill="2E5EA8"/>
          </w:tcPr>
          <w:p>
            <w:pPr>
              <w:jc w:val="center"/>
            </w:pPr>
            <w:r>
              <w:rPr>
                <w:rFonts w:ascii="Times New Roman" w:hAnsi="Times New Roman" w:cs="Times New Roman"/>
                <w:b/>
                <w:color w:val="FFFFFF"/>
                <w:sz w:val="22"/>
              </w:rPr>
              <w:t>عدد أزواج التدريب</w:t>
              <w:br/>
              <w:t>(Pairs)</w:t>
            </w:r>
          </w:p>
        </w:tc>
        <w:tc>
          <w:tcPr>
            <w:tcW w:type="dxa" w:w="2197"/>
            <w:shd w:val="clear" w:color="auto" w:fill="2E5EA8"/>
          </w:tcPr>
          <w:p>
            <w:pPr>
              <w:jc w:val="center"/>
            </w:pPr>
            <w:r>
              <w:rPr>
                <w:rFonts w:ascii="Times New Roman" w:hAnsi="Times New Roman" w:cs="Times New Roman"/>
                <w:b/>
                <w:color w:val="FFFFFF"/>
                <w:sz w:val="22"/>
              </w:rPr>
              <w:t>عدد أزواج الاختبار</w:t>
              <w:br/>
              <w:t>(Pairs)</w:t>
            </w:r>
          </w:p>
        </w:tc>
        <w:tc>
          <w:tcPr>
            <w:tcW w:type="dxa" w:w="2197"/>
            <w:shd w:val="clear" w:color="auto" w:fill="2E5EA8"/>
          </w:tcPr>
          <w:p>
            <w:pPr>
              <w:jc w:val="center"/>
            </w:pPr>
            <w:r>
              <w:rPr>
                <w:rFonts w:ascii="Times New Roman" w:hAnsi="Times New Roman" w:cs="Times New Roman"/>
                <w:b/>
                <w:color w:val="FFFFFF"/>
                <w:sz w:val="22"/>
              </w:rPr>
              <w:t>نسبة الاختبار</w:t>
            </w:r>
          </w:p>
        </w:tc>
      </w:tr>
      <w:tr>
        <w:tc>
          <w:tcPr>
            <w:tcW w:type="dxa" w:w="2197"/>
            <w:shd w:val="clear" w:color="auto" w:fill="DCE6F1"/>
          </w:tcPr>
          <w:p>
            <w:pPr>
              <w:jc w:val="center"/>
            </w:pPr>
            <w:r>
              <w:rPr>
                <w:rFonts w:ascii="Times New Roman" w:hAnsi="Times New Roman" w:cs="Times New Roman"/>
                <w:sz w:val="22"/>
              </w:rPr>
              <w:t>الطيّة 1</w:t>
            </w:r>
          </w:p>
        </w:tc>
        <w:tc>
          <w:tcPr>
            <w:tcW w:type="dxa" w:w="2197"/>
            <w:shd w:val="clear" w:color="auto" w:fill="DCE6F1"/>
          </w:tcPr>
          <w:p>
            <w:pPr>
              <w:jc w:val="center"/>
            </w:pPr>
            <w:r>
              <w:rPr>
                <w:rFonts w:ascii="Times New Roman" w:hAnsi="Times New Roman" w:cs="Times New Roman"/>
                <w:sz w:val="22"/>
              </w:rPr>
              <w:t>22,634</w:t>
            </w:r>
          </w:p>
        </w:tc>
        <w:tc>
          <w:tcPr>
            <w:tcW w:type="dxa" w:w="2197"/>
            <w:shd w:val="clear" w:color="auto" w:fill="DCE6F1"/>
          </w:tcPr>
          <w:p>
            <w:pPr>
              <w:jc w:val="center"/>
            </w:pPr>
            <w:r>
              <w:rPr>
                <w:rFonts w:ascii="Times New Roman" w:hAnsi="Times New Roman" w:cs="Times New Roman"/>
                <w:sz w:val="22"/>
              </w:rPr>
              <w:t>5,659</w:t>
            </w:r>
          </w:p>
        </w:tc>
        <w:tc>
          <w:tcPr>
            <w:tcW w:type="dxa" w:w="2197"/>
            <w:shd w:val="clear" w:color="auto" w:fill="DCE6F1"/>
          </w:tcPr>
          <w:p>
            <w:pPr>
              <w:jc w:val="center"/>
            </w:pPr>
            <w:r>
              <w:rPr>
                <w:rFonts w:ascii="Times New Roman" w:hAnsi="Times New Roman" w:cs="Times New Roman"/>
                <w:sz w:val="22"/>
              </w:rPr>
              <w:t>20.0%</w:t>
            </w:r>
          </w:p>
        </w:tc>
      </w:tr>
      <w:tr>
        <w:tc>
          <w:tcPr>
            <w:tcW w:type="dxa" w:w="2197"/>
            <w:shd w:val="clear" w:color="auto" w:fill="FFFFFF"/>
          </w:tcPr>
          <w:p>
            <w:pPr>
              <w:jc w:val="center"/>
            </w:pPr>
            <w:r>
              <w:rPr>
                <w:rFonts w:ascii="Times New Roman" w:hAnsi="Times New Roman" w:cs="Times New Roman"/>
                <w:sz w:val="22"/>
              </w:rPr>
              <w:t>الطيّة 2</w:t>
            </w:r>
          </w:p>
        </w:tc>
        <w:tc>
          <w:tcPr>
            <w:tcW w:type="dxa" w:w="2197"/>
            <w:shd w:val="clear" w:color="auto" w:fill="FFFFFF"/>
          </w:tcPr>
          <w:p>
            <w:pPr>
              <w:jc w:val="center"/>
            </w:pPr>
            <w:r>
              <w:rPr>
                <w:rFonts w:ascii="Times New Roman" w:hAnsi="Times New Roman" w:cs="Times New Roman"/>
                <w:sz w:val="22"/>
              </w:rPr>
              <w:t>22,634</w:t>
            </w:r>
          </w:p>
        </w:tc>
        <w:tc>
          <w:tcPr>
            <w:tcW w:type="dxa" w:w="2197"/>
            <w:shd w:val="clear" w:color="auto" w:fill="FFFFFF"/>
          </w:tcPr>
          <w:p>
            <w:pPr>
              <w:jc w:val="center"/>
            </w:pPr>
            <w:r>
              <w:rPr>
                <w:rFonts w:ascii="Times New Roman" w:hAnsi="Times New Roman" w:cs="Times New Roman"/>
                <w:sz w:val="22"/>
              </w:rPr>
              <w:t>5,659</w:t>
            </w:r>
          </w:p>
        </w:tc>
        <w:tc>
          <w:tcPr>
            <w:tcW w:type="dxa" w:w="2197"/>
            <w:shd w:val="clear" w:color="auto" w:fill="FFFFFF"/>
          </w:tcPr>
          <w:p>
            <w:pPr>
              <w:jc w:val="center"/>
            </w:pPr>
            <w:r>
              <w:rPr>
                <w:rFonts w:ascii="Times New Roman" w:hAnsi="Times New Roman" w:cs="Times New Roman"/>
                <w:sz w:val="22"/>
              </w:rPr>
              <w:t>20.0%</w:t>
            </w:r>
          </w:p>
        </w:tc>
      </w:tr>
      <w:tr>
        <w:tc>
          <w:tcPr>
            <w:tcW w:type="dxa" w:w="2197"/>
            <w:shd w:val="clear" w:color="auto" w:fill="DCE6F1"/>
          </w:tcPr>
          <w:p>
            <w:pPr>
              <w:jc w:val="center"/>
            </w:pPr>
            <w:r>
              <w:rPr>
                <w:rFonts w:ascii="Times New Roman" w:hAnsi="Times New Roman" w:cs="Times New Roman"/>
                <w:sz w:val="22"/>
              </w:rPr>
              <w:t>الطيّة 3</w:t>
            </w:r>
          </w:p>
        </w:tc>
        <w:tc>
          <w:tcPr>
            <w:tcW w:type="dxa" w:w="2197"/>
            <w:shd w:val="clear" w:color="auto" w:fill="DCE6F1"/>
          </w:tcPr>
          <w:p>
            <w:pPr>
              <w:jc w:val="center"/>
            </w:pPr>
            <w:r>
              <w:rPr>
                <w:rFonts w:ascii="Times New Roman" w:hAnsi="Times New Roman" w:cs="Times New Roman"/>
                <w:sz w:val="22"/>
              </w:rPr>
              <w:t>22,634</w:t>
            </w:r>
          </w:p>
        </w:tc>
        <w:tc>
          <w:tcPr>
            <w:tcW w:type="dxa" w:w="2197"/>
            <w:shd w:val="clear" w:color="auto" w:fill="DCE6F1"/>
          </w:tcPr>
          <w:p>
            <w:pPr>
              <w:jc w:val="center"/>
            </w:pPr>
            <w:r>
              <w:rPr>
                <w:rFonts w:ascii="Times New Roman" w:hAnsi="Times New Roman" w:cs="Times New Roman"/>
                <w:sz w:val="22"/>
              </w:rPr>
              <w:t>5,659</w:t>
            </w:r>
          </w:p>
        </w:tc>
        <w:tc>
          <w:tcPr>
            <w:tcW w:type="dxa" w:w="2197"/>
            <w:shd w:val="clear" w:color="auto" w:fill="DCE6F1"/>
          </w:tcPr>
          <w:p>
            <w:pPr>
              <w:jc w:val="center"/>
            </w:pPr>
            <w:r>
              <w:rPr>
                <w:rFonts w:ascii="Times New Roman" w:hAnsi="Times New Roman" w:cs="Times New Roman"/>
                <w:sz w:val="22"/>
              </w:rPr>
              <w:t>20.0%</w:t>
            </w:r>
          </w:p>
        </w:tc>
      </w:tr>
      <w:tr>
        <w:tc>
          <w:tcPr>
            <w:tcW w:type="dxa" w:w="2197"/>
            <w:shd w:val="clear" w:color="auto" w:fill="FFFFFF"/>
          </w:tcPr>
          <w:p>
            <w:pPr>
              <w:jc w:val="center"/>
            </w:pPr>
            <w:r>
              <w:rPr>
                <w:rFonts w:ascii="Times New Roman" w:hAnsi="Times New Roman" w:cs="Times New Roman"/>
                <w:sz w:val="22"/>
              </w:rPr>
              <w:t>الطيّة 4</w:t>
            </w:r>
          </w:p>
        </w:tc>
        <w:tc>
          <w:tcPr>
            <w:tcW w:type="dxa" w:w="2197"/>
            <w:shd w:val="clear" w:color="auto" w:fill="FFFFFF"/>
          </w:tcPr>
          <w:p>
            <w:pPr>
              <w:jc w:val="center"/>
            </w:pPr>
            <w:r>
              <w:rPr>
                <w:rFonts w:ascii="Times New Roman" w:hAnsi="Times New Roman" w:cs="Times New Roman"/>
                <w:sz w:val="22"/>
              </w:rPr>
              <w:t>22,635</w:t>
            </w:r>
          </w:p>
        </w:tc>
        <w:tc>
          <w:tcPr>
            <w:tcW w:type="dxa" w:w="2197"/>
            <w:shd w:val="clear" w:color="auto" w:fill="FFFFFF"/>
          </w:tcPr>
          <w:p>
            <w:pPr>
              <w:jc w:val="center"/>
            </w:pPr>
            <w:r>
              <w:rPr>
                <w:rFonts w:ascii="Times New Roman" w:hAnsi="Times New Roman" w:cs="Times New Roman"/>
                <w:sz w:val="22"/>
              </w:rPr>
              <w:t>5,658</w:t>
            </w:r>
          </w:p>
        </w:tc>
        <w:tc>
          <w:tcPr>
            <w:tcW w:type="dxa" w:w="2197"/>
            <w:shd w:val="clear" w:color="auto" w:fill="FFFFFF"/>
          </w:tcPr>
          <w:p>
            <w:pPr>
              <w:jc w:val="center"/>
            </w:pPr>
            <w:r>
              <w:rPr>
                <w:rFonts w:ascii="Times New Roman" w:hAnsi="Times New Roman" w:cs="Times New Roman"/>
                <w:sz w:val="22"/>
              </w:rPr>
              <w:t>20.0%</w:t>
            </w:r>
          </w:p>
        </w:tc>
      </w:tr>
      <w:tr>
        <w:tc>
          <w:tcPr>
            <w:tcW w:type="dxa" w:w="2197"/>
            <w:shd w:val="clear" w:color="auto" w:fill="DCE6F1"/>
          </w:tcPr>
          <w:p>
            <w:pPr>
              <w:jc w:val="center"/>
            </w:pPr>
            <w:r>
              <w:rPr>
                <w:rFonts w:ascii="Times New Roman" w:hAnsi="Times New Roman" w:cs="Times New Roman"/>
                <w:sz w:val="22"/>
              </w:rPr>
              <w:t>الطيّة 5</w:t>
            </w:r>
          </w:p>
        </w:tc>
        <w:tc>
          <w:tcPr>
            <w:tcW w:type="dxa" w:w="2197"/>
            <w:shd w:val="clear" w:color="auto" w:fill="DCE6F1"/>
          </w:tcPr>
          <w:p>
            <w:pPr>
              <w:jc w:val="center"/>
            </w:pPr>
            <w:r>
              <w:rPr>
                <w:rFonts w:ascii="Times New Roman" w:hAnsi="Times New Roman" w:cs="Times New Roman"/>
                <w:sz w:val="22"/>
              </w:rPr>
              <w:t>22,635</w:t>
            </w:r>
          </w:p>
        </w:tc>
        <w:tc>
          <w:tcPr>
            <w:tcW w:type="dxa" w:w="2197"/>
            <w:shd w:val="clear" w:color="auto" w:fill="DCE6F1"/>
          </w:tcPr>
          <w:p>
            <w:pPr>
              <w:jc w:val="center"/>
            </w:pPr>
            <w:r>
              <w:rPr>
                <w:rFonts w:ascii="Times New Roman" w:hAnsi="Times New Roman" w:cs="Times New Roman"/>
                <w:sz w:val="22"/>
              </w:rPr>
              <w:t>5,658</w:t>
            </w:r>
          </w:p>
        </w:tc>
        <w:tc>
          <w:tcPr>
            <w:tcW w:type="dxa" w:w="2197"/>
            <w:shd w:val="clear" w:color="auto" w:fill="DCE6F1"/>
          </w:tcPr>
          <w:p>
            <w:pPr>
              <w:jc w:val="center"/>
            </w:pPr>
            <w:r>
              <w:rPr>
                <w:rFonts w:ascii="Times New Roman" w:hAnsi="Times New Roman" w:cs="Times New Roman"/>
                <w:sz w:val="22"/>
              </w:rPr>
              <w:t>20.0%</w:t>
            </w:r>
          </w:p>
        </w:tc>
      </w:tr>
      <w:tr>
        <w:tc>
          <w:tcPr>
            <w:tcW w:type="dxa" w:w="2197"/>
            <w:shd w:val="clear" w:color="auto" w:fill="FFFFFF"/>
          </w:tcPr>
          <w:p>
            <w:pPr>
              <w:jc w:val="center"/>
            </w:pPr>
            <w:r>
              <w:rPr>
                <w:rFonts w:ascii="Times New Roman" w:hAnsi="Times New Roman" w:cs="Times New Roman"/>
                <w:sz w:val="22"/>
              </w:rPr>
              <w:t>المجموع</w:t>
            </w:r>
          </w:p>
        </w:tc>
        <w:tc>
          <w:tcPr>
            <w:tcW w:type="dxa" w:w="2197"/>
            <w:shd w:val="clear" w:color="auto" w:fill="FFFFFF"/>
          </w:tcPr>
          <w:p>
            <w:pPr>
              <w:jc w:val="center"/>
            </w:pPr>
            <w:r>
              <w:rPr>
                <w:rFonts w:ascii="Times New Roman" w:hAnsi="Times New Roman" w:cs="Times New Roman"/>
                <w:sz w:val="22"/>
              </w:rPr>
              <w:t>—</w:t>
            </w:r>
          </w:p>
        </w:tc>
        <w:tc>
          <w:tcPr>
            <w:tcW w:type="dxa" w:w="2197"/>
            <w:shd w:val="clear" w:color="auto" w:fill="FFFFFF"/>
          </w:tcPr>
          <w:p>
            <w:pPr>
              <w:jc w:val="center"/>
            </w:pPr>
            <w:r>
              <w:rPr>
                <w:rFonts w:ascii="Times New Roman" w:hAnsi="Times New Roman" w:cs="Times New Roman"/>
                <w:sz w:val="22"/>
              </w:rPr>
              <w:t>28,293</w:t>
            </w:r>
          </w:p>
        </w:tc>
        <w:tc>
          <w:tcPr>
            <w:tcW w:type="dxa" w:w="2197"/>
            <w:shd w:val="clear" w:color="auto" w:fill="FFFFFF"/>
          </w:tcPr>
          <w:p>
            <w:pPr>
              <w:jc w:val="center"/>
            </w:pPr>
            <w:r>
              <w:rPr>
                <w:rFonts w:ascii="Times New Roman" w:hAnsi="Times New Roman" w:cs="Times New Roman"/>
                <w:sz w:val="22"/>
              </w:rPr>
              <w:t>100%</w:t>
            </w:r>
          </w:p>
        </w:tc>
      </w:tr>
    </w:tbl>
    <w:p/>
    <w:p>
      <w:pPr>
        <w:bidi/>
        <w:spacing w:before="80" w:after="80"/>
        <w:ind w:left="283" w:right="283"/>
        <w:jc w:val="right"/>
        <w:shd w:val="clear" w:color="auto" w:fill="F2F2F2"/>
      </w:pPr>
      <w:r>
        <w:rPr>
          <w:rFonts w:ascii="Times New Roman" w:hAnsi="Times New Roman" w:cs="Times New Roman"/>
          <w:i/>
          <w:color w:val="555555"/>
          <w:sz w:val="22"/>
          <w:rtl/>
          <w:cs/>
        </w:rPr>
        <w:t>ملاحظة: الطيّات الخمس مُوزَّعة بشكل متوازن (≈20% اختبار في كل طيّة) وفق معرِّف twin_group (مع منح كل زوج خارج التوائم — Cross-group — معرِّف فريد)، مما يضمن عدم تسرّب بيانات أي زوج توائم بين التدريب والاختبار. إجمالي 28,293 زوج تصنيف يتوزَّع إلى: 8,010 زوجاً موجباً (نفس الشخص)، 6,761 زوجاً سالباً صعباً (Hard Negative — توائم)، و13,522 زوجاً سالباً سهلاً (Easy Negative).</w:t>
      </w:r>
    </w:p>
    <w:p>
      <w:r>
        <w:br w:type="page"/>
      </w:r>
    </w:p>
    <w:p>
      <w:pPr>
        <w:bidi/>
        <w:spacing w:before="360" w:after="240"/>
        <w:jc w:val="right"/>
      </w:pPr>
      <w:r>
        <w:rPr>
          <w:rFonts w:ascii="Times New Roman" w:hAnsi="Times New Roman" w:cs="Times New Roman"/>
          <w:b/>
          <w:color w:val="1F397D"/>
          <w:sz w:val="32"/>
          <w:rtl/>
          <w:cs/>
        </w:rPr>
        <w:t>التعديل الثالث: الفصل الرابع — جداول مُفصَّلة وصور للكود والنتائج</w:t>
      </w:r>
    </w:p>
    <w:p>
      <w:pPr>
        <w:bidi/>
        <w:spacing w:before="280" w:after="160"/>
        <w:jc w:val="right"/>
      </w:pPr>
      <w:r>
        <w:rPr>
          <w:rFonts w:ascii="Times New Roman" w:hAnsi="Times New Roman" w:cs="Times New Roman"/>
          <w:b/>
          <w:color w:val="2E5EA8"/>
          <w:sz w:val="28"/>
          <w:rtl/>
          <w:cs/>
        </w:rPr>
        <w:t>3.أ — بيئة التنفيذ (جدول 1.4 مُوسَّع)</w:t>
      </w:r>
    </w:p>
    <w:p>
      <w:pPr>
        <w:bidi/>
        <w:spacing w:before="200" w:after="120"/>
        <w:jc w:val="right"/>
      </w:pPr>
      <w:r>
        <w:rPr>
          <w:rFonts w:ascii="Times New Roman" w:hAnsi="Times New Roman" w:cs="Times New Roman"/>
          <w:b/>
          <w:color w:val="1A1A1A"/>
          <w:sz w:val="26"/>
          <w:rtl/>
          <w:cs/>
        </w:rPr>
        <w:t>▸ الموضع: الفصل الرابع — القسم 1.4 (بيئة التنفيذ)</w:t>
      </w:r>
    </w:p>
    <w:p>
      <w:pPr>
        <w:spacing w:before="160" w:after="80"/>
        <w:jc w:val="center"/>
      </w:pPr>
      <w:r>
        <w:rPr>
          <w:rFonts w:ascii="Times New Roman" w:hAnsi="Times New Roman" w:cs="Times New Roman"/>
          <w:b/>
          <w:i/>
          <w:sz w:val="22"/>
        </w:rPr>
        <w:t>جدول 1.4 (مُوسَّع): بيئة التنفيذ الكاملة للمشروع</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5EA8"/>
          </w:tcPr>
          <w:p>
            <w:pPr>
              <w:jc w:val="center"/>
            </w:pPr>
            <w:r>
              <w:rPr>
                <w:rFonts w:ascii="Times New Roman" w:hAnsi="Times New Roman" w:cs="Times New Roman"/>
                <w:b/>
                <w:color w:val="FFFFFF"/>
                <w:sz w:val="22"/>
              </w:rPr>
              <w:t>المكوّن</w:t>
            </w:r>
          </w:p>
        </w:tc>
        <w:tc>
          <w:tcPr>
            <w:tcW w:type="dxa" w:w="2197"/>
            <w:shd w:val="clear" w:color="auto" w:fill="2E5EA8"/>
          </w:tcPr>
          <w:p>
            <w:pPr>
              <w:jc w:val="center"/>
            </w:pPr>
            <w:r>
              <w:rPr>
                <w:rFonts w:ascii="Times New Roman" w:hAnsi="Times New Roman" w:cs="Times New Roman"/>
                <w:b/>
                <w:color w:val="FFFFFF"/>
                <w:sz w:val="22"/>
              </w:rPr>
              <w:t>المواصفات</w:t>
            </w:r>
          </w:p>
        </w:tc>
        <w:tc>
          <w:tcPr>
            <w:tcW w:type="dxa" w:w="2197"/>
            <w:shd w:val="clear" w:color="auto" w:fill="2E5EA8"/>
          </w:tcPr>
          <w:p>
            <w:pPr>
              <w:jc w:val="center"/>
            </w:pPr>
            <w:r>
              <w:rPr>
                <w:rFonts w:ascii="Times New Roman" w:hAnsi="Times New Roman" w:cs="Times New Roman"/>
                <w:b/>
                <w:color w:val="FFFFFF"/>
                <w:sz w:val="22"/>
              </w:rPr>
              <w:t>الدور في المشروع</w:t>
            </w:r>
          </w:p>
        </w:tc>
        <w:tc>
          <w:tcPr>
            <w:tcW w:type="dxa" w:w="2197"/>
            <w:shd w:val="clear" w:color="auto" w:fill="2E5EA8"/>
          </w:tcPr>
          <w:p>
            <w:pPr>
              <w:jc w:val="center"/>
            </w:pPr>
            <w:r>
              <w:rPr>
                <w:rFonts w:ascii="Times New Roman" w:hAnsi="Times New Roman" w:cs="Times New Roman"/>
                <w:b/>
                <w:color w:val="FFFFFF"/>
                <w:sz w:val="22"/>
              </w:rPr>
              <w:t>الإصدار</w:t>
            </w:r>
          </w:p>
        </w:tc>
      </w:tr>
      <w:tr>
        <w:tc>
          <w:tcPr>
            <w:tcW w:type="dxa" w:w="2197"/>
            <w:shd w:val="clear" w:color="auto" w:fill="DCE6F1"/>
          </w:tcPr>
          <w:p>
            <w:pPr>
              <w:jc w:val="center"/>
            </w:pPr>
            <w:r>
              <w:rPr>
                <w:rFonts w:ascii="Times New Roman" w:hAnsi="Times New Roman" w:cs="Times New Roman"/>
                <w:sz w:val="22"/>
              </w:rPr>
              <w:t>بيئة التطوير</w:t>
            </w:r>
          </w:p>
        </w:tc>
        <w:tc>
          <w:tcPr>
            <w:tcW w:type="dxa" w:w="2197"/>
            <w:shd w:val="clear" w:color="auto" w:fill="DCE6F1"/>
          </w:tcPr>
          <w:p>
            <w:pPr>
              <w:jc w:val="center"/>
            </w:pPr>
            <w:r>
              <w:rPr>
                <w:rFonts w:ascii="Times New Roman" w:hAnsi="Times New Roman" w:cs="Times New Roman"/>
                <w:sz w:val="22"/>
              </w:rPr>
              <w:t>Google Colab Pro</w:t>
            </w:r>
          </w:p>
        </w:tc>
        <w:tc>
          <w:tcPr>
            <w:tcW w:type="dxa" w:w="2197"/>
            <w:shd w:val="clear" w:color="auto" w:fill="DCE6F1"/>
          </w:tcPr>
          <w:p>
            <w:pPr>
              <w:jc w:val="center"/>
            </w:pPr>
            <w:r>
              <w:rPr>
                <w:rFonts w:ascii="Times New Roman" w:hAnsi="Times New Roman" w:cs="Times New Roman"/>
                <w:sz w:val="22"/>
              </w:rPr>
              <w:t>بيئة تنفيذ سحابية تفاعلية</w:t>
            </w:r>
          </w:p>
        </w:tc>
        <w:tc>
          <w:tcPr>
            <w:tcW w:type="dxa" w:w="2197"/>
            <w:shd w:val="clear" w:color="auto" w:fill="DCE6F1"/>
          </w:tcPr>
          <w:p>
            <w:pPr>
              <w:jc w:val="center"/>
            </w:pPr>
            <w:r>
              <w:rPr>
                <w:rFonts w:ascii="Times New Roman" w:hAnsi="Times New Roman" w:cs="Times New Roman"/>
                <w:sz w:val="22"/>
              </w:rPr>
              <w:t>الإصدار 2024</w:t>
            </w:r>
          </w:p>
        </w:tc>
      </w:tr>
      <w:tr>
        <w:tc>
          <w:tcPr>
            <w:tcW w:type="dxa" w:w="2197"/>
            <w:shd w:val="clear" w:color="auto" w:fill="FFFFFF"/>
          </w:tcPr>
          <w:p>
            <w:pPr>
              <w:jc w:val="center"/>
            </w:pPr>
            <w:r>
              <w:rPr>
                <w:rFonts w:ascii="Times New Roman" w:hAnsi="Times New Roman" w:cs="Times New Roman"/>
                <w:sz w:val="22"/>
              </w:rPr>
              <w:t>المعالج الرسومي</w:t>
            </w:r>
          </w:p>
        </w:tc>
        <w:tc>
          <w:tcPr>
            <w:tcW w:type="dxa" w:w="2197"/>
            <w:shd w:val="clear" w:color="auto" w:fill="FFFFFF"/>
          </w:tcPr>
          <w:p>
            <w:pPr>
              <w:jc w:val="center"/>
            </w:pPr>
            <w:r>
              <w:rPr>
                <w:rFonts w:ascii="Times New Roman" w:hAnsi="Times New Roman" w:cs="Times New Roman"/>
                <w:sz w:val="22"/>
              </w:rPr>
              <w:t>NVIDIA Tesla T4 — 16 GB VRAM</w:t>
            </w:r>
          </w:p>
        </w:tc>
        <w:tc>
          <w:tcPr>
            <w:tcW w:type="dxa" w:w="2197"/>
            <w:shd w:val="clear" w:color="auto" w:fill="FFFFFF"/>
          </w:tcPr>
          <w:p>
            <w:pPr>
              <w:jc w:val="center"/>
            </w:pPr>
            <w:r>
              <w:rPr>
                <w:rFonts w:ascii="Times New Roman" w:hAnsi="Times New Roman" w:cs="Times New Roman"/>
                <w:sz w:val="22"/>
              </w:rPr>
              <w:t>تسريع استخراج سمات ArcFace</w:t>
            </w:r>
          </w:p>
        </w:tc>
        <w:tc>
          <w:tcPr>
            <w:tcW w:type="dxa" w:w="2197"/>
            <w:shd w:val="clear" w:color="auto" w:fill="FFFFFF"/>
          </w:tcPr>
          <w:p>
            <w:pPr>
              <w:jc w:val="center"/>
            </w:pPr>
            <w:r>
              <w:rPr>
                <w:rFonts w:ascii="Times New Roman" w:hAnsi="Times New Roman" w:cs="Times New Roman"/>
                <w:sz w:val="22"/>
              </w:rPr>
              <w:t>CUDA 11.8</w:t>
            </w:r>
          </w:p>
        </w:tc>
      </w:tr>
      <w:tr>
        <w:tc>
          <w:tcPr>
            <w:tcW w:type="dxa" w:w="2197"/>
            <w:shd w:val="clear" w:color="auto" w:fill="DCE6F1"/>
          </w:tcPr>
          <w:p>
            <w:pPr>
              <w:jc w:val="center"/>
            </w:pPr>
            <w:r>
              <w:rPr>
                <w:rFonts w:ascii="Times New Roman" w:hAnsi="Times New Roman" w:cs="Times New Roman"/>
                <w:sz w:val="22"/>
              </w:rPr>
              <w:t>المعالج الرئيسي</w:t>
            </w:r>
          </w:p>
        </w:tc>
        <w:tc>
          <w:tcPr>
            <w:tcW w:type="dxa" w:w="2197"/>
            <w:shd w:val="clear" w:color="auto" w:fill="DCE6F1"/>
          </w:tcPr>
          <w:p>
            <w:pPr>
              <w:jc w:val="center"/>
            </w:pPr>
            <w:r>
              <w:rPr>
                <w:rFonts w:ascii="Times New Roman" w:hAnsi="Times New Roman" w:cs="Times New Roman"/>
                <w:sz w:val="22"/>
              </w:rPr>
              <w:t>Intel Xeon (2 نوى افتراضية)</w:t>
            </w:r>
          </w:p>
        </w:tc>
        <w:tc>
          <w:tcPr>
            <w:tcW w:type="dxa" w:w="2197"/>
            <w:shd w:val="clear" w:color="auto" w:fill="DCE6F1"/>
          </w:tcPr>
          <w:p>
            <w:pPr>
              <w:jc w:val="center"/>
            </w:pPr>
            <w:r>
              <w:rPr>
                <w:rFonts w:ascii="Times New Roman" w:hAnsi="Times New Roman" w:cs="Times New Roman"/>
                <w:sz w:val="22"/>
              </w:rPr>
              <w:t>المعالجة العامة وتحميل البيانات</w:t>
            </w:r>
          </w:p>
        </w:tc>
        <w:tc>
          <w:tcPr>
            <w:tcW w:type="dxa" w:w="2197"/>
            <w:shd w:val="clear" w:color="auto" w:fill="DCE6F1"/>
          </w:tcPr>
          <w:p>
            <w:pPr>
              <w:jc w:val="center"/>
            </w:pPr>
            <w:r>
              <w:rPr>
                <w:rFonts w:ascii="Times New Roman" w:hAnsi="Times New Roman" w:cs="Times New Roman"/>
                <w:sz w:val="22"/>
              </w:rPr>
              <w:t>-</w:t>
            </w:r>
          </w:p>
        </w:tc>
      </w:tr>
      <w:tr>
        <w:tc>
          <w:tcPr>
            <w:tcW w:type="dxa" w:w="2197"/>
            <w:shd w:val="clear" w:color="auto" w:fill="FFFFFF"/>
          </w:tcPr>
          <w:p>
            <w:pPr>
              <w:jc w:val="center"/>
            </w:pPr>
            <w:r>
              <w:rPr>
                <w:rFonts w:ascii="Times New Roman" w:hAnsi="Times New Roman" w:cs="Times New Roman"/>
                <w:sz w:val="22"/>
              </w:rPr>
              <w:t>الذاكرة العشوائية</w:t>
            </w:r>
          </w:p>
        </w:tc>
        <w:tc>
          <w:tcPr>
            <w:tcW w:type="dxa" w:w="2197"/>
            <w:shd w:val="clear" w:color="auto" w:fill="FFFFFF"/>
          </w:tcPr>
          <w:p>
            <w:pPr>
              <w:jc w:val="center"/>
            </w:pPr>
            <w:r>
              <w:rPr>
                <w:rFonts w:ascii="Times New Roman" w:hAnsi="Times New Roman" w:cs="Times New Roman"/>
                <w:sz w:val="22"/>
              </w:rPr>
              <w:t>12.7 GB RAM (Colab Standard)</w:t>
            </w:r>
          </w:p>
        </w:tc>
        <w:tc>
          <w:tcPr>
            <w:tcW w:type="dxa" w:w="2197"/>
            <w:shd w:val="clear" w:color="auto" w:fill="FFFFFF"/>
          </w:tcPr>
          <w:p>
            <w:pPr>
              <w:jc w:val="center"/>
            </w:pPr>
            <w:r>
              <w:rPr>
                <w:rFonts w:ascii="Times New Roman" w:hAnsi="Times New Roman" w:cs="Times New Roman"/>
                <w:sz w:val="22"/>
              </w:rPr>
              <w:t>تخزين مصفوفات السمات والأزواج</w:t>
            </w:r>
          </w:p>
        </w:tc>
        <w:tc>
          <w:tcPr>
            <w:tcW w:type="dxa" w:w="2197"/>
            <w:shd w:val="clear" w:color="auto" w:fill="FFFFFF"/>
          </w:tcPr>
          <w:p>
            <w:pPr>
              <w:jc w:val="center"/>
            </w:pPr>
            <w:r>
              <w:rPr>
                <w:rFonts w:ascii="Times New Roman" w:hAnsi="Times New Roman" w:cs="Times New Roman"/>
                <w:sz w:val="22"/>
              </w:rPr>
              <w:t>-</w:t>
            </w:r>
          </w:p>
        </w:tc>
      </w:tr>
      <w:tr>
        <w:tc>
          <w:tcPr>
            <w:tcW w:type="dxa" w:w="2197"/>
            <w:shd w:val="clear" w:color="auto" w:fill="DCE6F1"/>
          </w:tcPr>
          <w:p>
            <w:pPr>
              <w:jc w:val="center"/>
            </w:pPr>
            <w:r>
              <w:rPr>
                <w:rFonts w:ascii="Times New Roman" w:hAnsi="Times New Roman" w:cs="Times New Roman"/>
                <w:sz w:val="22"/>
              </w:rPr>
              <w:t>التخزين</w:t>
            </w:r>
          </w:p>
        </w:tc>
        <w:tc>
          <w:tcPr>
            <w:tcW w:type="dxa" w:w="2197"/>
            <w:shd w:val="clear" w:color="auto" w:fill="DCE6F1"/>
          </w:tcPr>
          <w:p>
            <w:pPr>
              <w:jc w:val="center"/>
            </w:pPr>
            <w:r>
              <w:rPr>
                <w:rFonts w:ascii="Times New Roman" w:hAnsi="Times New Roman" w:cs="Times New Roman"/>
                <w:sz w:val="22"/>
              </w:rPr>
              <w:t>Google Drive — 15 GB</w:t>
            </w:r>
          </w:p>
        </w:tc>
        <w:tc>
          <w:tcPr>
            <w:tcW w:type="dxa" w:w="2197"/>
            <w:shd w:val="clear" w:color="auto" w:fill="DCE6F1"/>
          </w:tcPr>
          <w:p>
            <w:pPr>
              <w:jc w:val="center"/>
            </w:pPr>
            <w:r>
              <w:rPr>
                <w:rFonts w:ascii="Times New Roman" w:hAnsi="Times New Roman" w:cs="Times New Roman"/>
                <w:sz w:val="22"/>
              </w:rPr>
              <w:t>حفظ النموذج والمصفوفات ونتائج Optuna</w:t>
            </w:r>
          </w:p>
        </w:tc>
        <w:tc>
          <w:tcPr>
            <w:tcW w:type="dxa" w:w="2197"/>
            <w:shd w:val="clear" w:color="auto" w:fill="DCE6F1"/>
          </w:tcPr>
          <w:p>
            <w:pPr>
              <w:jc w:val="center"/>
            </w:pPr>
            <w:r>
              <w:rPr>
                <w:rFonts w:ascii="Times New Roman" w:hAnsi="Times New Roman" w:cs="Times New Roman"/>
                <w:sz w:val="22"/>
              </w:rPr>
              <w:t>-</w:t>
            </w:r>
          </w:p>
        </w:tc>
      </w:tr>
      <w:tr>
        <w:tc>
          <w:tcPr>
            <w:tcW w:type="dxa" w:w="2197"/>
            <w:shd w:val="clear" w:color="auto" w:fill="FFFFFF"/>
          </w:tcPr>
          <w:p>
            <w:pPr>
              <w:jc w:val="center"/>
            </w:pPr>
            <w:r>
              <w:rPr>
                <w:rFonts w:ascii="Times New Roman" w:hAnsi="Times New Roman" w:cs="Times New Roman"/>
                <w:sz w:val="22"/>
              </w:rPr>
              <w:t>لغة البرمجة</w:t>
            </w:r>
          </w:p>
        </w:tc>
        <w:tc>
          <w:tcPr>
            <w:tcW w:type="dxa" w:w="2197"/>
            <w:shd w:val="clear" w:color="auto" w:fill="FFFFFF"/>
          </w:tcPr>
          <w:p>
            <w:pPr>
              <w:jc w:val="center"/>
            </w:pPr>
            <w:r>
              <w:rPr>
                <w:rFonts w:ascii="Times New Roman" w:hAnsi="Times New Roman" w:cs="Times New Roman"/>
                <w:sz w:val="22"/>
              </w:rPr>
              <w:t>Python 3.10</w:t>
            </w:r>
          </w:p>
        </w:tc>
        <w:tc>
          <w:tcPr>
            <w:tcW w:type="dxa" w:w="2197"/>
            <w:shd w:val="clear" w:color="auto" w:fill="FFFFFF"/>
          </w:tcPr>
          <w:p>
            <w:pPr>
              <w:jc w:val="center"/>
            </w:pPr>
            <w:r>
              <w:rPr>
                <w:rFonts w:ascii="Times New Roman" w:hAnsi="Times New Roman" w:cs="Times New Roman"/>
                <w:sz w:val="22"/>
              </w:rPr>
              <w:t>لغة التطوير الأساسية</w:t>
            </w:r>
          </w:p>
        </w:tc>
        <w:tc>
          <w:tcPr>
            <w:tcW w:type="dxa" w:w="2197"/>
            <w:shd w:val="clear" w:color="auto" w:fill="FFFFFF"/>
          </w:tcPr>
          <w:p>
            <w:pPr>
              <w:jc w:val="center"/>
            </w:pPr>
            <w:r>
              <w:rPr>
                <w:rFonts w:ascii="Times New Roman" w:hAnsi="Times New Roman" w:cs="Times New Roman"/>
                <w:sz w:val="22"/>
              </w:rPr>
              <w:t>3.10.12</w:t>
            </w:r>
          </w:p>
        </w:tc>
      </w:tr>
      <w:tr>
        <w:tc>
          <w:tcPr>
            <w:tcW w:type="dxa" w:w="2197"/>
            <w:shd w:val="clear" w:color="auto" w:fill="DCE6F1"/>
          </w:tcPr>
          <w:p>
            <w:pPr>
              <w:jc w:val="center"/>
            </w:pPr>
            <w:r>
              <w:rPr>
                <w:rFonts w:ascii="Times New Roman" w:hAnsi="Times New Roman" w:cs="Times New Roman"/>
                <w:sz w:val="22"/>
              </w:rPr>
              <w:t>نظام التشغيل</w:t>
            </w:r>
          </w:p>
        </w:tc>
        <w:tc>
          <w:tcPr>
            <w:tcW w:type="dxa" w:w="2197"/>
            <w:shd w:val="clear" w:color="auto" w:fill="DCE6F1"/>
          </w:tcPr>
          <w:p>
            <w:pPr>
              <w:jc w:val="center"/>
            </w:pPr>
            <w:r>
              <w:rPr>
                <w:rFonts w:ascii="Times New Roman" w:hAnsi="Times New Roman" w:cs="Times New Roman"/>
                <w:sz w:val="22"/>
              </w:rPr>
              <w:t>Ubuntu 22.04 LTS</w:t>
            </w:r>
          </w:p>
        </w:tc>
        <w:tc>
          <w:tcPr>
            <w:tcW w:type="dxa" w:w="2197"/>
            <w:shd w:val="clear" w:color="auto" w:fill="DCE6F1"/>
          </w:tcPr>
          <w:p>
            <w:pPr>
              <w:jc w:val="center"/>
            </w:pPr>
            <w:r>
              <w:rPr>
                <w:rFonts w:ascii="Times New Roman" w:hAnsi="Times New Roman" w:cs="Times New Roman"/>
                <w:sz w:val="22"/>
              </w:rPr>
              <w:t>بيئة تنفيذ Colab الداخلية</w:t>
            </w:r>
          </w:p>
        </w:tc>
        <w:tc>
          <w:tcPr>
            <w:tcW w:type="dxa" w:w="2197"/>
            <w:shd w:val="clear" w:color="auto" w:fill="DCE6F1"/>
          </w:tcPr>
          <w:p>
            <w:pPr>
              <w:jc w:val="center"/>
            </w:pPr>
            <w:r>
              <w:rPr>
                <w:rFonts w:ascii="Times New Roman" w:hAnsi="Times New Roman" w:cs="Times New Roman"/>
                <w:sz w:val="22"/>
              </w:rPr>
              <w:t>-</w:t>
            </w:r>
          </w:p>
        </w:tc>
      </w:tr>
    </w:tbl>
    <w:p/>
    <w:p>
      <w:pPr>
        <w:bidi/>
        <w:spacing w:before="280" w:after="160"/>
        <w:jc w:val="right"/>
      </w:pPr>
      <w:r>
        <w:rPr>
          <w:rFonts w:ascii="Times New Roman" w:hAnsi="Times New Roman" w:cs="Times New Roman"/>
          <w:b/>
          <w:color w:val="2E5EA8"/>
          <w:sz w:val="28"/>
          <w:rtl/>
          <w:cs/>
        </w:rPr>
        <w:t>3.ب — المكتبات المستخدمة (جدول 2.4 مُوسَّع)</w:t>
      </w:r>
    </w:p>
    <w:p>
      <w:pPr>
        <w:bidi/>
        <w:spacing w:before="200" w:after="120"/>
        <w:jc w:val="right"/>
      </w:pPr>
      <w:r>
        <w:rPr>
          <w:rFonts w:ascii="Times New Roman" w:hAnsi="Times New Roman" w:cs="Times New Roman"/>
          <w:b/>
          <w:color w:val="1A1A1A"/>
          <w:sz w:val="26"/>
          <w:rtl/>
          <w:cs/>
        </w:rPr>
        <w:t>▸ الموضع: الفصل الرابع — القسم 2.4 (المكتبات والأدوات)</w:t>
      </w:r>
    </w:p>
    <w:p>
      <w:pPr>
        <w:spacing w:before="160" w:after="80"/>
        <w:jc w:val="center"/>
      </w:pPr>
      <w:r>
        <w:rPr>
          <w:rFonts w:ascii="Times New Roman" w:hAnsi="Times New Roman" w:cs="Times New Roman"/>
          <w:b/>
          <w:i/>
          <w:sz w:val="22"/>
        </w:rPr>
        <w:t>جدول 2.4 (مُوسَّع): المكتبات والأدوات البرمجية المستخدمة في المشروع</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5EA8"/>
          </w:tcPr>
          <w:p>
            <w:pPr>
              <w:jc w:val="center"/>
            </w:pPr>
            <w:r>
              <w:rPr>
                <w:rFonts w:ascii="Times New Roman" w:hAnsi="Times New Roman" w:cs="Times New Roman"/>
                <w:b/>
                <w:color w:val="FFFFFF"/>
                <w:sz w:val="22"/>
              </w:rPr>
              <w:t>المكتبة</w:t>
            </w:r>
          </w:p>
        </w:tc>
        <w:tc>
          <w:tcPr>
            <w:tcW w:type="dxa" w:w="2197"/>
            <w:shd w:val="clear" w:color="auto" w:fill="2E5EA8"/>
          </w:tcPr>
          <w:p>
            <w:pPr>
              <w:jc w:val="center"/>
            </w:pPr>
            <w:r>
              <w:rPr>
                <w:rFonts w:ascii="Times New Roman" w:hAnsi="Times New Roman" w:cs="Times New Roman"/>
                <w:b/>
                <w:color w:val="FFFFFF"/>
                <w:sz w:val="22"/>
              </w:rPr>
              <w:t>الإصدار</w:t>
            </w:r>
          </w:p>
        </w:tc>
        <w:tc>
          <w:tcPr>
            <w:tcW w:type="dxa" w:w="2197"/>
            <w:shd w:val="clear" w:color="auto" w:fill="2E5EA8"/>
          </w:tcPr>
          <w:p>
            <w:pPr>
              <w:jc w:val="center"/>
            </w:pPr>
            <w:r>
              <w:rPr>
                <w:rFonts w:ascii="Times New Roman" w:hAnsi="Times New Roman" w:cs="Times New Roman"/>
                <w:b/>
                <w:color w:val="FFFFFF"/>
                <w:sz w:val="22"/>
              </w:rPr>
              <w:t>الوظيفة الرئيسية</w:t>
            </w:r>
          </w:p>
        </w:tc>
        <w:tc>
          <w:tcPr>
            <w:tcW w:type="dxa" w:w="2197"/>
            <w:shd w:val="clear" w:color="auto" w:fill="2E5EA8"/>
          </w:tcPr>
          <w:p>
            <w:pPr>
              <w:jc w:val="center"/>
            </w:pPr>
            <w:r>
              <w:rPr>
                <w:rFonts w:ascii="Times New Roman" w:hAnsi="Times New Roman" w:cs="Times New Roman"/>
                <w:b/>
                <w:color w:val="FFFFFF"/>
                <w:sz w:val="22"/>
              </w:rPr>
              <w:t>الاستخدام في المشروع</w:t>
            </w:r>
          </w:p>
        </w:tc>
      </w:tr>
      <w:tr>
        <w:tc>
          <w:tcPr>
            <w:tcW w:type="dxa" w:w="2197"/>
            <w:shd w:val="clear" w:color="auto" w:fill="DCE6F1"/>
          </w:tcPr>
          <w:p>
            <w:pPr>
              <w:jc w:val="center"/>
            </w:pPr>
            <w:r>
              <w:rPr>
                <w:rFonts w:ascii="Times New Roman" w:hAnsi="Times New Roman" w:cs="Times New Roman"/>
                <w:sz w:val="22"/>
              </w:rPr>
              <w:t>InsightFace (ArcFace)</w:t>
            </w:r>
          </w:p>
        </w:tc>
        <w:tc>
          <w:tcPr>
            <w:tcW w:type="dxa" w:w="2197"/>
            <w:shd w:val="clear" w:color="auto" w:fill="DCE6F1"/>
          </w:tcPr>
          <w:p>
            <w:pPr>
              <w:jc w:val="center"/>
            </w:pPr>
            <w:r>
              <w:rPr>
                <w:rFonts w:ascii="Times New Roman" w:hAnsi="Times New Roman" w:cs="Times New Roman"/>
                <w:sz w:val="22"/>
              </w:rPr>
              <w:t>0.7.3</w:t>
            </w:r>
          </w:p>
        </w:tc>
        <w:tc>
          <w:tcPr>
            <w:tcW w:type="dxa" w:w="2197"/>
            <w:shd w:val="clear" w:color="auto" w:fill="DCE6F1"/>
          </w:tcPr>
          <w:p>
            <w:pPr>
              <w:jc w:val="center"/>
            </w:pPr>
            <w:r>
              <w:rPr>
                <w:rFonts w:ascii="Times New Roman" w:hAnsi="Times New Roman" w:cs="Times New Roman"/>
                <w:sz w:val="22"/>
              </w:rPr>
              <w:t>استخراج سمات الوجه العميقة</w:t>
            </w:r>
          </w:p>
        </w:tc>
        <w:tc>
          <w:tcPr>
            <w:tcW w:type="dxa" w:w="2197"/>
            <w:shd w:val="clear" w:color="auto" w:fill="DCE6F1"/>
          </w:tcPr>
          <w:p>
            <w:pPr>
              <w:jc w:val="center"/>
            </w:pPr>
            <w:r>
              <w:rPr>
                <w:rFonts w:ascii="Times New Roman" w:hAnsi="Times New Roman" w:cs="Times New Roman"/>
                <w:sz w:val="22"/>
              </w:rPr>
              <w:t>نموذج buffalo_l لاستخراج متجه 512 بُعداً لكل وجه</w:t>
            </w:r>
          </w:p>
        </w:tc>
      </w:tr>
      <w:tr>
        <w:tc>
          <w:tcPr>
            <w:tcW w:type="dxa" w:w="2197"/>
            <w:shd w:val="clear" w:color="auto" w:fill="FFFFFF"/>
          </w:tcPr>
          <w:p>
            <w:pPr>
              <w:jc w:val="center"/>
            </w:pPr>
            <w:r>
              <w:rPr>
                <w:rFonts w:ascii="Times New Roman" w:hAnsi="Times New Roman" w:cs="Times New Roman"/>
                <w:sz w:val="22"/>
              </w:rPr>
              <w:t>OpenCV (cv2)</w:t>
            </w:r>
          </w:p>
        </w:tc>
        <w:tc>
          <w:tcPr>
            <w:tcW w:type="dxa" w:w="2197"/>
            <w:shd w:val="clear" w:color="auto" w:fill="FFFFFF"/>
          </w:tcPr>
          <w:p>
            <w:pPr>
              <w:jc w:val="center"/>
            </w:pPr>
            <w:r>
              <w:rPr>
                <w:rFonts w:ascii="Times New Roman" w:hAnsi="Times New Roman" w:cs="Times New Roman"/>
                <w:sz w:val="22"/>
              </w:rPr>
              <w:t>4.9.0</w:t>
            </w:r>
          </w:p>
        </w:tc>
        <w:tc>
          <w:tcPr>
            <w:tcW w:type="dxa" w:w="2197"/>
            <w:shd w:val="clear" w:color="auto" w:fill="FFFFFF"/>
          </w:tcPr>
          <w:p>
            <w:pPr>
              <w:jc w:val="center"/>
            </w:pPr>
            <w:r>
              <w:rPr>
                <w:rFonts w:ascii="Times New Roman" w:hAnsi="Times New Roman" w:cs="Times New Roman"/>
                <w:sz w:val="22"/>
              </w:rPr>
              <w:t>معالجة الصور</w:t>
            </w:r>
          </w:p>
        </w:tc>
        <w:tc>
          <w:tcPr>
            <w:tcW w:type="dxa" w:w="2197"/>
            <w:shd w:val="clear" w:color="auto" w:fill="FFFFFF"/>
          </w:tcPr>
          <w:p>
            <w:pPr>
              <w:jc w:val="center"/>
            </w:pPr>
            <w:r>
              <w:rPr>
                <w:rFonts w:ascii="Times New Roman" w:hAnsi="Times New Roman" w:cs="Times New Roman"/>
                <w:sz w:val="22"/>
              </w:rPr>
              <w:t>قراءة الصور، تحويل الألوان، استخراج منطقة العين</w:t>
            </w:r>
          </w:p>
        </w:tc>
      </w:tr>
      <w:tr>
        <w:tc>
          <w:tcPr>
            <w:tcW w:type="dxa" w:w="2197"/>
            <w:shd w:val="clear" w:color="auto" w:fill="DCE6F1"/>
          </w:tcPr>
          <w:p>
            <w:pPr>
              <w:jc w:val="center"/>
            </w:pPr>
            <w:r>
              <w:rPr>
                <w:rFonts w:ascii="Times New Roman" w:hAnsi="Times New Roman" w:cs="Times New Roman"/>
                <w:sz w:val="22"/>
              </w:rPr>
              <w:t>scikit-image</w:t>
            </w:r>
          </w:p>
        </w:tc>
        <w:tc>
          <w:tcPr>
            <w:tcW w:type="dxa" w:w="2197"/>
            <w:shd w:val="clear" w:color="auto" w:fill="DCE6F1"/>
          </w:tcPr>
          <w:p>
            <w:pPr>
              <w:jc w:val="center"/>
            </w:pPr>
            <w:r>
              <w:rPr>
                <w:rFonts w:ascii="Times New Roman" w:hAnsi="Times New Roman" w:cs="Times New Roman"/>
                <w:sz w:val="22"/>
              </w:rPr>
              <w:t>0.22.0</w:t>
            </w:r>
          </w:p>
        </w:tc>
        <w:tc>
          <w:tcPr>
            <w:tcW w:type="dxa" w:w="2197"/>
            <w:shd w:val="clear" w:color="auto" w:fill="DCE6F1"/>
          </w:tcPr>
          <w:p>
            <w:pPr>
              <w:jc w:val="center"/>
            </w:pPr>
            <w:r>
              <w:rPr>
                <w:rFonts w:ascii="Times New Roman" w:hAnsi="Times New Roman" w:cs="Times New Roman"/>
                <w:sz w:val="22"/>
              </w:rPr>
              <w:t>سمات الملمس (LBP)</w:t>
            </w:r>
          </w:p>
        </w:tc>
        <w:tc>
          <w:tcPr>
            <w:tcW w:type="dxa" w:w="2197"/>
            <w:shd w:val="clear" w:color="auto" w:fill="DCE6F1"/>
          </w:tcPr>
          <w:p>
            <w:pPr>
              <w:jc w:val="center"/>
            </w:pPr>
            <w:r>
              <w:rPr>
                <w:rFonts w:ascii="Times New Roman" w:hAnsi="Times New Roman" w:cs="Times New Roman"/>
                <w:sz w:val="22"/>
              </w:rPr>
              <w:t>استخراج LBP كامل الوجه والمنطقة المحيطة بالعين</w:t>
            </w:r>
          </w:p>
        </w:tc>
      </w:tr>
      <w:tr>
        <w:tc>
          <w:tcPr>
            <w:tcW w:type="dxa" w:w="2197"/>
            <w:shd w:val="clear" w:color="auto" w:fill="FFFFFF"/>
          </w:tcPr>
          <w:p>
            <w:pPr>
              <w:jc w:val="center"/>
            </w:pPr>
            <w:r>
              <w:rPr>
                <w:rFonts w:ascii="Times New Roman" w:hAnsi="Times New Roman" w:cs="Times New Roman"/>
                <w:sz w:val="22"/>
              </w:rPr>
              <w:t>LightGBM</w:t>
            </w:r>
          </w:p>
        </w:tc>
        <w:tc>
          <w:tcPr>
            <w:tcW w:type="dxa" w:w="2197"/>
            <w:shd w:val="clear" w:color="auto" w:fill="FFFFFF"/>
          </w:tcPr>
          <w:p>
            <w:pPr>
              <w:jc w:val="center"/>
            </w:pPr>
            <w:r>
              <w:rPr>
                <w:rFonts w:ascii="Times New Roman" w:hAnsi="Times New Roman" w:cs="Times New Roman"/>
                <w:sz w:val="22"/>
              </w:rPr>
              <w:t>4.3.0</w:t>
            </w:r>
          </w:p>
        </w:tc>
        <w:tc>
          <w:tcPr>
            <w:tcW w:type="dxa" w:w="2197"/>
            <w:shd w:val="clear" w:color="auto" w:fill="FFFFFF"/>
          </w:tcPr>
          <w:p>
            <w:pPr>
              <w:jc w:val="center"/>
            </w:pPr>
            <w:r>
              <w:rPr>
                <w:rFonts w:ascii="Times New Roman" w:hAnsi="Times New Roman" w:cs="Times New Roman"/>
                <w:sz w:val="22"/>
              </w:rPr>
              <w:t>التصنيف (Gradient Boosting)</w:t>
            </w:r>
          </w:p>
        </w:tc>
        <w:tc>
          <w:tcPr>
            <w:tcW w:type="dxa" w:w="2197"/>
            <w:shd w:val="clear" w:color="auto" w:fill="FFFFFF"/>
          </w:tcPr>
          <w:p>
            <w:pPr>
              <w:jc w:val="center"/>
            </w:pPr>
            <w:r>
              <w:rPr>
                <w:rFonts w:ascii="Times New Roman" w:hAnsi="Times New Roman" w:cs="Times New Roman"/>
                <w:sz w:val="22"/>
              </w:rPr>
              <w:t>النموذج الأساسي لتصنيف أزواج الوجوه</w:t>
            </w:r>
          </w:p>
        </w:tc>
      </w:tr>
      <w:tr>
        <w:tc>
          <w:tcPr>
            <w:tcW w:type="dxa" w:w="2197"/>
            <w:shd w:val="clear" w:color="auto" w:fill="DCE6F1"/>
          </w:tcPr>
          <w:p>
            <w:pPr>
              <w:jc w:val="center"/>
            </w:pPr>
            <w:r>
              <w:rPr>
                <w:rFonts w:ascii="Times New Roman" w:hAnsi="Times New Roman" w:cs="Times New Roman"/>
                <w:sz w:val="22"/>
              </w:rPr>
              <w:t>Optuna</w:t>
            </w:r>
          </w:p>
        </w:tc>
        <w:tc>
          <w:tcPr>
            <w:tcW w:type="dxa" w:w="2197"/>
            <w:shd w:val="clear" w:color="auto" w:fill="DCE6F1"/>
          </w:tcPr>
          <w:p>
            <w:pPr>
              <w:jc w:val="center"/>
            </w:pPr>
            <w:r>
              <w:rPr>
                <w:rFonts w:ascii="Times New Roman" w:hAnsi="Times New Roman" w:cs="Times New Roman"/>
                <w:sz w:val="22"/>
              </w:rPr>
              <w:t>3.6.1</w:t>
            </w:r>
          </w:p>
        </w:tc>
        <w:tc>
          <w:tcPr>
            <w:tcW w:type="dxa" w:w="2197"/>
            <w:shd w:val="clear" w:color="auto" w:fill="DCE6F1"/>
          </w:tcPr>
          <w:p>
            <w:pPr>
              <w:jc w:val="center"/>
            </w:pPr>
            <w:r>
              <w:rPr>
                <w:rFonts w:ascii="Times New Roman" w:hAnsi="Times New Roman" w:cs="Times New Roman"/>
                <w:sz w:val="22"/>
              </w:rPr>
              <w:t>تحسين فرط-المعاملات</w:t>
            </w:r>
          </w:p>
        </w:tc>
        <w:tc>
          <w:tcPr>
            <w:tcW w:type="dxa" w:w="2197"/>
            <w:shd w:val="clear" w:color="auto" w:fill="DCE6F1"/>
          </w:tcPr>
          <w:p>
            <w:pPr>
              <w:jc w:val="center"/>
            </w:pPr>
            <w:r>
              <w:rPr>
                <w:rFonts w:ascii="Times New Roman" w:hAnsi="Times New Roman" w:cs="Times New Roman"/>
                <w:sz w:val="22"/>
              </w:rPr>
              <w:t>ضبط LightGBM تلقائياً عبر بحث Bayesian (يُرجى تحديد عدد التجارب)</w:t>
            </w:r>
          </w:p>
        </w:tc>
      </w:tr>
      <w:tr>
        <w:tc>
          <w:tcPr>
            <w:tcW w:type="dxa" w:w="2197"/>
            <w:shd w:val="clear" w:color="auto" w:fill="FFFFFF"/>
          </w:tcPr>
          <w:p>
            <w:pPr>
              <w:jc w:val="center"/>
            </w:pPr>
            <w:r>
              <w:rPr>
                <w:rFonts w:ascii="Times New Roman" w:hAnsi="Times New Roman" w:cs="Times New Roman"/>
                <w:sz w:val="22"/>
              </w:rPr>
              <w:t>scikit-learn</w:t>
            </w:r>
          </w:p>
        </w:tc>
        <w:tc>
          <w:tcPr>
            <w:tcW w:type="dxa" w:w="2197"/>
            <w:shd w:val="clear" w:color="auto" w:fill="FFFFFF"/>
          </w:tcPr>
          <w:p>
            <w:pPr>
              <w:jc w:val="center"/>
            </w:pPr>
            <w:r>
              <w:rPr>
                <w:rFonts w:ascii="Times New Roman" w:hAnsi="Times New Roman" w:cs="Times New Roman"/>
                <w:sz w:val="22"/>
              </w:rPr>
              <w:t>1.4.2</w:t>
            </w:r>
          </w:p>
        </w:tc>
        <w:tc>
          <w:tcPr>
            <w:tcW w:type="dxa" w:w="2197"/>
            <w:shd w:val="clear" w:color="auto" w:fill="FFFFFF"/>
          </w:tcPr>
          <w:p>
            <w:pPr>
              <w:jc w:val="center"/>
            </w:pPr>
            <w:r>
              <w:rPr>
                <w:rFonts w:ascii="Times New Roman" w:hAnsi="Times New Roman" w:cs="Times New Roman"/>
                <w:sz w:val="22"/>
              </w:rPr>
              <w:t>التقييم والتحقق المتقاطع</w:t>
            </w:r>
          </w:p>
        </w:tc>
        <w:tc>
          <w:tcPr>
            <w:tcW w:type="dxa" w:w="2197"/>
            <w:shd w:val="clear" w:color="auto" w:fill="FFFFFF"/>
          </w:tcPr>
          <w:p>
            <w:pPr>
              <w:jc w:val="center"/>
            </w:pPr>
            <w:r>
              <w:rPr>
                <w:rFonts w:ascii="Times New Roman" w:hAnsi="Times New Roman" w:cs="Times New Roman"/>
                <w:sz w:val="22"/>
              </w:rPr>
              <w:t>GroupKFold، ROC-AUC، Logistic Regression</w:t>
            </w:r>
          </w:p>
        </w:tc>
      </w:tr>
      <w:tr>
        <w:tc>
          <w:tcPr>
            <w:tcW w:type="dxa" w:w="2197"/>
            <w:shd w:val="clear" w:color="auto" w:fill="DCE6F1"/>
          </w:tcPr>
          <w:p>
            <w:pPr>
              <w:jc w:val="center"/>
            </w:pPr>
            <w:r>
              <w:rPr>
                <w:rFonts w:ascii="Times New Roman" w:hAnsi="Times New Roman" w:cs="Times New Roman"/>
                <w:sz w:val="22"/>
              </w:rPr>
              <w:t>NumPy</w:t>
            </w:r>
          </w:p>
        </w:tc>
        <w:tc>
          <w:tcPr>
            <w:tcW w:type="dxa" w:w="2197"/>
            <w:shd w:val="clear" w:color="auto" w:fill="DCE6F1"/>
          </w:tcPr>
          <w:p>
            <w:pPr>
              <w:jc w:val="center"/>
            </w:pPr>
            <w:r>
              <w:rPr>
                <w:rFonts w:ascii="Times New Roman" w:hAnsi="Times New Roman" w:cs="Times New Roman"/>
                <w:sz w:val="22"/>
              </w:rPr>
              <w:t>1.26.4</w:t>
            </w:r>
          </w:p>
        </w:tc>
        <w:tc>
          <w:tcPr>
            <w:tcW w:type="dxa" w:w="2197"/>
            <w:shd w:val="clear" w:color="auto" w:fill="DCE6F1"/>
          </w:tcPr>
          <w:p>
            <w:pPr>
              <w:jc w:val="center"/>
            </w:pPr>
            <w:r>
              <w:rPr>
                <w:rFonts w:ascii="Times New Roman" w:hAnsi="Times New Roman" w:cs="Times New Roman"/>
                <w:sz w:val="22"/>
              </w:rPr>
              <w:t>العمليات المصفوفية</w:t>
            </w:r>
          </w:p>
        </w:tc>
        <w:tc>
          <w:tcPr>
            <w:tcW w:type="dxa" w:w="2197"/>
            <w:shd w:val="clear" w:color="auto" w:fill="DCE6F1"/>
          </w:tcPr>
          <w:p>
            <w:pPr>
              <w:jc w:val="center"/>
            </w:pPr>
            <w:r>
              <w:rPr>
                <w:rFonts w:ascii="Times New Roman" w:hAnsi="Times New Roman" w:cs="Times New Roman"/>
                <w:sz w:val="22"/>
              </w:rPr>
              <w:t>بناء مصفوفات السمات وحساب المسافات</w:t>
            </w:r>
          </w:p>
        </w:tc>
      </w:tr>
      <w:tr>
        <w:tc>
          <w:tcPr>
            <w:tcW w:type="dxa" w:w="2197"/>
            <w:shd w:val="clear" w:color="auto" w:fill="FFFFFF"/>
          </w:tcPr>
          <w:p>
            <w:pPr>
              <w:jc w:val="center"/>
            </w:pPr>
            <w:r>
              <w:rPr>
                <w:rFonts w:ascii="Times New Roman" w:hAnsi="Times New Roman" w:cs="Times New Roman"/>
                <w:sz w:val="22"/>
              </w:rPr>
              <w:t>pandas</w:t>
            </w:r>
          </w:p>
        </w:tc>
        <w:tc>
          <w:tcPr>
            <w:tcW w:type="dxa" w:w="2197"/>
            <w:shd w:val="clear" w:color="auto" w:fill="FFFFFF"/>
          </w:tcPr>
          <w:p>
            <w:pPr>
              <w:jc w:val="center"/>
            </w:pPr>
            <w:r>
              <w:rPr>
                <w:rFonts w:ascii="Times New Roman" w:hAnsi="Times New Roman" w:cs="Times New Roman"/>
                <w:sz w:val="22"/>
              </w:rPr>
              <w:t>2.2.2</w:t>
            </w:r>
          </w:p>
        </w:tc>
        <w:tc>
          <w:tcPr>
            <w:tcW w:type="dxa" w:w="2197"/>
            <w:shd w:val="clear" w:color="auto" w:fill="FFFFFF"/>
          </w:tcPr>
          <w:p>
            <w:pPr>
              <w:jc w:val="center"/>
            </w:pPr>
            <w:r>
              <w:rPr>
                <w:rFonts w:ascii="Times New Roman" w:hAnsi="Times New Roman" w:cs="Times New Roman"/>
                <w:sz w:val="22"/>
              </w:rPr>
              <w:t>إدارة البيانات الجدولية</w:t>
            </w:r>
          </w:p>
        </w:tc>
        <w:tc>
          <w:tcPr>
            <w:tcW w:type="dxa" w:w="2197"/>
            <w:shd w:val="clear" w:color="auto" w:fill="FFFFFF"/>
          </w:tcPr>
          <w:p>
            <w:pPr>
              <w:jc w:val="center"/>
            </w:pPr>
            <w:r>
              <w:rPr>
                <w:rFonts w:ascii="Times New Roman" w:hAnsi="Times New Roman" w:cs="Times New Roman"/>
                <w:sz w:val="22"/>
              </w:rPr>
              <w:t>TwinsPairTable، مصفوفة الأزواج، النتائج</w:t>
            </w:r>
          </w:p>
        </w:tc>
      </w:tr>
      <w:tr>
        <w:tc>
          <w:tcPr>
            <w:tcW w:type="dxa" w:w="2197"/>
            <w:shd w:val="clear" w:color="auto" w:fill="DCE6F1"/>
          </w:tcPr>
          <w:p>
            <w:pPr>
              <w:jc w:val="center"/>
            </w:pPr>
            <w:r>
              <w:rPr>
                <w:rFonts w:ascii="Times New Roman" w:hAnsi="Times New Roman" w:cs="Times New Roman"/>
                <w:sz w:val="22"/>
              </w:rPr>
              <w:t>matplotlib</w:t>
            </w:r>
          </w:p>
        </w:tc>
        <w:tc>
          <w:tcPr>
            <w:tcW w:type="dxa" w:w="2197"/>
            <w:shd w:val="clear" w:color="auto" w:fill="DCE6F1"/>
          </w:tcPr>
          <w:p>
            <w:pPr>
              <w:jc w:val="center"/>
            </w:pPr>
            <w:r>
              <w:rPr>
                <w:rFonts w:ascii="Times New Roman" w:hAnsi="Times New Roman" w:cs="Times New Roman"/>
                <w:sz w:val="22"/>
              </w:rPr>
              <w:t>3.9.0</w:t>
            </w:r>
          </w:p>
        </w:tc>
        <w:tc>
          <w:tcPr>
            <w:tcW w:type="dxa" w:w="2197"/>
            <w:shd w:val="clear" w:color="auto" w:fill="DCE6F1"/>
          </w:tcPr>
          <w:p>
            <w:pPr>
              <w:jc w:val="center"/>
            </w:pPr>
            <w:r>
              <w:rPr>
                <w:rFonts w:ascii="Times New Roman" w:hAnsi="Times New Roman" w:cs="Times New Roman"/>
                <w:sz w:val="22"/>
              </w:rPr>
              <w:t>الرسوم البيانية</w:t>
            </w:r>
          </w:p>
        </w:tc>
        <w:tc>
          <w:tcPr>
            <w:tcW w:type="dxa" w:w="2197"/>
            <w:shd w:val="clear" w:color="auto" w:fill="DCE6F1"/>
          </w:tcPr>
          <w:p>
            <w:pPr>
              <w:jc w:val="center"/>
            </w:pPr>
            <w:r>
              <w:rPr>
                <w:rFonts w:ascii="Times New Roman" w:hAnsi="Times New Roman" w:cs="Times New Roman"/>
                <w:sz w:val="22"/>
              </w:rPr>
              <w:t>رسم منحنيات ROC وFAR-FRR</w:t>
            </w:r>
          </w:p>
        </w:tc>
      </w:tr>
      <w:tr>
        <w:tc>
          <w:tcPr>
            <w:tcW w:type="dxa" w:w="2197"/>
            <w:shd w:val="clear" w:color="auto" w:fill="FFFFFF"/>
          </w:tcPr>
          <w:p>
            <w:pPr>
              <w:jc w:val="center"/>
            </w:pPr>
            <w:r>
              <w:rPr>
                <w:rFonts w:ascii="Times New Roman" w:hAnsi="Times New Roman" w:cs="Times New Roman"/>
                <w:sz w:val="22"/>
              </w:rPr>
              <w:t>scipy</w:t>
            </w:r>
          </w:p>
        </w:tc>
        <w:tc>
          <w:tcPr>
            <w:tcW w:type="dxa" w:w="2197"/>
            <w:shd w:val="clear" w:color="auto" w:fill="FFFFFF"/>
          </w:tcPr>
          <w:p>
            <w:pPr>
              <w:jc w:val="center"/>
            </w:pPr>
            <w:r>
              <w:rPr>
                <w:rFonts w:ascii="Times New Roman" w:hAnsi="Times New Roman" w:cs="Times New Roman"/>
                <w:sz w:val="22"/>
              </w:rPr>
              <w:t>1.13.0</w:t>
            </w:r>
          </w:p>
        </w:tc>
        <w:tc>
          <w:tcPr>
            <w:tcW w:type="dxa" w:w="2197"/>
            <w:shd w:val="clear" w:color="auto" w:fill="FFFFFF"/>
          </w:tcPr>
          <w:p>
            <w:pPr>
              <w:jc w:val="center"/>
            </w:pPr>
            <w:r>
              <w:rPr>
                <w:rFonts w:ascii="Times New Roman" w:hAnsi="Times New Roman" w:cs="Times New Roman"/>
                <w:sz w:val="22"/>
              </w:rPr>
              <w:t>الإحصاء والمسافات</w:t>
            </w:r>
          </w:p>
        </w:tc>
        <w:tc>
          <w:tcPr>
            <w:tcW w:type="dxa" w:w="2197"/>
            <w:shd w:val="clear" w:color="auto" w:fill="FFFFFF"/>
          </w:tcPr>
          <w:p>
            <w:pPr>
              <w:jc w:val="center"/>
            </w:pPr>
            <w:r>
              <w:rPr>
                <w:rFonts w:ascii="Times New Roman" w:hAnsi="Times New Roman" w:cs="Times New Roman"/>
                <w:sz w:val="22"/>
              </w:rPr>
              <w:t>chi-square distance لمقارنة توزيعات LBP</w:t>
            </w:r>
          </w:p>
        </w:tc>
      </w:tr>
    </w:tbl>
    <w:p/>
    <w:p>
      <w:pPr>
        <w:bidi/>
        <w:spacing w:before="280" w:after="160"/>
        <w:jc w:val="right"/>
      </w:pPr>
      <w:r>
        <w:rPr>
          <w:rFonts w:ascii="Times New Roman" w:hAnsi="Times New Roman" w:cs="Times New Roman"/>
          <w:b/>
          <w:color w:val="2E5EA8"/>
          <w:sz w:val="28"/>
          <w:rtl/>
          <w:cs/>
        </w:rPr>
        <w:t>3.ج — دمج السمات ومتجه الزوج (جدول جديد)</w:t>
      </w:r>
    </w:p>
    <w:p>
      <w:pPr>
        <w:bidi/>
        <w:spacing w:before="200" w:after="120"/>
        <w:jc w:val="right"/>
      </w:pPr>
      <w:r>
        <w:rPr>
          <w:rFonts w:ascii="Times New Roman" w:hAnsi="Times New Roman" w:cs="Times New Roman"/>
          <w:b/>
          <w:color w:val="1A1A1A"/>
          <w:sz w:val="26"/>
          <w:rtl/>
          <w:cs/>
        </w:rPr>
        <w:t>▸ الموضع: الفصل الرابع — القسم 3.4 (استخراج السمات ودمجها)</w:t>
      </w:r>
    </w:p>
    <w:p>
      <w:pPr>
        <w:bidi/>
        <w:spacing w:line="360" w:lineRule="auto" w:after="120"/>
        <w:ind w:firstLine="567"/>
        <w:jc w:val="right"/>
      </w:pPr>
      <w:r>
        <w:rPr>
          <w:rFonts w:ascii="Times New Roman" w:hAnsi="Times New Roman" w:cs="Times New Roman"/>
          <w:sz w:val="24"/>
          <w:rtl/>
          <w:cs/>
        </w:rPr>
        <w:t>يوضح الجدول التالي كيفية بناء متجه الزوج المُدخَل للمُصنِّف، حيث يُدمج النظام سمات ArcFace مع سمات LBP من منطقتين مختلفتين للحصول على تمثيل شامل لكل زوج من الوجوه:</w:t>
      </w:r>
    </w:p>
    <w:p>
      <w:pPr>
        <w:spacing w:before="160" w:after="80"/>
        <w:jc w:val="center"/>
      </w:pPr>
      <w:r>
        <w:rPr>
          <w:rFonts w:ascii="Times New Roman" w:hAnsi="Times New Roman" w:cs="Times New Roman"/>
          <w:b/>
          <w:i/>
          <w:sz w:val="22"/>
        </w:rPr>
        <w:t>جدول 3.4 (جديد): تفصيل مكوّنات متجه الزوج المُستخدَم في التصنيف (1,030 بُعداً — مؤكَّد من الكود)</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5EA8"/>
          </w:tcPr>
          <w:p>
            <w:pPr>
              <w:jc w:val="center"/>
            </w:pPr>
            <w:r>
              <w:rPr>
                <w:rFonts w:ascii="Times New Roman" w:hAnsi="Times New Roman" w:cs="Times New Roman"/>
                <w:b/>
                <w:color w:val="FFFFFF"/>
                <w:sz w:val="22"/>
              </w:rPr>
              <w:t>مكوّن السمة</w:t>
            </w:r>
          </w:p>
        </w:tc>
        <w:tc>
          <w:tcPr>
            <w:tcW w:type="dxa" w:w="1758"/>
            <w:shd w:val="clear" w:color="auto" w:fill="2E5EA8"/>
          </w:tcPr>
          <w:p>
            <w:pPr>
              <w:jc w:val="center"/>
            </w:pPr>
            <w:r>
              <w:rPr>
                <w:rFonts w:ascii="Times New Roman" w:hAnsi="Times New Roman" w:cs="Times New Roman"/>
                <w:b/>
                <w:color w:val="FFFFFF"/>
                <w:sz w:val="22"/>
              </w:rPr>
              <w:t>النموذج/الخوارزمية</w:t>
            </w:r>
          </w:p>
        </w:tc>
        <w:tc>
          <w:tcPr>
            <w:tcW w:type="dxa" w:w="1758"/>
            <w:shd w:val="clear" w:color="auto" w:fill="2E5EA8"/>
          </w:tcPr>
          <w:p>
            <w:pPr>
              <w:jc w:val="center"/>
            </w:pPr>
            <w:r>
              <w:rPr>
                <w:rFonts w:ascii="Times New Roman" w:hAnsi="Times New Roman" w:cs="Times New Roman"/>
                <w:b/>
                <w:color w:val="FFFFFF"/>
                <w:sz w:val="22"/>
              </w:rPr>
              <w:t>عدد الأبعاد</w:t>
            </w:r>
          </w:p>
        </w:tc>
        <w:tc>
          <w:tcPr>
            <w:tcW w:type="dxa" w:w="1758"/>
            <w:shd w:val="clear" w:color="auto" w:fill="2E5EA8"/>
          </w:tcPr>
          <w:p>
            <w:pPr>
              <w:jc w:val="center"/>
            </w:pPr>
            <w:r>
              <w:rPr>
                <w:rFonts w:ascii="Times New Roman" w:hAnsi="Times New Roman" w:cs="Times New Roman"/>
                <w:b/>
                <w:color w:val="FFFFFF"/>
                <w:sz w:val="22"/>
              </w:rPr>
              <w:t>طريقة الدمج</w:t>
            </w:r>
          </w:p>
        </w:tc>
        <w:tc>
          <w:tcPr>
            <w:tcW w:type="dxa" w:w="1758"/>
            <w:shd w:val="clear" w:color="auto" w:fill="2E5EA8"/>
          </w:tcPr>
          <w:p>
            <w:pPr>
              <w:jc w:val="center"/>
            </w:pPr>
            <w:r>
              <w:rPr>
                <w:rFonts w:ascii="Times New Roman" w:hAnsi="Times New Roman" w:cs="Times New Roman"/>
                <w:b/>
                <w:color w:val="FFFFFF"/>
                <w:sz w:val="22"/>
              </w:rPr>
              <w:t>الإجمالي في المتجه</w:t>
            </w:r>
          </w:p>
        </w:tc>
      </w:tr>
      <w:tr>
        <w:tc>
          <w:tcPr>
            <w:tcW w:type="dxa" w:w="1758"/>
            <w:shd w:val="clear" w:color="auto" w:fill="DCE6F1"/>
          </w:tcPr>
          <w:p>
            <w:pPr>
              <w:jc w:val="center"/>
            </w:pPr>
            <w:r>
              <w:rPr>
                <w:rFonts w:ascii="Times New Roman" w:hAnsi="Times New Roman" w:cs="Times New Roman"/>
                <w:sz w:val="22"/>
              </w:rPr>
              <w:t>سمات ArcFace (كامل الوجه)</w:t>
            </w:r>
          </w:p>
        </w:tc>
        <w:tc>
          <w:tcPr>
            <w:tcW w:type="dxa" w:w="1758"/>
            <w:shd w:val="clear" w:color="auto" w:fill="DCE6F1"/>
          </w:tcPr>
          <w:p>
            <w:pPr>
              <w:jc w:val="center"/>
            </w:pPr>
            <w:r>
              <w:rPr>
                <w:rFonts w:ascii="Times New Roman" w:hAnsi="Times New Roman" w:cs="Times New Roman"/>
                <w:sz w:val="22"/>
              </w:rPr>
              <w:t>InsightFace buffalo_l</w:t>
            </w:r>
          </w:p>
        </w:tc>
        <w:tc>
          <w:tcPr>
            <w:tcW w:type="dxa" w:w="1758"/>
            <w:shd w:val="clear" w:color="auto" w:fill="DCE6F1"/>
          </w:tcPr>
          <w:p>
            <w:pPr>
              <w:jc w:val="center"/>
            </w:pPr>
            <w:r>
              <w:rPr>
                <w:rFonts w:ascii="Times New Roman" w:hAnsi="Times New Roman" w:cs="Times New Roman"/>
                <w:sz w:val="22"/>
              </w:rPr>
              <w:t>512 بُعداً للوجه الواحد</w:t>
            </w:r>
          </w:p>
        </w:tc>
        <w:tc>
          <w:tcPr>
            <w:tcW w:type="dxa" w:w="1758"/>
            <w:shd w:val="clear" w:color="auto" w:fill="DCE6F1"/>
          </w:tcPr>
          <w:p>
            <w:pPr>
              <w:jc w:val="center"/>
            </w:pPr>
            <w:r>
              <w:rPr>
                <w:rFonts w:ascii="Times New Roman" w:hAnsi="Times New Roman" w:cs="Times New Roman"/>
                <w:sz w:val="22"/>
              </w:rPr>
              <w:t>الفرق المطلق |f₁ - f₂|</w:t>
            </w:r>
          </w:p>
        </w:tc>
        <w:tc>
          <w:tcPr>
            <w:tcW w:type="dxa" w:w="1758"/>
            <w:shd w:val="clear" w:color="auto" w:fill="DCE6F1"/>
          </w:tcPr>
          <w:p>
            <w:pPr>
              <w:jc w:val="center"/>
            </w:pPr>
            <w:r>
              <w:rPr>
                <w:rFonts w:ascii="Times New Roman" w:hAnsi="Times New Roman" w:cs="Times New Roman"/>
                <w:sz w:val="22"/>
              </w:rPr>
              <w:t>512 بُعداً</w:t>
            </w:r>
          </w:p>
        </w:tc>
      </w:tr>
      <w:tr>
        <w:tc>
          <w:tcPr>
            <w:tcW w:type="dxa" w:w="1758"/>
            <w:shd w:val="clear" w:color="auto" w:fill="FFFFFF"/>
          </w:tcPr>
          <w:p>
            <w:pPr>
              <w:jc w:val="center"/>
            </w:pPr>
            <w:r>
              <w:rPr>
                <w:rFonts w:ascii="Times New Roman" w:hAnsi="Times New Roman" w:cs="Times New Roman"/>
                <w:sz w:val="22"/>
              </w:rPr>
              <w:t>سمات ArcFace (كامل الوجه)</w:t>
            </w:r>
          </w:p>
        </w:tc>
        <w:tc>
          <w:tcPr>
            <w:tcW w:type="dxa" w:w="1758"/>
            <w:shd w:val="clear" w:color="auto" w:fill="FFFFFF"/>
          </w:tcPr>
          <w:p>
            <w:pPr>
              <w:jc w:val="center"/>
            </w:pPr>
            <w:r>
              <w:rPr>
                <w:rFonts w:ascii="Times New Roman" w:hAnsi="Times New Roman" w:cs="Times New Roman"/>
                <w:sz w:val="22"/>
              </w:rPr>
              <w:t>InsightFace buffalo_l</w:t>
            </w:r>
          </w:p>
        </w:tc>
        <w:tc>
          <w:tcPr>
            <w:tcW w:type="dxa" w:w="1758"/>
            <w:shd w:val="clear" w:color="auto" w:fill="FFFFFF"/>
          </w:tcPr>
          <w:p>
            <w:pPr>
              <w:jc w:val="center"/>
            </w:pPr>
            <w:r>
              <w:rPr>
                <w:rFonts w:ascii="Times New Roman" w:hAnsi="Times New Roman" w:cs="Times New Roman"/>
                <w:sz w:val="22"/>
              </w:rPr>
              <w:t>512 بُعداً للوجه الواحد</w:t>
            </w:r>
          </w:p>
        </w:tc>
        <w:tc>
          <w:tcPr>
            <w:tcW w:type="dxa" w:w="1758"/>
            <w:shd w:val="clear" w:color="auto" w:fill="FFFFFF"/>
          </w:tcPr>
          <w:p>
            <w:pPr>
              <w:jc w:val="center"/>
            </w:pPr>
            <w:r>
              <w:rPr>
                <w:rFonts w:ascii="Times New Roman" w:hAnsi="Times New Roman" w:cs="Times New Roman"/>
                <w:sz w:val="22"/>
              </w:rPr>
              <w:t>حاصل الضرب العنصري (Hadamard) f₁ ⊙ f₂</w:t>
            </w:r>
          </w:p>
        </w:tc>
        <w:tc>
          <w:tcPr>
            <w:tcW w:type="dxa" w:w="1758"/>
            <w:shd w:val="clear" w:color="auto" w:fill="FFFFFF"/>
          </w:tcPr>
          <w:p>
            <w:pPr>
              <w:jc w:val="center"/>
            </w:pPr>
            <w:r>
              <w:rPr>
                <w:rFonts w:ascii="Times New Roman" w:hAnsi="Times New Roman" w:cs="Times New Roman"/>
                <w:sz w:val="22"/>
              </w:rPr>
              <w:t>512 بُعداً</w:t>
            </w:r>
          </w:p>
        </w:tc>
      </w:tr>
      <w:tr>
        <w:tc>
          <w:tcPr>
            <w:tcW w:type="dxa" w:w="1758"/>
            <w:shd w:val="clear" w:color="auto" w:fill="DCE6F1"/>
          </w:tcPr>
          <w:p>
            <w:pPr>
              <w:jc w:val="center"/>
            </w:pPr>
            <w:r>
              <w:rPr>
                <w:rFonts w:ascii="Times New Roman" w:hAnsi="Times New Roman" w:cs="Times New Roman"/>
                <w:sz w:val="22"/>
              </w:rPr>
              <w:t>سمات ArcFace (كامل الوجه)</w:t>
            </w:r>
          </w:p>
        </w:tc>
        <w:tc>
          <w:tcPr>
            <w:tcW w:type="dxa" w:w="1758"/>
            <w:shd w:val="clear" w:color="auto" w:fill="DCE6F1"/>
          </w:tcPr>
          <w:p>
            <w:pPr>
              <w:jc w:val="center"/>
            </w:pPr>
            <w:r>
              <w:rPr>
                <w:rFonts w:ascii="Times New Roman" w:hAnsi="Times New Roman" w:cs="Times New Roman"/>
                <w:sz w:val="22"/>
              </w:rPr>
              <w:t>InsightFace buffalo_l</w:t>
            </w:r>
          </w:p>
        </w:tc>
        <w:tc>
          <w:tcPr>
            <w:tcW w:type="dxa" w:w="1758"/>
            <w:shd w:val="clear" w:color="auto" w:fill="DCE6F1"/>
          </w:tcPr>
          <w:p>
            <w:pPr>
              <w:jc w:val="center"/>
            </w:pPr>
            <w:r>
              <w:rPr>
                <w:rFonts w:ascii="Times New Roman" w:hAnsi="Times New Roman" w:cs="Times New Roman"/>
                <w:sz w:val="22"/>
              </w:rPr>
              <w:t>قيمة واحدة</w:t>
            </w:r>
          </w:p>
        </w:tc>
        <w:tc>
          <w:tcPr>
            <w:tcW w:type="dxa" w:w="1758"/>
            <w:shd w:val="clear" w:color="auto" w:fill="DCE6F1"/>
          </w:tcPr>
          <w:p>
            <w:pPr>
              <w:jc w:val="center"/>
            </w:pPr>
            <w:r>
              <w:rPr>
                <w:rFonts w:ascii="Times New Roman" w:hAnsi="Times New Roman" w:cs="Times New Roman"/>
                <w:sz w:val="22"/>
              </w:rPr>
              <w:t>تشابه جيب التمام cosine(f₁, f₂)</w:t>
            </w:r>
          </w:p>
        </w:tc>
        <w:tc>
          <w:tcPr>
            <w:tcW w:type="dxa" w:w="1758"/>
            <w:shd w:val="clear" w:color="auto" w:fill="DCE6F1"/>
          </w:tcPr>
          <w:p>
            <w:pPr>
              <w:jc w:val="center"/>
            </w:pPr>
            <w:r>
              <w:rPr>
                <w:rFonts w:ascii="Times New Roman" w:hAnsi="Times New Roman" w:cs="Times New Roman"/>
                <w:sz w:val="22"/>
              </w:rPr>
              <w:t>بُعد واحد</w:t>
            </w:r>
          </w:p>
        </w:tc>
      </w:tr>
      <w:tr>
        <w:tc>
          <w:tcPr>
            <w:tcW w:type="dxa" w:w="1758"/>
            <w:shd w:val="clear" w:color="auto" w:fill="FFFFFF"/>
          </w:tcPr>
          <w:p>
            <w:pPr>
              <w:jc w:val="center"/>
            </w:pPr>
            <w:r>
              <w:rPr>
                <w:rFonts w:ascii="Times New Roman" w:hAnsi="Times New Roman" w:cs="Times New Roman"/>
                <w:sz w:val="22"/>
              </w:rPr>
              <w:t>سمات ArcFace (كامل الوجه)</w:t>
            </w:r>
          </w:p>
        </w:tc>
        <w:tc>
          <w:tcPr>
            <w:tcW w:type="dxa" w:w="1758"/>
            <w:shd w:val="clear" w:color="auto" w:fill="FFFFFF"/>
          </w:tcPr>
          <w:p>
            <w:pPr>
              <w:jc w:val="center"/>
            </w:pPr>
            <w:r>
              <w:rPr>
                <w:rFonts w:ascii="Times New Roman" w:hAnsi="Times New Roman" w:cs="Times New Roman"/>
                <w:sz w:val="22"/>
              </w:rPr>
              <w:t>InsightFace buffalo_l</w:t>
            </w:r>
          </w:p>
        </w:tc>
        <w:tc>
          <w:tcPr>
            <w:tcW w:type="dxa" w:w="1758"/>
            <w:shd w:val="clear" w:color="auto" w:fill="FFFFFF"/>
          </w:tcPr>
          <w:p>
            <w:pPr>
              <w:jc w:val="center"/>
            </w:pPr>
            <w:r>
              <w:rPr>
                <w:rFonts w:ascii="Times New Roman" w:hAnsi="Times New Roman" w:cs="Times New Roman"/>
                <w:sz w:val="22"/>
              </w:rPr>
              <w:t>قيمة واحدة</w:t>
            </w:r>
          </w:p>
        </w:tc>
        <w:tc>
          <w:tcPr>
            <w:tcW w:type="dxa" w:w="1758"/>
            <w:shd w:val="clear" w:color="auto" w:fill="FFFFFF"/>
          </w:tcPr>
          <w:p>
            <w:pPr>
              <w:jc w:val="center"/>
            </w:pPr>
            <w:r>
              <w:rPr>
                <w:rFonts w:ascii="Times New Roman" w:hAnsi="Times New Roman" w:cs="Times New Roman"/>
                <w:sz w:val="22"/>
              </w:rPr>
              <w:t>المسافة الإقليدية ‖f₁ - f₂‖</w:t>
            </w:r>
          </w:p>
        </w:tc>
        <w:tc>
          <w:tcPr>
            <w:tcW w:type="dxa" w:w="1758"/>
            <w:shd w:val="clear" w:color="auto" w:fill="FFFFFF"/>
          </w:tcPr>
          <w:p>
            <w:pPr>
              <w:jc w:val="center"/>
            </w:pPr>
            <w:r>
              <w:rPr>
                <w:rFonts w:ascii="Times New Roman" w:hAnsi="Times New Roman" w:cs="Times New Roman"/>
                <w:sz w:val="22"/>
              </w:rPr>
              <w:t>بُعد واحد</w:t>
            </w:r>
          </w:p>
        </w:tc>
      </w:tr>
      <w:tr>
        <w:tc>
          <w:tcPr>
            <w:tcW w:type="dxa" w:w="1758"/>
            <w:shd w:val="clear" w:color="auto" w:fill="DCE6F1"/>
          </w:tcPr>
          <w:p>
            <w:pPr>
              <w:jc w:val="center"/>
            </w:pPr>
            <w:r>
              <w:rPr>
                <w:rFonts w:ascii="Times New Roman" w:hAnsi="Times New Roman" w:cs="Times New Roman"/>
                <w:sz w:val="22"/>
              </w:rPr>
              <w:t>LBP كامل الوجه</w:t>
            </w:r>
          </w:p>
        </w:tc>
        <w:tc>
          <w:tcPr>
            <w:tcW w:type="dxa" w:w="1758"/>
            <w:shd w:val="clear" w:color="auto" w:fill="DCE6F1"/>
          </w:tcPr>
          <w:p>
            <w:pPr>
              <w:jc w:val="center"/>
            </w:pPr>
            <w:r>
              <w:rPr>
                <w:rFonts w:ascii="Times New Roman" w:hAnsi="Times New Roman" w:cs="Times New Roman"/>
                <w:sz w:val="22"/>
              </w:rPr>
              <w:t>scikit-image LBP (P=16, R=2)</w:t>
            </w:r>
          </w:p>
        </w:tc>
        <w:tc>
          <w:tcPr>
            <w:tcW w:type="dxa" w:w="1758"/>
            <w:shd w:val="clear" w:color="auto" w:fill="DCE6F1"/>
          </w:tcPr>
          <w:p>
            <w:pPr>
              <w:jc w:val="center"/>
            </w:pPr>
            <w:r>
              <w:rPr>
                <w:rFonts w:ascii="Times New Roman" w:hAnsi="Times New Roman" w:cs="Times New Roman"/>
                <w:sz w:val="22"/>
              </w:rPr>
              <w:t>256 قيمة/وجه</w:t>
            </w:r>
          </w:p>
        </w:tc>
        <w:tc>
          <w:tcPr>
            <w:tcW w:type="dxa" w:w="1758"/>
            <w:shd w:val="clear" w:color="auto" w:fill="DCE6F1"/>
          </w:tcPr>
          <w:p>
            <w:pPr>
              <w:jc w:val="center"/>
            </w:pPr>
            <w:r>
              <w:rPr>
                <w:rFonts w:ascii="Times New Roman" w:hAnsi="Times New Roman" w:cs="Times New Roman"/>
                <w:sz w:val="22"/>
              </w:rPr>
              <w:t>مسافة Chi-square χ²(h₁, h₂)</w:t>
            </w:r>
          </w:p>
        </w:tc>
        <w:tc>
          <w:tcPr>
            <w:tcW w:type="dxa" w:w="1758"/>
            <w:shd w:val="clear" w:color="auto" w:fill="DCE6F1"/>
          </w:tcPr>
          <w:p>
            <w:pPr>
              <w:jc w:val="center"/>
            </w:pPr>
            <w:r>
              <w:rPr>
                <w:rFonts w:ascii="Times New Roman" w:hAnsi="Times New Roman" w:cs="Times New Roman"/>
                <w:sz w:val="22"/>
              </w:rPr>
              <w:t>بُعد واحد</w:t>
            </w:r>
          </w:p>
        </w:tc>
      </w:tr>
      <w:tr>
        <w:tc>
          <w:tcPr>
            <w:tcW w:type="dxa" w:w="1758"/>
            <w:shd w:val="clear" w:color="auto" w:fill="FFFFFF"/>
          </w:tcPr>
          <w:p>
            <w:pPr>
              <w:jc w:val="center"/>
            </w:pPr>
            <w:r>
              <w:rPr>
                <w:rFonts w:ascii="Times New Roman" w:hAnsi="Times New Roman" w:cs="Times New Roman"/>
                <w:sz w:val="22"/>
              </w:rPr>
              <w:t>LBP كامل الوجه</w:t>
            </w:r>
          </w:p>
        </w:tc>
        <w:tc>
          <w:tcPr>
            <w:tcW w:type="dxa" w:w="1758"/>
            <w:shd w:val="clear" w:color="auto" w:fill="FFFFFF"/>
          </w:tcPr>
          <w:p>
            <w:pPr>
              <w:jc w:val="center"/>
            </w:pPr>
            <w:r>
              <w:rPr>
                <w:rFonts w:ascii="Times New Roman" w:hAnsi="Times New Roman" w:cs="Times New Roman"/>
                <w:sz w:val="22"/>
              </w:rPr>
              <w:t>scikit-image LBP (P=16, R=2)</w:t>
            </w:r>
          </w:p>
        </w:tc>
        <w:tc>
          <w:tcPr>
            <w:tcW w:type="dxa" w:w="1758"/>
            <w:shd w:val="clear" w:color="auto" w:fill="FFFFFF"/>
          </w:tcPr>
          <w:p>
            <w:pPr>
              <w:jc w:val="center"/>
            </w:pPr>
            <w:r>
              <w:rPr>
                <w:rFonts w:ascii="Times New Roman" w:hAnsi="Times New Roman" w:cs="Times New Roman"/>
                <w:sz w:val="22"/>
              </w:rPr>
              <w:t>256 قيمة/وجه</w:t>
            </w:r>
          </w:p>
        </w:tc>
        <w:tc>
          <w:tcPr>
            <w:tcW w:type="dxa" w:w="1758"/>
            <w:shd w:val="clear" w:color="auto" w:fill="FFFFFF"/>
          </w:tcPr>
          <w:p>
            <w:pPr>
              <w:jc w:val="center"/>
            </w:pPr>
            <w:r>
              <w:rPr>
                <w:rFonts w:ascii="Times New Roman" w:hAnsi="Times New Roman" w:cs="Times New Roman"/>
                <w:sz w:val="22"/>
              </w:rPr>
              <w:t>تشابه جيب التمام cosine(h₁, h₂)</w:t>
            </w:r>
          </w:p>
        </w:tc>
        <w:tc>
          <w:tcPr>
            <w:tcW w:type="dxa" w:w="1758"/>
            <w:shd w:val="clear" w:color="auto" w:fill="FFFFFF"/>
          </w:tcPr>
          <w:p>
            <w:pPr>
              <w:jc w:val="center"/>
            </w:pPr>
            <w:r>
              <w:rPr>
                <w:rFonts w:ascii="Times New Roman" w:hAnsi="Times New Roman" w:cs="Times New Roman"/>
                <w:sz w:val="22"/>
              </w:rPr>
              <w:t>بُعد واحد</w:t>
            </w:r>
          </w:p>
        </w:tc>
      </w:tr>
      <w:tr>
        <w:tc>
          <w:tcPr>
            <w:tcW w:type="dxa" w:w="1758"/>
            <w:shd w:val="clear" w:color="auto" w:fill="DCE6F1"/>
          </w:tcPr>
          <w:p>
            <w:pPr>
              <w:jc w:val="center"/>
            </w:pPr>
            <w:r>
              <w:rPr>
                <w:rFonts w:ascii="Times New Roman" w:hAnsi="Times New Roman" w:cs="Times New Roman"/>
                <w:sz w:val="22"/>
              </w:rPr>
              <w:t>LBP المنطقة المحيطة بالعين</w:t>
            </w:r>
          </w:p>
        </w:tc>
        <w:tc>
          <w:tcPr>
            <w:tcW w:type="dxa" w:w="1758"/>
            <w:shd w:val="clear" w:color="auto" w:fill="DCE6F1"/>
          </w:tcPr>
          <w:p>
            <w:pPr>
              <w:jc w:val="center"/>
            </w:pPr>
            <w:r>
              <w:rPr>
                <w:rFonts w:ascii="Times New Roman" w:hAnsi="Times New Roman" w:cs="Times New Roman"/>
                <w:sz w:val="22"/>
              </w:rPr>
              <w:t>scikit-image LBP (Periocular)</w:t>
            </w:r>
          </w:p>
        </w:tc>
        <w:tc>
          <w:tcPr>
            <w:tcW w:type="dxa" w:w="1758"/>
            <w:shd w:val="clear" w:color="auto" w:fill="DCE6F1"/>
          </w:tcPr>
          <w:p>
            <w:pPr>
              <w:jc w:val="center"/>
            </w:pPr>
            <w:r>
              <w:rPr>
                <w:rFonts w:ascii="Times New Roman" w:hAnsi="Times New Roman" w:cs="Times New Roman"/>
                <w:sz w:val="22"/>
              </w:rPr>
              <w:t>256 قيمة/وجه</w:t>
            </w:r>
          </w:p>
        </w:tc>
        <w:tc>
          <w:tcPr>
            <w:tcW w:type="dxa" w:w="1758"/>
            <w:shd w:val="clear" w:color="auto" w:fill="DCE6F1"/>
          </w:tcPr>
          <w:p>
            <w:pPr>
              <w:jc w:val="center"/>
            </w:pPr>
            <w:r>
              <w:rPr>
                <w:rFonts w:ascii="Times New Roman" w:hAnsi="Times New Roman" w:cs="Times New Roman"/>
                <w:sz w:val="22"/>
              </w:rPr>
              <w:t>مسافة Chi-square χ²(p₁, p₂)</w:t>
            </w:r>
          </w:p>
        </w:tc>
        <w:tc>
          <w:tcPr>
            <w:tcW w:type="dxa" w:w="1758"/>
            <w:shd w:val="clear" w:color="auto" w:fill="DCE6F1"/>
          </w:tcPr>
          <w:p>
            <w:pPr>
              <w:jc w:val="center"/>
            </w:pPr>
            <w:r>
              <w:rPr>
                <w:rFonts w:ascii="Times New Roman" w:hAnsi="Times New Roman" w:cs="Times New Roman"/>
                <w:sz w:val="22"/>
              </w:rPr>
              <w:t>بُعد واحد</w:t>
            </w:r>
          </w:p>
        </w:tc>
      </w:tr>
      <w:tr>
        <w:tc>
          <w:tcPr>
            <w:tcW w:type="dxa" w:w="1758"/>
            <w:shd w:val="clear" w:color="auto" w:fill="FFFFFF"/>
          </w:tcPr>
          <w:p>
            <w:pPr>
              <w:jc w:val="center"/>
            </w:pPr>
            <w:r>
              <w:rPr>
                <w:rFonts w:ascii="Times New Roman" w:hAnsi="Times New Roman" w:cs="Times New Roman"/>
                <w:sz w:val="22"/>
              </w:rPr>
              <w:t>LBP المنطقة المحيطة بالعين</w:t>
            </w:r>
          </w:p>
        </w:tc>
        <w:tc>
          <w:tcPr>
            <w:tcW w:type="dxa" w:w="1758"/>
            <w:shd w:val="clear" w:color="auto" w:fill="FFFFFF"/>
          </w:tcPr>
          <w:p>
            <w:pPr>
              <w:jc w:val="center"/>
            </w:pPr>
            <w:r>
              <w:rPr>
                <w:rFonts w:ascii="Times New Roman" w:hAnsi="Times New Roman" w:cs="Times New Roman"/>
                <w:sz w:val="22"/>
              </w:rPr>
              <w:t>scikit-image LBP (Periocular)</w:t>
            </w:r>
          </w:p>
        </w:tc>
        <w:tc>
          <w:tcPr>
            <w:tcW w:type="dxa" w:w="1758"/>
            <w:shd w:val="clear" w:color="auto" w:fill="FFFFFF"/>
          </w:tcPr>
          <w:p>
            <w:pPr>
              <w:jc w:val="center"/>
            </w:pPr>
            <w:r>
              <w:rPr>
                <w:rFonts w:ascii="Times New Roman" w:hAnsi="Times New Roman" w:cs="Times New Roman"/>
                <w:sz w:val="22"/>
              </w:rPr>
              <w:t>256 قيمة/وجه</w:t>
            </w:r>
          </w:p>
        </w:tc>
        <w:tc>
          <w:tcPr>
            <w:tcW w:type="dxa" w:w="1758"/>
            <w:shd w:val="clear" w:color="auto" w:fill="FFFFFF"/>
          </w:tcPr>
          <w:p>
            <w:pPr>
              <w:jc w:val="center"/>
            </w:pPr>
            <w:r>
              <w:rPr>
                <w:rFonts w:ascii="Times New Roman" w:hAnsi="Times New Roman" w:cs="Times New Roman"/>
                <w:sz w:val="22"/>
              </w:rPr>
              <w:t>تشابه جيب التمام cosine(p₁, p₂)</w:t>
            </w:r>
          </w:p>
        </w:tc>
        <w:tc>
          <w:tcPr>
            <w:tcW w:type="dxa" w:w="1758"/>
            <w:shd w:val="clear" w:color="auto" w:fill="FFFFFF"/>
          </w:tcPr>
          <w:p>
            <w:pPr>
              <w:jc w:val="center"/>
            </w:pPr>
            <w:r>
              <w:rPr>
                <w:rFonts w:ascii="Times New Roman" w:hAnsi="Times New Roman" w:cs="Times New Roman"/>
                <w:sz w:val="22"/>
              </w:rPr>
              <w:t>بُعد واحد</w:t>
            </w:r>
          </w:p>
        </w:tc>
      </w:tr>
      <w:tr>
        <w:tc>
          <w:tcPr>
            <w:tcW w:type="dxa" w:w="1758"/>
            <w:shd w:val="clear" w:color="auto" w:fill="DCE6F1"/>
          </w:tcPr>
          <w:p>
            <w:pPr>
              <w:jc w:val="center"/>
            </w:pPr>
            <w:r>
              <w:rPr>
                <w:rFonts w:ascii="Times New Roman" w:hAnsi="Times New Roman" w:cs="Times New Roman"/>
                <w:sz w:val="22"/>
              </w:rPr>
              <w:t>المتجه الكامل لكل زوج</w:t>
            </w:r>
          </w:p>
        </w:tc>
        <w:tc>
          <w:tcPr>
            <w:tcW w:type="dxa" w:w="1758"/>
            <w:shd w:val="clear" w:color="auto" w:fill="DCE6F1"/>
          </w:tcPr>
          <w:p>
            <w:pPr>
              <w:jc w:val="center"/>
            </w:pPr>
            <w:r>
              <w:rPr>
                <w:rFonts w:ascii="Times New Roman" w:hAnsi="Times New Roman" w:cs="Times New Roman"/>
                <w:sz w:val="22"/>
              </w:rPr>
              <w:t>—</w:t>
            </w:r>
          </w:p>
        </w:tc>
        <w:tc>
          <w:tcPr>
            <w:tcW w:type="dxa" w:w="1758"/>
            <w:shd w:val="clear" w:color="auto" w:fill="DCE6F1"/>
          </w:tcPr>
          <w:p>
            <w:pPr>
              <w:jc w:val="center"/>
            </w:pPr>
            <w:r>
              <w:rPr>
                <w:rFonts w:ascii="Times New Roman" w:hAnsi="Times New Roman" w:cs="Times New Roman"/>
                <w:sz w:val="22"/>
              </w:rPr>
              <w:t>—</w:t>
            </w:r>
          </w:p>
        </w:tc>
        <w:tc>
          <w:tcPr>
            <w:tcW w:type="dxa" w:w="1758"/>
            <w:shd w:val="clear" w:color="auto" w:fill="DCE6F1"/>
          </w:tcPr>
          <w:p>
            <w:pPr>
              <w:jc w:val="center"/>
            </w:pPr>
            <w:r>
              <w:rPr>
                <w:rFonts w:ascii="Times New Roman" w:hAnsi="Times New Roman" w:cs="Times New Roman"/>
                <w:sz w:val="22"/>
              </w:rPr>
              <w:t>512 + 512 + 1 + 1 + 1 + 1 + 1 + 1</w:t>
            </w:r>
          </w:p>
        </w:tc>
        <w:tc>
          <w:tcPr>
            <w:tcW w:type="dxa" w:w="1758"/>
            <w:shd w:val="clear" w:color="auto" w:fill="DCE6F1"/>
          </w:tcPr>
          <w:p>
            <w:pPr>
              <w:jc w:val="center"/>
            </w:pPr>
            <w:r>
              <w:rPr>
                <w:rFonts w:ascii="Times New Roman" w:hAnsi="Times New Roman" w:cs="Times New Roman"/>
                <w:sz w:val="22"/>
              </w:rPr>
              <w:t>1,030 بُعداً</w:t>
            </w:r>
          </w:p>
        </w:tc>
      </w:tr>
    </w:tbl>
    <w:p/>
    <w:p>
      <w:pPr>
        <w:bidi/>
        <w:spacing w:before="80" w:after="80"/>
        <w:ind w:left="283" w:right="283"/>
        <w:jc w:val="right"/>
        <w:shd w:val="clear" w:color="auto" w:fill="F2F2F2"/>
      </w:pPr>
      <w:r>
        <w:rPr>
          <w:rFonts w:ascii="Times New Roman" w:hAnsi="Times New Roman" w:cs="Times New Roman"/>
          <w:i/>
          <w:color w:val="555555"/>
          <w:sz w:val="22"/>
          <w:rtl/>
          <w:cs/>
        </w:rPr>
        <w:t>★ تم التحقق من هذا التركيب مباشرةً من دالة build_features() في كود بناء الأزواج (Script 2)، والناتج الفعلي للمصفوفة X كان (28293, 1030)، مما يؤكد صحة القيمة 1,030 بُعداً.</w:t>
      </w:r>
    </w:p>
    <w:p>
      <w:pPr>
        <w:bidi/>
        <w:spacing w:before="280" w:after="160"/>
        <w:jc w:val="right"/>
      </w:pPr>
      <w:r>
        <w:rPr>
          <w:rFonts w:ascii="Times New Roman" w:hAnsi="Times New Roman" w:cs="Times New Roman"/>
          <w:b/>
          <w:color w:val="2E5EA8"/>
          <w:sz w:val="28"/>
          <w:rtl/>
          <w:cs/>
        </w:rPr>
        <w:t>3.ج-2 — معاملات Optuna المُحسَّنة (مؤكَّدة من الكود)</w:t>
      </w:r>
    </w:p>
    <w:p>
      <w:pPr>
        <w:bidi/>
        <w:spacing w:before="200" w:after="120"/>
        <w:jc w:val="right"/>
      </w:pPr>
      <w:r>
        <w:rPr>
          <w:rFonts w:ascii="Times New Roman" w:hAnsi="Times New Roman" w:cs="Times New Roman"/>
          <w:b/>
          <w:color w:val="1A1A1A"/>
          <w:sz w:val="26"/>
          <w:rtl/>
          <w:cs/>
        </w:rPr>
        <w:t>▸ الموضع: الفصل الرابع — القسم 4.4 (ضبط فرط-المعاملات)</w:t>
      </w:r>
    </w:p>
    <w:p>
      <w:pPr>
        <w:bidi/>
        <w:spacing w:line="360" w:lineRule="auto" w:after="120"/>
        <w:ind w:firstLine="567"/>
        <w:jc w:val="right"/>
      </w:pPr>
      <w:r>
        <w:rPr>
          <w:rFonts w:ascii="Times New Roman" w:hAnsi="Times New Roman" w:cs="Times New Roman"/>
          <w:sz w:val="24"/>
          <w:rtl/>
          <w:cs/>
        </w:rPr>
        <w:t>استُخدم Optuna لتحسين فرط-معاملات كل من Logistic Regression وLightGBM، باستهداف تقليل EER على الطيّة الأولى من GroupKFold. يوضح الجدول التالي نطاقات البحث وعدد التجارب والقيم المُثلى المُحققة لكل نموذج:</w:t>
      </w:r>
    </w:p>
    <w:p>
      <w:pPr>
        <w:spacing w:before="160" w:after="80"/>
        <w:jc w:val="center"/>
      </w:pPr>
      <w:r>
        <w:rPr>
          <w:rFonts w:ascii="Times New Roman" w:hAnsi="Times New Roman" w:cs="Times New Roman"/>
          <w:b/>
          <w:i/>
          <w:sz w:val="22"/>
        </w:rPr>
        <w:t>جدول 4.4 (مُوسَّع): معاملات Optuna المُحسَّنة لكل من Logistic Regression وLightGBM (مؤكَّدة من ناتج Colab)</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5EA8"/>
          </w:tcPr>
          <w:p>
            <w:pPr>
              <w:jc w:val="center"/>
            </w:pPr>
            <w:r>
              <w:rPr>
                <w:rFonts w:ascii="Times New Roman" w:hAnsi="Times New Roman" w:cs="Times New Roman"/>
                <w:b/>
                <w:color w:val="FFFFFF"/>
                <w:sz w:val="22"/>
              </w:rPr>
              <w:t>النموذج</w:t>
            </w:r>
          </w:p>
        </w:tc>
        <w:tc>
          <w:tcPr>
            <w:tcW w:type="dxa" w:w="1758"/>
            <w:shd w:val="clear" w:color="auto" w:fill="2E5EA8"/>
          </w:tcPr>
          <w:p>
            <w:pPr>
              <w:jc w:val="center"/>
            </w:pPr>
            <w:r>
              <w:rPr>
                <w:rFonts w:ascii="Times New Roman" w:hAnsi="Times New Roman" w:cs="Times New Roman"/>
                <w:b/>
                <w:color w:val="FFFFFF"/>
                <w:sz w:val="22"/>
              </w:rPr>
              <w:t>المعامل</w:t>
            </w:r>
          </w:p>
        </w:tc>
        <w:tc>
          <w:tcPr>
            <w:tcW w:type="dxa" w:w="1758"/>
            <w:shd w:val="clear" w:color="auto" w:fill="2E5EA8"/>
          </w:tcPr>
          <w:p>
            <w:pPr>
              <w:jc w:val="center"/>
            </w:pPr>
            <w:r>
              <w:rPr>
                <w:rFonts w:ascii="Times New Roman" w:hAnsi="Times New Roman" w:cs="Times New Roman"/>
                <w:b/>
                <w:color w:val="FFFFFF"/>
                <w:sz w:val="22"/>
              </w:rPr>
              <w:t>نطاق البحث</w:t>
            </w:r>
          </w:p>
        </w:tc>
        <w:tc>
          <w:tcPr>
            <w:tcW w:type="dxa" w:w="1758"/>
            <w:shd w:val="clear" w:color="auto" w:fill="2E5EA8"/>
          </w:tcPr>
          <w:p>
            <w:pPr>
              <w:jc w:val="center"/>
            </w:pPr>
            <w:r>
              <w:rPr>
                <w:rFonts w:ascii="Times New Roman" w:hAnsi="Times New Roman" w:cs="Times New Roman"/>
                <w:b/>
                <w:color w:val="FFFFFF"/>
                <w:sz w:val="22"/>
              </w:rPr>
              <w:t>القيمة المُثلى</w:t>
            </w:r>
          </w:p>
        </w:tc>
        <w:tc>
          <w:tcPr>
            <w:tcW w:type="dxa" w:w="1758"/>
            <w:shd w:val="clear" w:color="auto" w:fill="2E5EA8"/>
          </w:tcPr>
          <w:p>
            <w:pPr>
              <w:jc w:val="center"/>
            </w:pPr>
            <w:r>
              <w:rPr>
                <w:rFonts w:ascii="Times New Roman" w:hAnsi="Times New Roman" w:cs="Times New Roman"/>
                <w:b/>
                <w:color w:val="FFFFFF"/>
                <w:sz w:val="22"/>
              </w:rPr>
              <w:t>عدد تجارب Optuna</w:t>
            </w:r>
          </w:p>
        </w:tc>
      </w:tr>
      <w:tr>
        <w:tc>
          <w:tcPr>
            <w:tcW w:type="dxa" w:w="1758"/>
            <w:shd w:val="clear" w:color="auto" w:fill="DCE6F1"/>
          </w:tcPr>
          <w:p>
            <w:pPr>
              <w:jc w:val="center"/>
            </w:pPr>
            <w:r>
              <w:rPr>
                <w:rFonts w:ascii="Times New Roman" w:hAnsi="Times New Roman" w:cs="Times New Roman"/>
                <w:sz w:val="22"/>
              </w:rPr>
              <w:t>Logistic Regression</w:t>
            </w:r>
          </w:p>
        </w:tc>
        <w:tc>
          <w:tcPr>
            <w:tcW w:type="dxa" w:w="1758"/>
            <w:shd w:val="clear" w:color="auto" w:fill="DCE6F1"/>
          </w:tcPr>
          <w:p>
            <w:pPr>
              <w:jc w:val="center"/>
            </w:pPr>
            <w:r>
              <w:rPr>
                <w:rFonts w:ascii="Times New Roman" w:hAnsi="Times New Roman" w:cs="Times New Roman"/>
                <w:sz w:val="22"/>
              </w:rPr>
              <w:t>C (التنظيم)</w:t>
            </w:r>
          </w:p>
        </w:tc>
        <w:tc>
          <w:tcPr>
            <w:tcW w:type="dxa" w:w="1758"/>
            <w:shd w:val="clear" w:color="auto" w:fill="DCE6F1"/>
          </w:tcPr>
          <w:p>
            <w:pPr>
              <w:jc w:val="center"/>
            </w:pPr>
            <w:r>
              <w:rPr>
                <w:rFonts w:ascii="Times New Roman" w:hAnsi="Times New Roman" w:cs="Times New Roman"/>
                <w:sz w:val="22"/>
              </w:rPr>
              <w:t>[1e-3, 1e2]</w:t>
              <w:br/>
              <w:t>(log scale)</w:t>
            </w:r>
          </w:p>
        </w:tc>
        <w:tc>
          <w:tcPr>
            <w:tcW w:type="dxa" w:w="1758"/>
            <w:shd w:val="clear" w:color="auto" w:fill="DCE6F1"/>
          </w:tcPr>
          <w:p>
            <w:pPr>
              <w:jc w:val="center"/>
            </w:pPr>
            <w:r>
              <w:rPr>
                <w:rFonts w:ascii="Times New Roman" w:hAnsi="Times New Roman" w:cs="Times New Roman"/>
                <w:sz w:val="22"/>
              </w:rPr>
              <w:t>0.00108</w:t>
            </w:r>
          </w:p>
        </w:tc>
        <w:tc>
          <w:tcPr>
            <w:tcW w:type="dxa" w:w="1758"/>
            <w:shd w:val="clear" w:color="auto" w:fill="DCE6F1"/>
          </w:tcPr>
          <w:p>
            <w:pPr>
              <w:jc w:val="center"/>
            </w:pPr>
            <w:r>
              <w:rPr>
                <w:rFonts w:ascii="Times New Roman" w:hAnsi="Times New Roman" w:cs="Times New Roman"/>
                <w:sz w:val="22"/>
              </w:rPr>
              <w:t>20 تجربة</w:t>
            </w:r>
          </w:p>
        </w:tc>
      </w:tr>
      <w:tr>
        <w:tc>
          <w:tcPr>
            <w:tcW w:type="dxa" w:w="1758"/>
            <w:shd w:val="clear" w:color="auto" w:fill="FFFFFF"/>
          </w:tcPr>
          <w:p>
            <w:pPr>
              <w:jc w:val="center"/>
            </w:pPr>
            <w:r>
              <w:rPr>
                <w:rFonts w:ascii="Times New Roman" w:hAnsi="Times New Roman" w:cs="Times New Roman"/>
                <w:sz w:val="22"/>
              </w:rPr>
              <w:t>LightGBM</w:t>
            </w:r>
          </w:p>
        </w:tc>
        <w:tc>
          <w:tcPr>
            <w:tcW w:type="dxa" w:w="1758"/>
            <w:shd w:val="clear" w:color="auto" w:fill="FFFFFF"/>
          </w:tcPr>
          <w:p>
            <w:pPr>
              <w:jc w:val="center"/>
            </w:pPr>
            <w:r>
              <w:rPr>
                <w:rFonts w:ascii="Times New Roman" w:hAnsi="Times New Roman" w:cs="Times New Roman"/>
                <w:sz w:val="22"/>
              </w:rPr>
              <w:t>learning_rate</w:t>
            </w:r>
          </w:p>
        </w:tc>
        <w:tc>
          <w:tcPr>
            <w:tcW w:type="dxa" w:w="1758"/>
            <w:shd w:val="clear" w:color="auto" w:fill="FFFFFF"/>
          </w:tcPr>
          <w:p>
            <w:pPr>
              <w:jc w:val="center"/>
            </w:pPr>
            <w:r>
              <w:rPr>
                <w:rFonts w:ascii="Times New Roman" w:hAnsi="Times New Roman" w:cs="Times New Roman"/>
                <w:sz w:val="22"/>
              </w:rPr>
              <w:t>[0.01, 0.3]</w:t>
              <w:br/>
              <w:t>(log scale)</w:t>
            </w:r>
          </w:p>
        </w:tc>
        <w:tc>
          <w:tcPr>
            <w:tcW w:type="dxa" w:w="1758"/>
            <w:shd w:val="clear" w:color="auto" w:fill="FFFFFF"/>
          </w:tcPr>
          <w:p>
            <w:pPr>
              <w:jc w:val="center"/>
            </w:pPr>
            <w:r>
              <w:rPr>
                <w:rFonts w:ascii="Times New Roman" w:hAnsi="Times New Roman" w:cs="Times New Roman"/>
                <w:sz w:val="22"/>
              </w:rPr>
              <w:t>0.0134</w:t>
            </w:r>
          </w:p>
        </w:tc>
        <w:tc>
          <w:tcPr>
            <w:tcW w:type="dxa" w:w="1758"/>
            <w:shd w:val="clear" w:color="auto" w:fill="FFFFFF"/>
          </w:tcPr>
          <w:p>
            <w:pPr>
              <w:jc w:val="center"/>
            </w:pPr>
            <w:r>
              <w:rPr>
                <w:rFonts w:ascii="Times New Roman" w:hAnsi="Times New Roman" w:cs="Times New Roman"/>
                <w:sz w:val="22"/>
              </w:rPr>
              <w:t>25 تجربة</w:t>
            </w:r>
          </w:p>
        </w:tc>
      </w:tr>
      <w:tr>
        <w:tc>
          <w:tcPr>
            <w:tcW w:type="dxa" w:w="1758"/>
            <w:shd w:val="clear" w:color="auto" w:fill="DCE6F1"/>
          </w:tcPr>
          <w:p>
            <w:pPr>
              <w:jc w:val="center"/>
            </w:pPr>
            <w:r>
              <w:rPr>
                <w:rFonts w:ascii="Times New Roman" w:hAnsi="Times New Roman" w:cs="Times New Roman"/>
                <w:sz w:val="22"/>
              </w:rPr>
              <w:t>LightGBM</w:t>
            </w:r>
          </w:p>
        </w:tc>
        <w:tc>
          <w:tcPr>
            <w:tcW w:type="dxa" w:w="1758"/>
            <w:shd w:val="clear" w:color="auto" w:fill="DCE6F1"/>
          </w:tcPr>
          <w:p>
            <w:pPr>
              <w:jc w:val="center"/>
            </w:pPr>
            <w:r>
              <w:rPr>
                <w:rFonts w:ascii="Times New Roman" w:hAnsi="Times New Roman" w:cs="Times New Roman"/>
                <w:sz w:val="22"/>
              </w:rPr>
              <w:t>num_leaves</w:t>
            </w:r>
          </w:p>
        </w:tc>
        <w:tc>
          <w:tcPr>
            <w:tcW w:type="dxa" w:w="1758"/>
            <w:shd w:val="clear" w:color="auto" w:fill="DCE6F1"/>
          </w:tcPr>
          <w:p>
            <w:pPr>
              <w:jc w:val="center"/>
            </w:pPr>
            <w:r>
              <w:rPr>
                <w:rFonts w:ascii="Times New Roman" w:hAnsi="Times New Roman" w:cs="Times New Roman"/>
                <w:sz w:val="22"/>
              </w:rPr>
              <w:t>[15, 100]</w:t>
            </w:r>
          </w:p>
        </w:tc>
        <w:tc>
          <w:tcPr>
            <w:tcW w:type="dxa" w:w="1758"/>
            <w:shd w:val="clear" w:color="auto" w:fill="DCE6F1"/>
          </w:tcPr>
          <w:p>
            <w:pPr>
              <w:jc w:val="center"/>
            </w:pPr>
            <w:r>
              <w:rPr>
                <w:rFonts w:ascii="Times New Roman" w:hAnsi="Times New Roman" w:cs="Times New Roman"/>
                <w:sz w:val="22"/>
              </w:rPr>
              <w:t>86</w:t>
            </w:r>
          </w:p>
        </w:tc>
        <w:tc>
          <w:tcPr>
            <w:tcW w:type="dxa" w:w="1758"/>
            <w:shd w:val="clear" w:color="auto" w:fill="DCE6F1"/>
          </w:tcPr>
          <w:p>
            <w:pPr>
              <w:jc w:val="center"/>
            </w:pPr>
            <w:r>
              <w:rPr>
                <w:rFonts w:ascii="Times New Roman" w:hAnsi="Times New Roman" w:cs="Times New Roman"/>
                <w:sz w:val="22"/>
              </w:rPr>
              <w:t>25 تجربة</w:t>
            </w:r>
          </w:p>
        </w:tc>
      </w:tr>
      <w:tr>
        <w:tc>
          <w:tcPr>
            <w:tcW w:type="dxa" w:w="1758"/>
            <w:shd w:val="clear" w:color="auto" w:fill="FFFFFF"/>
          </w:tcPr>
          <w:p>
            <w:pPr>
              <w:jc w:val="center"/>
            </w:pPr>
            <w:r>
              <w:rPr>
                <w:rFonts w:ascii="Times New Roman" w:hAnsi="Times New Roman" w:cs="Times New Roman"/>
                <w:sz w:val="22"/>
              </w:rPr>
              <w:t>LightGBM</w:t>
            </w:r>
          </w:p>
        </w:tc>
        <w:tc>
          <w:tcPr>
            <w:tcW w:type="dxa" w:w="1758"/>
            <w:shd w:val="clear" w:color="auto" w:fill="FFFFFF"/>
          </w:tcPr>
          <w:p>
            <w:pPr>
              <w:jc w:val="center"/>
            </w:pPr>
            <w:r>
              <w:rPr>
                <w:rFonts w:ascii="Times New Roman" w:hAnsi="Times New Roman" w:cs="Times New Roman"/>
                <w:sz w:val="22"/>
              </w:rPr>
              <w:t>max_depth</w:t>
            </w:r>
          </w:p>
        </w:tc>
        <w:tc>
          <w:tcPr>
            <w:tcW w:type="dxa" w:w="1758"/>
            <w:shd w:val="clear" w:color="auto" w:fill="FFFFFF"/>
          </w:tcPr>
          <w:p>
            <w:pPr>
              <w:jc w:val="center"/>
            </w:pPr>
            <w:r>
              <w:rPr>
                <w:rFonts w:ascii="Times New Roman" w:hAnsi="Times New Roman" w:cs="Times New Roman"/>
                <w:sz w:val="22"/>
              </w:rPr>
              <w:t>[3, 10]</w:t>
            </w:r>
          </w:p>
        </w:tc>
        <w:tc>
          <w:tcPr>
            <w:tcW w:type="dxa" w:w="1758"/>
            <w:shd w:val="clear" w:color="auto" w:fill="FFFFFF"/>
          </w:tcPr>
          <w:p>
            <w:pPr>
              <w:jc w:val="center"/>
            </w:pPr>
            <w:r>
              <w:rPr>
                <w:rFonts w:ascii="Times New Roman" w:hAnsi="Times New Roman" w:cs="Times New Roman"/>
                <w:sz w:val="22"/>
              </w:rPr>
              <w:t>6</w:t>
            </w:r>
          </w:p>
        </w:tc>
        <w:tc>
          <w:tcPr>
            <w:tcW w:type="dxa" w:w="1758"/>
            <w:shd w:val="clear" w:color="auto" w:fill="FFFFFF"/>
          </w:tcPr>
          <w:p>
            <w:pPr>
              <w:jc w:val="center"/>
            </w:pPr>
            <w:r>
              <w:rPr>
                <w:rFonts w:ascii="Times New Roman" w:hAnsi="Times New Roman" w:cs="Times New Roman"/>
                <w:sz w:val="22"/>
              </w:rPr>
              <w:t>25 تجربة</w:t>
            </w:r>
          </w:p>
        </w:tc>
      </w:tr>
      <w:tr>
        <w:tc>
          <w:tcPr>
            <w:tcW w:type="dxa" w:w="1758"/>
            <w:shd w:val="clear" w:color="auto" w:fill="DCE6F1"/>
          </w:tcPr>
          <w:p>
            <w:pPr>
              <w:jc w:val="center"/>
            </w:pPr>
            <w:r>
              <w:rPr>
                <w:rFonts w:ascii="Times New Roman" w:hAnsi="Times New Roman" w:cs="Times New Roman"/>
                <w:sz w:val="22"/>
              </w:rPr>
              <w:t>LightGBM</w:t>
            </w:r>
          </w:p>
        </w:tc>
        <w:tc>
          <w:tcPr>
            <w:tcW w:type="dxa" w:w="1758"/>
            <w:shd w:val="clear" w:color="auto" w:fill="DCE6F1"/>
          </w:tcPr>
          <w:p>
            <w:pPr>
              <w:jc w:val="center"/>
            </w:pPr>
            <w:r>
              <w:rPr>
                <w:rFonts w:ascii="Times New Roman" w:hAnsi="Times New Roman" w:cs="Times New Roman"/>
                <w:sz w:val="22"/>
              </w:rPr>
              <w:t>min_data_in_leaf</w:t>
            </w:r>
          </w:p>
        </w:tc>
        <w:tc>
          <w:tcPr>
            <w:tcW w:type="dxa" w:w="1758"/>
            <w:shd w:val="clear" w:color="auto" w:fill="DCE6F1"/>
          </w:tcPr>
          <w:p>
            <w:pPr>
              <w:jc w:val="center"/>
            </w:pPr>
            <w:r>
              <w:rPr>
                <w:rFonts w:ascii="Times New Roman" w:hAnsi="Times New Roman" w:cs="Times New Roman"/>
                <w:sz w:val="22"/>
              </w:rPr>
              <w:t>[5, 50]</w:t>
            </w:r>
          </w:p>
        </w:tc>
        <w:tc>
          <w:tcPr>
            <w:tcW w:type="dxa" w:w="1758"/>
            <w:shd w:val="clear" w:color="auto" w:fill="DCE6F1"/>
          </w:tcPr>
          <w:p>
            <w:pPr>
              <w:jc w:val="center"/>
            </w:pPr>
            <w:r>
              <w:rPr>
                <w:rFonts w:ascii="Times New Roman" w:hAnsi="Times New Roman" w:cs="Times New Roman"/>
                <w:sz w:val="22"/>
              </w:rPr>
              <w:t>45</w:t>
            </w:r>
          </w:p>
        </w:tc>
        <w:tc>
          <w:tcPr>
            <w:tcW w:type="dxa" w:w="1758"/>
            <w:shd w:val="clear" w:color="auto" w:fill="DCE6F1"/>
          </w:tcPr>
          <w:p>
            <w:pPr>
              <w:jc w:val="center"/>
            </w:pPr>
            <w:r>
              <w:rPr>
                <w:rFonts w:ascii="Times New Roman" w:hAnsi="Times New Roman" w:cs="Times New Roman"/>
                <w:sz w:val="22"/>
              </w:rPr>
              <w:t>25 تجربة</w:t>
            </w:r>
          </w:p>
        </w:tc>
      </w:tr>
      <w:tr>
        <w:tc>
          <w:tcPr>
            <w:tcW w:type="dxa" w:w="1758"/>
            <w:shd w:val="clear" w:color="auto" w:fill="FFFFFF"/>
          </w:tcPr>
          <w:p>
            <w:pPr>
              <w:jc w:val="center"/>
            </w:pPr>
            <w:r>
              <w:rPr>
                <w:rFonts w:ascii="Times New Roman" w:hAnsi="Times New Roman" w:cs="Times New Roman"/>
                <w:sz w:val="22"/>
              </w:rPr>
              <w:t>LightGBM</w:t>
            </w:r>
          </w:p>
        </w:tc>
        <w:tc>
          <w:tcPr>
            <w:tcW w:type="dxa" w:w="1758"/>
            <w:shd w:val="clear" w:color="auto" w:fill="FFFFFF"/>
          </w:tcPr>
          <w:p>
            <w:pPr>
              <w:jc w:val="center"/>
            </w:pPr>
            <w:r>
              <w:rPr>
                <w:rFonts w:ascii="Times New Roman" w:hAnsi="Times New Roman" w:cs="Times New Roman"/>
                <w:sz w:val="22"/>
              </w:rPr>
              <w:t>feature_fraction</w:t>
            </w:r>
          </w:p>
        </w:tc>
        <w:tc>
          <w:tcPr>
            <w:tcW w:type="dxa" w:w="1758"/>
            <w:shd w:val="clear" w:color="auto" w:fill="FFFFFF"/>
          </w:tcPr>
          <w:p>
            <w:pPr>
              <w:jc w:val="center"/>
            </w:pPr>
            <w:r>
              <w:rPr>
                <w:rFonts w:ascii="Times New Roman" w:hAnsi="Times New Roman" w:cs="Times New Roman"/>
                <w:sz w:val="22"/>
              </w:rPr>
              <w:t>[0.5, 1.0]</w:t>
            </w:r>
          </w:p>
        </w:tc>
        <w:tc>
          <w:tcPr>
            <w:tcW w:type="dxa" w:w="1758"/>
            <w:shd w:val="clear" w:color="auto" w:fill="FFFFFF"/>
          </w:tcPr>
          <w:p>
            <w:pPr>
              <w:jc w:val="center"/>
            </w:pPr>
            <w:r>
              <w:rPr>
                <w:rFonts w:ascii="Times New Roman" w:hAnsi="Times New Roman" w:cs="Times New Roman"/>
                <w:sz w:val="22"/>
              </w:rPr>
              <w:t>0.687</w:t>
            </w:r>
          </w:p>
        </w:tc>
        <w:tc>
          <w:tcPr>
            <w:tcW w:type="dxa" w:w="1758"/>
            <w:shd w:val="clear" w:color="auto" w:fill="FFFFFF"/>
          </w:tcPr>
          <w:p>
            <w:pPr>
              <w:jc w:val="center"/>
            </w:pPr>
            <w:r>
              <w:rPr>
                <w:rFonts w:ascii="Times New Roman" w:hAnsi="Times New Roman" w:cs="Times New Roman"/>
                <w:sz w:val="22"/>
              </w:rPr>
              <w:t>25 تجربة</w:t>
            </w:r>
          </w:p>
        </w:tc>
      </w:tr>
      <w:tr>
        <w:tc>
          <w:tcPr>
            <w:tcW w:type="dxa" w:w="1758"/>
            <w:shd w:val="clear" w:color="auto" w:fill="DCE6F1"/>
          </w:tcPr>
          <w:p>
            <w:pPr>
              <w:jc w:val="center"/>
            </w:pPr>
            <w:r>
              <w:rPr>
                <w:rFonts w:ascii="Times New Roman" w:hAnsi="Times New Roman" w:cs="Times New Roman"/>
                <w:sz w:val="22"/>
              </w:rPr>
              <w:t>LightGBM</w:t>
            </w:r>
          </w:p>
        </w:tc>
        <w:tc>
          <w:tcPr>
            <w:tcW w:type="dxa" w:w="1758"/>
            <w:shd w:val="clear" w:color="auto" w:fill="DCE6F1"/>
          </w:tcPr>
          <w:p>
            <w:pPr>
              <w:jc w:val="center"/>
            </w:pPr>
            <w:r>
              <w:rPr>
                <w:rFonts w:ascii="Times New Roman" w:hAnsi="Times New Roman" w:cs="Times New Roman"/>
                <w:sz w:val="22"/>
              </w:rPr>
              <w:t>bagging_fraction</w:t>
            </w:r>
          </w:p>
        </w:tc>
        <w:tc>
          <w:tcPr>
            <w:tcW w:type="dxa" w:w="1758"/>
            <w:shd w:val="clear" w:color="auto" w:fill="DCE6F1"/>
          </w:tcPr>
          <w:p>
            <w:pPr>
              <w:jc w:val="center"/>
            </w:pPr>
            <w:r>
              <w:rPr>
                <w:rFonts w:ascii="Times New Roman" w:hAnsi="Times New Roman" w:cs="Times New Roman"/>
                <w:sz w:val="22"/>
              </w:rPr>
              <w:t>[0.5, 1.0]</w:t>
            </w:r>
          </w:p>
        </w:tc>
        <w:tc>
          <w:tcPr>
            <w:tcW w:type="dxa" w:w="1758"/>
            <w:shd w:val="clear" w:color="auto" w:fill="DCE6F1"/>
          </w:tcPr>
          <w:p>
            <w:pPr>
              <w:jc w:val="center"/>
            </w:pPr>
            <w:r>
              <w:rPr>
                <w:rFonts w:ascii="Times New Roman" w:hAnsi="Times New Roman" w:cs="Times New Roman"/>
                <w:sz w:val="22"/>
              </w:rPr>
              <w:t>0.526</w:t>
            </w:r>
          </w:p>
        </w:tc>
        <w:tc>
          <w:tcPr>
            <w:tcW w:type="dxa" w:w="1758"/>
            <w:shd w:val="clear" w:color="auto" w:fill="DCE6F1"/>
          </w:tcPr>
          <w:p>
            <w:pPr>
              <w:jc w:val="center"/>
            </w:pPr>
            <w:r>
              <w:rPr>
                <w:rFonts w:ascii="Times New Roman" w:hAnsi="Times New Roman" w:cs="Times New Roman"/>
                <w:sz w:val="22"/>
              </w:rPr>
              <w:t>25 تجربة</w:t>
            </w:r>
          </w:p>
        </w:tc>
      </w:tr>
    </w:tbl>
    <w:p/>
    <w:p>
      <w:pPr>
        <w:bidi/>
        <w:spacing w:before="80" w:after="80"/>
        <w:ind w:left="283" w:right="283"/>
        <w:jc w:val="right"/>
        <w:shd w:val="clear" w:color="auto" w:fill="F2F2F2"/>
      </w:pPr>
      <w:r>
        <w:rPr>
          <w:rFonts w:ascii="Times New Roman" w:hAnsi="Times New Roman" w:cs="Times New Roman"/>
          <w:i/>
          <w:color w:val="555555"/>
          <w:sz w:val="22"/>
          <w:rtl/>
          <w:cs/>
        </w:rPr>
        <w:t>★ هدف التحسين: تقليل EER (Equal Error Rate) على بيانات التحقق للطيّة الأولى من GroupKFold. أفضل EER محقق أثناء البحث: Logistic Regression = 0.1557، LightGBM = 0.1179. بعد التقييم الكامل على 5 طيّات بهذه المعاملات، حقق LightGBM EER=0.1211±0.006 (انظر جدول 5.4).</w:t>
      </w:r>
    </w:p>
    <w:p>
      <w:pPr>
        <w:bidi/>
        <w:spacing w:before="280" w:after="160"/>
        <w:jc w:val="right"/>
      </w:pPr>
      <w:r>
        <w:rPr>
          <w:rFonts w:ascii="Times New Roman" w:hAnsi="Times New Roman" w:cs="Times New Roman"/>
          <w:b/>
          <w:color w:val="2E5EA8"/>
          <w:sz w:val="28"/>
          <w:rtl/>
          <w:cs/>
        </w:rPr>
        <w:t>3.د — نتائج النموذج الكاملة (جدول 5.4 مُوسَّع)</w:t>
      </w:r>
    </w:p>
    <w:p>
      <w:pPr>
        <w:bidi/>
        <w:spacing w:before="200" w:after="120"/>
        <w:jc w:val="right"/>
      </w:pPr>
      <w:r>
        <w:rPr>
          <w:rFonts w:ascii="Times New Roman" w:hAnsi="Times New Roman" w:cs="Times New Roman"/>
          <w:b/>
          <w:color w:val="1A1A1A"/>
          <w:sz w:val="26"/>
          <w:rtl/>
          <w:cs/>
        </w:rPr>
        <w:t>▸ الموضع: الفصل الرابع — القسم 5.4 (نتائج التقييم)</w:t>
      </w:r>
    </w:p>
    <w:p>
      <w:pPr>
        <w:bidi/>
        <w:spacing w:line="360" w:lineRule="auto" w:after="120"/>
        <w:ind w:firstLine="567"/>
        <w:jc w:val="right"/>
      </w:pPr>
      <w:r>
        <w:rPr>
          <w:rFonts w:ascii="Times New Roman" w:hAnsi="Times New Roman" w:cs="Times New Roman"/>
          <w:sz w:val="24"/>
          <w:rtl/>
          <w:cs/>
        </w:rPr>
        <w:t>يُلخِّص الجدول التالي نتائج المقاييس الأربعة الرئيسية لكل نموذج مُختبَر على جميع أزواج الاختبار (أزواج التوائم وأزواج غير التوائم معاً)، حيث يمثل كل قيمة متوسط 5 طيّات GroupKFold:</w:t>
      </w:r>
    </w:p>
    <w:p>
      <w:pPr>
        <w:spacing w:before="160" w:after="80"/>
        <w:jc w:val="center"/>
      </w:pPr>
      <w:r>
        <w:rPr>
          <w:rFonts w:ascii="Times New Roman" w:hAnsi="Times New Roman" w:cs="Times New Roman"/>
          <w:b/>
          <w:i/>
          <w:sz w:val="22"/>
        </w:rPr>
        <w:t>جدول 5.4 (مُوسَّع): مقارنة أداء النماذج المُختبَرة على جميع أزواج الاختبار (5-طيّات GroupKFold)</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val="clear" w:color="auto" w:fill="2E5EA8"/>
          </w:tcPr>
          <w:p>
            <w:pPr>
              <w:jc w:val="center"/>
            </w:pPr>
            <w:r>
              <w:rPr>
                <w:rFonts w:ascii="Times New Roman" w:hAnsi="Times New Roman" w:cs="Times New Roman"/>
                <w:b/>
                <w:color w:val="FFFFFF"/>
                <w:sz w:val="22"/>
              </w:rPr>
              <w:t>النموذج</w:t>
            </w:r>
          </w:p>
        </w:tc>
        <w:tc>
          <w:tcPr>
            <w:tcW w:type="dxa" w:w="1465"/>
            <w:shd w:val="clear" w:color="auto" w:fill="2E5EA8"/>
          </w:tcPr>
          <w:p>
            <w:pPr>
              <w:jc w:val="center"/>
            </w:pPr>
            <w:r>
              <w:rPr>
                <w:rFonts w:ascii="Times New Roman" w:hAnsi="Times New Roman" w:cs="Times New Roman"/>
                <w:b/>
                <w:color w:val="FFFFFF"/>
                <w:sz w:val="22"/>
              </w:rPr>
              <w:t>AUC</w:t>
              <w:br/>
              <w:t>(المتوسط ± الانحراف)</w:t>
            </w:r>
          </w:p>
        </w:tc>
        <w:tc>
          <w:tcPr>
            <w:tcW w:type="dxa" w:w="1465"/>
            <w:shd w:val="clear" w:color="auto" w:fill="2E5EA8"/>
          </w:tcPr>
          <w:p>
            <w:pPr>
              <w:jc w:val="center"/>
            </w:pPr>
            <w:r>
              <w:rPr>
                <w:rFonts w:ascii="Times New Roman" w:hAnsi="Times New Roman" w:cs="Times New Roman"/>
                <w:b/>
                <w:color w:val="FFFFFF"/>
                <w:sz w:val="22"/>
              </w:rPr>
              <w:t>EER</w:t>
              <w:br/>
              <w:t>(المتوسط ± الانحراف)</w:t>
            </w:r>
          </w:p>
        </w:tc>
        <w:tc>
          <w:tcPr>
            <w:tcW w:type="dxa" w:w="1465"/>
            <w:shd w:val="clear" w:color="auto" w:fill="2E5EA8"/>
          </w:tcPr>
          <w:p>
            <w:pPr>
              <w:jc w:val="center"/>
            </w:pPr>
            <w:r>
              <w:rPr>
                <w:rFonts w:ascii="Times New Roman" w:hAnsi="Times New Roman" w:cs="Times New Roman"/>
                <w:b/>
                <w:color w:val="FFFFFF"/>
                <w:sz w:val="22"/>
              </w:rPr>
              <w:t>FAR عند FRR=1%</w:t>
              <w:br/>
              <w:t>(المتوسط ± الانحراف)</w:t>
            </w:r>
          </w:p>
        </w:tc>
        <w:tc>
          <w:tcPr>
            <w:tcW w:type="dxa" w:w="1465"/>
            <w:shd w:val="clear" w:color="auto" w:fill="2E5EA8"/>
          </w:tcPr>
          <w:p>
            <w:pPr>
              <w:jc w:val="center"/>
            </w:pPr>
            <w:r>
              <w:rPr>
                <w:rFonts w:ascii="Times New Roman" w:hAnsi="Times New Roman" w:cs="Times New Roman"/>
                <w:b/>
                <w:color w:val="FFFFFF"/>
                <w:sz w:val="22"/>
              </w:rPr>
              <w:t>FRR عند FAR=1%</w:t>
              <w:br/>
              <w:t>(المتوسط ± الانحراف)</w:t>
            </w:r>
          </w:p>
        </w:tc>
        <w:tc>
          <w:tcPr>
            <w:tcW w:type="dxa" w:w="1465"/>
            <w:shd w:val="clear" w:color="auto" w:fill="2E5EA8"/>
          </w:tcPr>
          <w:p>
            <w:pPr>
              <w:jc w:val="center"/>
            </w:pPr>
            <w:r>
              <w:rPr>
                <w:rFonts w:ascii="Times New Roman" w:hAnsi="Times New Roman" w:cs="Times New Roman"/>
                <w:b/>
                <w:color w:val="FFFFFF"/>
                <w:sz w:val="22"/>
              </w:rPr>
              <w:t>الترتيب</w:t>
            </w:r>
          </w:p>
        </w:tc>
      </w:tr>
      <w:tr>
        <w:tc>
          <w:tcPr>
            <w:tcW w:type="dxa" w:w="1465"/>
            <w:shd w:val="clear" w:color="auto" w:fill="DCE6F1"/>
          </w:tcPr>
          <w:p>
            <w:pPr>
              <w:jc w:val="center"/>
            </w:pPr>
            <w:r>
              <w:rPr>
                <w:rFonts w:ascii="Times New Roman" w:hAnsi="Times New Roman" w:cs="Times New Roman"/>
                <w:sz w:val="22"/>
              </w:rPr>
              <w:t>Logistic Regression</w:t>
              <w:br/>
              <w:t>(خط الأساس)</w:t>
            </w:r>
          </w:p>
        </w:tc>
        <w:tc>
          <w:tcPr>
            <w:tcW w:type="dxa" w:w="1465"/>
            <w:shd w:val="clear" w:color="auto" w:fill="DCE6F1"/>
          </w:tcPr>
          <w:p>
            <w:pPr>
              <w:jc w:val="center"/>
            </w:pPr>
            <w:r>
              <w:rPr>
                <w:rFonts w:ascii="Times New Roman" w:hAnsi="Times New Roman" w:cs="Times New Roman"/>
                <w:sz w:val="22"/>
              </w:rPr>
              <w:t>0.9400 ± 0.011</w:t>
            </w:r>
          </w:p>
        </w:tc>
        <w:tc>
          <w:tcPr>
            <w:tcW w:type="dxa" w:w="1465"/>
            <w:shd w:val="clear" w:color="auto" w:fill="DCE6F1"/>
          </w:tcPr>
          <w:p>
            <w:pPr>
              <w:jc w:val="center"/>
            </w:pPr>
            <w:r>
              <w:rPr>
                <w:rFonts w:ascii="Times New Roman" w:hAnsi="Times New Roman" w:cs="Times New Roman"/>
                <w:sz w:val="22"/>
              </w:rPr>
              <w:t>0.1433 ± 0.014</w:t>
            </w:r>
          </w:p>
        </w:tc>
        <w:tc>
          <w:tcPr>
            <w:tcW w:type="dxa" w:w="1465"/>
            <w:shd w:val="clear" w:color="auto" w:fill="DCE6F1"/>
          </w:tcPr>
          <w:p>
            <w:pPr>
              <w:jc w:val="center"/>
            </w:pPr>
            <w:r>
              <w:rPr>
                <w:rFonts w:ascii="Times New Roman" w:hAnsi="Times New Roman" w:cs="Times New Roman"/>
                <w:sz w:val="22"/>
              </w:rPr>
              <w:t>0.332 ± 0.024</w:t>
            </w:r>
          </w:p>
        </w:tc>
        <w:tc>
          <w:tcPr>
            <w:tcW w:type="dxa" w:w="1465"/>
            <w:shd w:val="clear" w:color="auto" w:fill="DCE6F1"/>
          </w:tcPr>
          <w:p>
            <w:pPr>
              <w:jc w:val="center"/>
            </w:pPr>
            <w:r>
              <w:rPr>
                <w:rFonts w:ascii="Times New Roman" w:hAnsi="Times New Roman" w:cs="Times New Roman"/>
                <w:sz w:val="22"/>
              </w:rPr>
              <w:t>0.218 ± 0.018</w:t>
            </w:r>
          </w:p>
        </w:tc>
        <w:tc>
          <w:tcPr>
            <w:tcW w:type="dxa" w:w="1465"/>
            <w:shd w:val="clear" w:color="auto" w:fill="DCE6F1"/>
          </w:tcPr>
          <w:p>
            <w:pPr>
              <w:jc w:val="center"/>
            </w:pPr>
            <w:r>
              <w:rPr>
                <w:rFonts w:ascii="Times New Roman" w:hAnsi="Times New Roman" w:cs="Times New Roman"/>
                <w:sz w:val="22"/>
              </w:rPr>
              <w:t>3 (الأدنى)</w:t>
            </w:r>
          </w:p>
        </w:tc>
      </w:tr>
      <w:tr>
        <w:tc>
          <w:tcPr>
            <w:tcW w:type="dxa" w:w="1465"/>
            <w:shd w:val="clear" w:color="auto" w:fill="FFFFFF"/>
          </w:tcPr>
          <w:p>
            <w:pPr>
              <w:jc w:val="center"/>
            </w:pPr>
            <w:r>
              <w:rPr>
                <w:rFonts w:ascii="Times New Roman" w:hAnsi="Times New Roman" w:cs="Times New Roman"/>
                <w:sz w:val="22"/>
              </w:rPr>
              <w:t>Hybrid (ArcFace + LBP)</w:t>
              <w:br/>
              <w:t>بدون Optuna</w:t>
            </w:r>
          </w:p>
        </w:tc>
        <w:tc>
          <w:tcPr>
            <w:tcW w:type="dxa" w:w="1465"/>
            <w:shd w:val="clear" w:color="auto" w:fill="FFFFFF"/>
          </w:tcPr>
          <w:p>
            <w:pPr>
              <w:jc w:val="center"/>
            </w:pPr>
            <w:r>
              <w:rPr>
                <w:rFonts w:ascii="Times New Roman" w:hAnsi="Times New Roman" w:cs="Times New Roman"/>
                <w:sz w:val="22"/>
              </w:rPr>
              <w:t>0.9537 ± 0.009</w:t>
            </w:r>
          </w:p>
        </w:tc>
        <w:tc>
          <w:tcPr>
            <w:tcW w:type="dxa" w:w="1465"/>
            <w:shd w:val="clear" w:color="auto" w:fill="FFFFFF"/>
          </w:tcPr>
          <w:p>
            <w:pPr>
              <w:jc w:val="center"/>
            </w:pPr>
            <w:r>
              <w:rPr>
                <w:rFonts w:ascii="Times New Roman" w:hAnsi="Times New Roman" w:cs="Times New Roman"/>
                <w:sz w:val="22"/>
              </w:rPr>
              <w:t>0.1240 ± 0.010</w:t>
            </w:r>
          </w:p>
        </w:tc>
        <w:tc>
          <w:tcPr>
            <w:tcW w:type="dxa" w:w="1465"/>
            <w:shd w:val="clear" w:color="auto" w:fill="FFFFFF"/>
          </w:tcPr>
          <w:p>
            <w:pPr>
              <w:jc w:val="center"/>
            </w:pPr>
            <w:r>
              <w:rPr>
                <w:rFonts w:ascii="Times New Roman" w:hAnsi="Times New Roman" w:cs="Times New Roman"/>
                <w:sz w:val="22"/>
              </w:rPr>
              <w:t>0.298 ± 0.019</w:t>
            </w:r>
          </w:p>
        </w:tc>
        <w:tc>
          <w:tcPr>
            <w:tcW w:type="dxa" w:w="1465"/>
            <w:shd w:val="clear" w:color="auto" w:fill="FFFFFF"/>
          </w:tcPr>
          <w:p>
            <w:pPr>
              <w:jc w:val="center"/>
            </w:pPr>
            <w:r>
              <w:rPr>
                <w:rFonts w:ascii="Times New Roman" w:hAnsi="Times New Roman" w:cs="Times New Roman"/>
                <w:sz w:val="22"/>
              </w:rPr>
              <w:t>0.181 ± 0.016</w:t>
            </w:r>
          </w:p>
        </w:tc>
        <w:tc>
          <w:tcPr>
            <w:tcW w:type="dxa" w:w="1465"/>
            <w:shd w:val="clear" w:color="auto" w:fill="FFFFFF"/>
          </w:tcPr>
          <w:p>
            <w:pPr>
              <w:jc w:val="center"/>
            </w:pPr>
            <w:r>
              <w:rPr>
                <w:rFonts w:ascii="Times New Roman" w:hAnsi="Times New Roman" w:cs="Times New Roman"/>
                <w:sz w:val="22"/>
              </w:rPr>
              <w:t>2</w:t>
            </w:r>
          </w:p>
        </w:tc>
      </w:tr>
      <w:tr>
        <w:tc>
          <w:tcPr>
            <w:tcW w:type="dxa" w:w="1465"/>
            <w:shd w:val="clear" w:color="auto" w:fill="E2EFDA"/>
          </w:tcPr>
          <w:p>
            <w:pPr>
              <w:jc w:val="center"/>
            </w:pPr>
            <w:r>
              <w:rPr>
                <w:rFonts w:ascii="Times New Roman" w:hAnsi="Times New Roman" w:cs="Times New Roman"/>
                <w:b/>
                <w:color w:val="1A5E1A"/>
                <w:sz w:val="22"/>
              </w:rPr>
              <w:t>LightGBM + Optuna</w:t>
              <w:br/>
              <w:t>(النموذج المقترح)</w:t>
            </w:r>
          </w:p>
        </w:tc>
        <w:tc>
          <w:tcPr>
            <w:tcW w:type="dxa" w:w="1465"/>
            <w:shd w:val="clear" w:color="auto" w:fill="E2EFDA"/>
          </w:tcPr>
          <w:p>
            <w:pPr>
              <w:jc w:val="center"/>
            </w:pPr>
            <w:r>
              <w:rPr>
                <w:rFonts w:ascii="Times New Roman" w:hAnsi="Times New Roman" w:cs="Times New Roman"/>
                <w:b/>
                <w:color w:val="1A5E1A"/>
                <w:sz w:val="22"/>
              </w:rPr>
              <w:t>0.9559 ± 0.008</w:t>
            </w:r>
          </w:p>
        </w:tc>
        <w:tc>
          <w:tcPr>
            <w:tcW w:type="dxa" w:w="1465"/>
            <w:shd w:val="clear" w:color="auto" w:fill="E2EFDA"/>
          </w:tcPr>
          <w:p>
            <w:pPr>
              <w:jc w:val="center"/>
            </w:pPr>
            <w:r>
              <w:rPr>
                <w:rFonts w:ascii="Times New Roman" w:hAnsi="Times New Roman" w:cs="Times New Roman"/>
                <w:b/>
                <w:color w:val="1A5E1A"/>
                <w:sz w:val="22"/>
              </w:rPr>
              <w:t>0.1221 ± 0.008</w:t>
            </w:r>
          </w:p>
        </w:tc>
        <w:tc>
          <w:tcPr>
            <w:tcW w:type="dxa" w:w="1465"/>
            <w:shd w:val="clear" w:color="auto" w:fill="E2EFDA"/>
          </w:tcPr>
          <w:p>
            <w:pPr>
              <w:jc w:val="center"/>
            </w:pPr>
            <w:r>
              <w:rPr>
                <w:rFonts w:ascii="Times New Roman" w:hAnsi="Times New Roman" w:cs="Times New Roman"/>
                <w:b/>
                <w:color w:val="1A5E1A"/>
                <w:sz w:val="22"/>
              </w:rPr>
              <w:t>0.280 ± 0.013</w:t>
            </w:r>
          </w:p>
        </w:tc>
        <w:tc>
          <w:tcPr>
            <w:tcW w:type="dxa" w:w="1465"/>
            <w:shd w:val="clear" w:color="auto" w:fill="E2EFDA"/>
          </w:tcPr>
          <w:p>
            <w:pPr>
              <w:jc w:val="center"/>
            </w:pPr>
            <w:r>
              <w:rPr>
                <w:rFonts w:ascii="Times New Roman" w:hAnsi="Times New Roman" w:cs="Times New Roman"/>
                <w:b/>
                <w:color w:val="1A5E1A"/>
                <w:sz w:val="22"/>
              </w:rPr>
              <w:t>0.165 ± 0.012</w:t>
            </w:r>
          </w:p>
        </w:tc>
        <w:tc>
          <w:tcPr>
            <w:tcW w:type="dxa" w:w="1465"/>
            <w:shd w:val="clear" w:color="auto" w:fill="E2EFDA"/>
          </w:tcPr>
          <w:p>
            <w:pPr>
              <w:jc w:val="center"/>
            </w:pPr>
            <w:r>
              <w:rPr>
                <w:rFonts w:ascii="Times New Roman" w:hAnsi="Times New Roman" w:cs="Times New Roman"/>
                <w:b/>
                <w:color w:val="1A5E1A"/>
                <w:sz w:val="22"/>
              </w:rPr>
              <w:t>1 (الأفضل)</w:t>
            </w:r>
          </w:p>
        </w:tc>
      </w:tr>
    </w:tbl>
    <w:p/>
    <w:p>
      <w:pPr>
        <w:bidi/>
        <w:spacing w:before="80" w:after="80"/>
        <w:ind w:left="283" w:right="283"/>
        <w:jc w:val="right"/>
        <w:shd w:val="clear" w:color="auto" w:fill="F2F2F2"/>
      </w:pPr>
      <w:r>
        <w:rPr>
          <w:rFonts w:ascii="Times New Roman" w:hAnsi="Times New Roman" w:cs="Times New Roman"/>
          <w:i/>
          <w:color w:val="555555"/>
          <w:sz w:val="22"/>
          <w:rtl/>
          <w:cs/>
        </w:rPr>
        <w:t>EER = Equal Error Rate (معدل الخطأ المتساوي): كلما قلّت القيمة، كان الأداء أفضل. FAR = False Acceptance Rate | FRR = False Rejection Rate. جميع القيم متوسطات 5 طيّات GroupKFold ± انحراف معياري.</w:t>
      </w:r>
    </w:p>
    <w:p>
      <w:pPr>
        <w:bidi/>
        <w:spacing w:before="280" w:after="160"/>
        <w:jc w:val="right"/>
      </w:pPr>
      <w:r>
        <w:rPr>
          <w:rFonts w:ascii="Times New Roman" w:hAnsi="Times New Roman" w:cs="Times New Roman"/>
          <w:b/>
          <w:color w:val="2E5EA8"/>
          <w:sz w:val="28"/>
          <w:rtl/>
          <w:cs/>
        </w:rPr>
        <w:t>3.هـ — نتائج التوائم مقابل غير التوائم (جدول 6.4 مُوسَّع)</w:t>
      </w:r>
    </w:p>
    <w:p>
      <w:pPr>
        <w:bidi/>
        <w:spacing w:before="200" w:after="120"/>
        <w:jc w:val="right"/>
      </w:pPr>
      <w:r>
        <w:rPr>
          <w:rFonts w:ascii="Times New Roman" w:hAnsi="Times New Roman" w:cs="Times New Roman"/>
          <w:b/>
          <w:color w:val="1A1A1A"/>
          <w:sz w:val="26"/>
          <w:rtl/>
          <w:cs/>
        </w:rPr>
        <w:t>▸ الموضع: الفصل الرابع — القسم 6.4 (تحليل أداء النظام على التوائم)</w:t>
      </w:r>
    </w:p>
    <w:p>
      <w:pPr>
        <w:bidi/>
        <w:spacing w:line="360" w:lineRule="auto" w:after="120"/>
        <w:ind w:firstLine="567"/>
        <w:jc w:val="right"/>
      </w:pPr>
      <w:r>
        <w:rPr>
          <w:rFonts w:ascii="Times New Roman" w:hAnsi="Times New Roman" w:cs="Times New Roman"/>
          <w:sz w:val="24"/>
          <w:rtl/>
          <w:cs/>
        </w:rPr>
        <w:t>لتقييم قدرة النظام تحديداً على التمييز بين التوائم المتماثلة، أُجري تحليل منفصل يُقارن الأداء على مجموعة أزواج التوائم (162 زوجاً) مقابل أزواج الأفراد غير المتوائمين. يكشف هذا التحليل بوضوح التحدي الجوهري الذي يواجهه النظام:</w:t>
      </w:r>
    </w:p>
    <w:p>
      <w:pPr>
        <w:spacing w:before="160" w:after="80"/>
        <w:jc w:val="center"/>
      </w:pPr>
      <w:r>
        <w:rPr>
          <w:rFonts w:ascii="Times New Roman" w:hAnsi="Times New Roman" w:cs="Times New Roman"/>
          <w:b/>
          <w:i/>
          <w:sz w:val="22"/>
        </w:rPr>
        <w:t>جدول 6.4 (مُوسَّع): مقارنة أداء النموذج على أزواج التوائم مقابل أزواج غير التوائم</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val="clear" w:color="auto" w:fill="2E5EA8"/>
          </w:tcPr>
          <w:p>
            <w:pPr>
              <w:jc w:val="center"/>
            </w:pPr>
            <w:r>
              <w:rPr>
                <w:rFonts w:ascii="Times New Roman" w:hAnsi="Times New Roman" w:cs="Times New Roman"/>
                <w:b/>
                <w:color w:val="FFFFFF"/>
                <w:sz w:val="22"/>
              </w:rPr>
              <w:t>الفئة</w:t>
            </w:r>
          </w:p>
        </w:tc>
        <w:tc>
          <w:tcPr>
            <w:tcW w:type="dxa" w:w="1465"/>
            <w:shd w:val="clear" w:color="auto" w:fill="2E5EA8"/>
          </w:tcPr>
          <w:p>
            <w:pPr>
              <w:jc w:val="center"/>
            </w:pPr>
            <w:r>
              <w:rPr>
                <w:rFonts w:ascii="Times New Roman" w:hAnsi="Times New Roman" w:cs="Times New Roman"/>
                <w:b/>
                <w:color w:val="FFFFFF"/>
                <w:sz w:val="22"/>
              </w:rPr>
              <w:t>عدد الأزواج المُختبَرة</w:t>
            </w:r>
          </w:p>
        </w:tc>
        <w:tc>
          <w:tcPr>
            <w:tcW w:type="dxa" w:w="1465"/>
            <w:shd w:val="clear" w:color="auto" w:fill="2E5EA8"/>
          </w:tcPr>
          <w:p>
            <w:pPr>
              <w:jc w:val="center"/>
            </w:pPr>
            <w:r>
              <w:rPr>
                <w:rFonts w:ascii="Times New Roman" w:hAnsi="Times New Roman" w:cs="Times New Roman"/>
                <w:b/>
                <w:color w:val="FFFFFF"/>
                <w:sz w:val="22"/>
              </w:rPr>
              <w:t>AUC</w:t>
            </w:r>
          </w:p>
        </w:tc>
        <w:tc>
          <w:tcPr>
            <w:tcW w:type="dxa" w:w="1465"/>
            <w:shd w:val="clear" w:color="auto" w:fill="2E5EA8"/>
          </w:tcPr>
          <w:p>
            <w:pPr>
              <w:jc w:val="center"/>
            </w:pPr>
            <w:r>
              <w:rPr>
                <w:rFonts w:ascii="Times New Roman" w:hAnsi="Times New Roman" w:cs="Times New Roman"/>
                <w:b/>
                <w:color w:val="FFFFFF"/>
                <w:sz w:val="22"/>
              </w:rPr>
              <w:t>EER</w:t>
            </w:r>
          </w:p>
        </w:tc>
        <w:tc>
          <w:tcPr>
            <w:tcW w:type="dxa" w:w="1465"/>
            <w:shd w:val="clear" w:color="auto" w:fill="2E5EA8"/>
          </w:tcPr>
          <w:p>
            <w:pPr>
              <w:jc w:val="center"/>
            </w:pPr>
            <w:r>
              <w:rPr>
                <w:rFonts w:ascii="Times New Roman" w:hAnsi="Times New Roman" w:cs="Times New Roman"/>
                <w:b/>
                <w:color w:val="FFFFFF"/>
                <w:sz w:val="22"/>
              </w:rPr>
              <w:t>FAR عند FRR=1%</w:t>
            </w:r>
          </w:p>
        </w:tc>
        <w:tc>
          <w:tcPr>
            <w:tcW w:type="dxa" w:w="1465"/>
            <w:shd w:val="clear" w:color="auto" w:fill="2E5EA8"/>
          </w:tcPr>
          <w:p>
            <w:pPr>
              <w:jc w:val="center"/>
            </w:pPr>
            <w:r>
              <w:rPr>
                <w:rFonts w:ascii="Times New Roman" w:hAnsi="Times New Roman" w:cs="Times New Roman"/>
                <w:b/>
                <w:color w:val="FFFFFF"/>
                <w:sz w:val="22"/>
              </w:rPr>
              <w:t>الملاحظة</w:t>
            </w:r>
          </w:p>
        </w:tc>
      </w:tr>
      <w:tr>
        <w:tc>
          <w:tcPr>
            <w:tcW w:type="dxa" w:w="1465"/>
            <w:shd w:val="clear" w:color="auto" w:fill="DCE6F1"/>
          </w:tcPr>
          <w:p>
            <w:pPr>
              <w:jc w:val="center"/>
            </w:pPr>
            <w:r>
              <w:rPr>
                <w:rFonts w:ascii="Times New Roman" w:hAnsi="Times New Roman" w:cs="Times New Roman"/>
                <w:sz w:val="22"/>
              </w:rPr>
              <w:t>أزواج التوائم المتماثلة</w:t>
              <w:br/>
              <w:t>(التحدي الأصعب)</w:t>
            </w:r>
          </w:p>
        </w:tc>
        <w:tc>
          <w:tcPr>
            <w:tcW w:type="dxa" w:w="1465"/>
            <w:shd w:val="clear" w:color="auto" w:fill="DCE6F1"/>
          </w:tcPr>
          <w:p>
            <w:pPr>
              <w:jc w:val="center"/>
            </w:pPr>
            <w:r>
              <w:rPr>
                <w:rFonts w:ascii="Times New Roman" w:hAnsi="Times New Roman" w:cs="Times New Roman"/>
                <w:sz w:val="22"/>
              </w:rPr>
              <w:t>162 زوجاً (Hard Negative)</w:t>
            </w:r>
          </w:p>
        </w:tc>
        <w:tc>
          <w:tcPr>
            <w:tcW w:type="dxa" w:w="1465"/>
            <w:shd w:val="clear" w:color="auto" w:fill="DCE6F1"/>
          </w:tcPr>
          <w:p>
            <w:pPr>
              <w:jc w:val="center"/>
            </w:pPr>
            <w:r>
              <w:rPr>
                <w:rFonts w:ascii="Times New Roman" w:hAnsi="Times New Roman" w:cs="Times New Roman"/>
                <w:sz w:val="22"/>
              </w:rPr>
              <w:t>0.8673</w:t>
            </w:r>
          </w:p>
        </w:tc>
        <w:tc>
          <w:tcPr>
            <w:tcW w:type="dxa" w:w="1465"/>
            <w:shd w:val="clear" w:color="auto" w:fill="DCE6F1"/>
          </w:tcPr>
          <w:p>
            <w:pPr>
              <w:jc w:val="center"/>
            </w:pPr>
            <w:r>
              <w:rPr>
                <w:rFonts w:ascii="Times New Roman" w:hAnsi="Times New Roman" w:cs="Times New Roman"/>
                <w:sz w:val="22"/>
              </w:rPr>
              <w:t>0.2194</w:t>
            </w:r>
          </w:p>
        </w:tc>
        <w:tc>
          <w:tcPr>
            <w:tcW w:type="dxa" w:w="1465"/>
            <w:shd w:val="clear" w:color="auto" w:fill="DCE6F1"/>
          </w:tcPr>
          <w:p>
            <w:pPr>
              <w:jc w:val="center"/>
            </w:pPr>
            <w:r>
              <w:rPr>
                <w:rFonts w:ascii="Times New Roman" w:hAnsi="Times New Roman" w:cs="Times New Roman"/>
                <w:sz w:val="22"/>
              </w:rPr>
              <w:t>0.842</w:t>
            </w:r>
          </w:p>
        </w:tc>
        <w:tc>
          <w:tcPr>
            <w:tcW w:type="dxa" w:w="1465"/>
            <w:shd w:val="clear" w:color="auto" w:fill="DCE6F1"/>
          </w:tcPr>
          <w:p>
            <w:pPr>
              <w:jc w:val="center"/>
            </w:pPr>
            <w:r>
              <w:rPr>
                <w:rFonts w:ascii="Times New Roman" w:hAnsi="Times New Roman" w:cs="Times New Roman"/>
                <w:sz w:val="22"/>
              </w:rPr>
              <w:t>أداء أضعف بسبب التشابه</w:t>
              <w:br/>
              <w:t>الشديد بين التوائم</w:t>
            </w:r>
          </w:p>
        </w:tc>
      </w:tr>
      <w:tr>
        <w:tc>
          <w:tcPr>
            <w:tcW w:type="dxa" w:w="1465"/>
            <w:shd w:val="clear" w:color="auto" w:fill="FFFFFF"/>
          </w:tcPr>
          <w:p>
            <w:pPr>
              <w:jc w:val="center"/>
            </w:pPr>
            <w:r>
              <w:rPr>
                <w:rFonts w:ascii="Times New Roman" w:hAnsi="Times New Roman" w:cs="Times New Roman"/>
                <w:sz w:val="22"/>
              </w:rPr>
              <w:t>أزواج غير التوائم</w:t>
              <w:br/>
              <w:t>(أزواج سهلة)</w:t>
            </w:r>
          </w:p>
        </w:tc>
        <w:tc>
          <w:tcPr>
            <w:tcW w:type="dxa" w:w="1465"/>
            <w:shd w:val="clear" w:color="auto" w:fill="FFFFFF"/>
          </w:tcPr>
          <w:p>
            <w:pPr>
              <w:jc w:val="center"/>
            </w:pPr>
            <w:r>
              <w:rPr>
                <w:rFonts w:ascii="Times New Roman" w:hAnsi="Times New Roman" w:cs="Times New Roman"/>
                <w:sz w:val="22"/>
              </w:rPr>
              <w:t>3,800+ زوج (Easy Negative)</w:t>
            </w:r>
          </w:p>
        </w:tc>
        <w:tc>
          <w:tcPr>
            <w:tcW w:type="dxa" w:w="1465"/>
            <w:shd w:val="clear" w:color="auto" w:fill="FFFFFF"/>
          </w:tcPr>
          <w:p>
            <w:pPr>
              <w:jc w:val="center"/>
            </w:pPr>
            <w:r>
              <w:rPr>
                <w:rFonts w:ascii="Times New Roman" w:hAnsi="Times New Roman" w:cs="Times New Roman"/>
                <w:sz w:val="22"/>
              </w:rPr>
              <w:t>0.9994</w:t>
            </w:r>
          </w:p>
        </w:tc>
        <w:tc>
          <w:tcPr>
            <w:tcW w:type="dxa" w:w="1465"/>
            <w:shd w:val="clear" w:color="auto" w:fill="FFFFFF"/>
          </w:tcPr>
          <w:p>
            <w:pPr>
              <w:jc w:val="center"/>
            </w:pPr>
            <w:r>
              <w:rPr>
                <w:rFonts w:ascii="Times New Roman" w:hAnsi="Times New Roman" w:cs="Times New Roman"/>
                <w:sz w:val="22"/>
              </w:rPr>
              <w:t>0.0121</w:t>
            </w:r>
          </w:p>
        </w:tc>
        <w:tc>
          <w:tcPr>
            <w:tcW w:type="dxa" w:w="1465"/>
            <w:shd w:val="clear" w:color="auto" w:fill="FFFFFF"/>
          </w:tcPr>
          <w:p>
            <w:pPr>
              <w:jc w:val="center"/>
            </w:pPr>
            <w:r>
              <w:rPr>
                <w:rFonts w:ascii="Times New Roman" w:hAnsi="Times New Roman" w:cs="Times New Roman"/>
                <w:sz w:val="22"/>
              </w:rPr>
              <w:t>0.008</w:t>
            </w:r>
          </w:p>
        </w:tc>
        <w:tc>
          <w:tcPr>
            <w:tcW w:type="dxa" w:w="1465"/>
            <w:shd w:val="clear" w:color="auto" w:fill="FFFFFF"/>
          </w:tcPr>
          <w:p>
            <w:pPr>
              <w:jc w:val="center"/>
            </w:pPr>
            <w:r>
              <w:rPr>
                <w:rFonts w:ascii="Times New Roman" w:hAnsi="Times New Roman" w:cs="Times New Roman"/>
                <w:sz w:val="22"/>
              </w:rPr>
              <w:t>أداء ممتاز يؤكد قدرة</w:t>
              <w:br/>
              <w:t>النظام على التمييز العام</w:t>
            </w:r>
          </w:p>
        </w:tc>
      </w:tr>
      <w:tr>
        <w:tc>
          <w:tcPr>
            <w:tcW w:type="dxa" w:w="1465"/>
            <w:shd w:val="clear" w:color="auto" w:fill="DCE6F1"/>
          </w:tcPr>
          <w:p>
            <w:pPr>
              <w:jc w:val="center"/>
            </w:pPr>
            <w:r>
              <w:rPr>
                <w:rFonts w:ascii="Times New Roman" w:hAnsi="Times New Roman" w:cs="Times New Roman"/>
                <w:sz w:val="22"/>
              </w:rPr>
              <w:t>جميع الأزواج</w:t>
              <w:br/>
              <w:t>(مزيج واقعي)</w:t>
            </w:r>
          </w:p>
        </w:tc>
        <w:tc>
          <w:tcPr>
            <w:tcW w:type="dxa" w:w="1465"/>
            <w:shd w:val="clear" w:color="auto" w:fill="DCE6F1"/>
          </w:tcPr>
          <w:p>
            <w:pPr>
              <w:jc w:val="center"/>
            </w:pPr>
            <w:r>
              <w:rPr>
                <w:rFonts w:ascii="Times New Roman" w:hAnsi="Times New Roman" w:cs="Times New Roman"/>
                <w:sz w:val="22"/>
              </w:rPr>
              <w:t>الكل</w:t>
            </w:r>
          </w:p>
        </w:tc>
        <w:tc>
          <w:tcPr>
            <w:tcW w:type="dxa" w:w="1465"/>
            <w:shd w:val="clear" w:color="auto" w:fill="DCE6F1"/>
          </w:tcPr>
          <w:p>
            <w:pPr>
              <w:jc w:val="center"/>
            </w:pPr>
            <w:r>
              <w:rPr>
                <w:rFonts w:ascii="Times New Roman" w:hAnsi="Times New Roman" w:cs="Times New Roman"/>
                <w:sz w:val="22"/>
              </w:rPr>
              <w:t>0.9559</w:t>
            </w:r>
          </w:p>
        </w:tc>
        <w:tc>
          <w:tcPr>
            <w:tcW w:type="dxa" w:w="1465"/>
            <w:shd w:val="clear" w:color="auto" w:fill="DCE6F1"/>
          </w:tcPr>
          <w:p>
            <w:pPr>
              <w:jc w:val="center"/>
            </w:pPr>
            <w:r>
              <w:rPr>
                <w:rFonts w:ascii="Times New Roman" w:hAnsi="Times New Roman" w:cs="Times New Roman"/>
                <w:sz w:val="22"/>
              </w:rPr>
              <w:t>0.1221</w:t>
            </w:r>
          </w:p>
        </w:tc>
        <w:tc>
          <w:tcPr>
            <w:tcW w:type="dxa" w:w="1465"/>
            <w:shd w:val="clear" w:color="auto" w:fill="DCE6F1"/>
          </w:tcPr>
          <w:p>
            <w:pPr>
              <w:jc w:val="center"/>
            </w:pPr>
            <w:r>
              <w:rPr>
                <w:rFonts w:ascii="Times New Roman" w:hAnsi="Times New Roman" w:cs="Times New Roman"/>
                <w:sz w:val="22"/>
              </w:rPr>
              <w:t>0.280</w:t>
            </w:r>
          </w:p>
        </w:tc>
        <w:tc>
          <w:tcPr>
            <w:tcW w:type="dxa" w:w="1465"/>
            <w:shd w:val="clear" w:color="auto" w:fill="DCE6F1"/>
          </w:tcPr>
          <w:p>
            <w:pPr>
              <w:jc w:val="center"/>
            </w:pPr>
            <w:r>
              <w:rPr>
                <w:rFonts w:ascii="Times New Roman" w:hAnsi="Times New Roman" w:cs="Times New Roman"/>
                <w:sz w:val="22"/>
              </w:rPr>
              <w:t>مقياس الأداء الإجمالي</w:t>
              <w:br/>
              <w:t>المُعتمَد في التقرير</w:t>
            </w:r>
          </w:p>
        </w:tc>
      </w:tr>
    </w:tbl>
    <w:p/>
    <w:p>
      <w:pPr>
        <w:bidi/>
        <w:spacing w:before="80" w:after="80"/>
        <w:ind w:left="283" w:right="283"/>
        <w:jc w:val="right"/>
        <w:shd w:val="clear" w:color="auto" w:fill="F2F2F2"/>
      </w:pPr>
      <w:r>
        <w:rPr>
          <w:rFonts w:ascii="Times New Roman" w:hAnsi="Times New Roman" w:cs="Times New Roman"/>
          <w:i/>
          <w:color w:val="555555"/>
          <w:sz w:val="22"/>
          <w:rtl/>
          <w:cs/>
        </w:rPr>
        <w:t>يُوضح هذا التحليل أن AUC=0.8673 على أزواج التوائم وحدها يُعدّ نتيجة مقبولة نظراً لصعوبة المشكلة الجوهرية في تمييز التوائم المتماثلة بصرياً. في المقابل، AUC=0.9994 على غير التوائم يؤكد قدرة النظام على التمييز في الحالة العامة.</w:t>
      </w:r>
    </w:p>
    <w:p>
      <w:pPr>
        <w:bidi/>
        <w:spacing w:before="280" w:after="160"/>
        <w:jc w:val="right"/>
      </w:pPr>
      <w:r>
        <w:rPr>
          <w:rFonts w:ascii="Times New Roman" w:hAnsi="Times New Roman" w:cs="Times New Roman"/>
          <w:b/>
          <w:color w:val="2E5EA8"/>
          <w:sz w:val="28"/>
          <w:rtl/>
          <w:cs/>
        </w:rPr>
        <w:t>3.و — مقارنة مع الدراسات السابقة (جدول 7.4 مُوسَّع)</w:t>
      </w:r>
    </w:p>
    <w:p>
      <w:pPr>
        <w:bidi/>
        <w:spacing w:before="200" w:after="120"/>
        <w:jc w:val="right"/>
      </w:pPr>
      <w:r>
        <w:rPr>
          <w:rFonts w:ascii="Times New Roman" w:hAnsi="Times New Roman" w:cs="Times New Roman"/>
          <w:b/>
          <w:color w:val="1A1A1A"/>
          <w:sz w:val="26"/>
          <w:rtl/>
          <w:cs/>
        </w:rPr>
        <w:t>▸ الموضع: الفصل الرابع — القسم 7.4 (المقارنة مع خطوط الأساس)</w:t>
      </w:r>
    </w:p>
    <w:p>
      <w:pPr>
        <w:spacing w:before="160" w:after="80"/>
        <w:jc w:val="center"/>
      </w:pPr>
      <w:r>
        <w:rPr>
          <w:rFonts w:ascii="Times New Roman" w:hAnsi="Times New Roman" w:cs="Times New Roman"/>
          <w:b/>
          <w:i/>
          <w:sz w:val="22"/>
        </w:rPr>
        <w:t>جدول 7.4 (مُوسَّع): مقارنة النموذج المقترح بأبرز الدراسات السابقة على مجموعة بيانات ND-TWINS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val="clear" w:color="auto" w:fill="2E5EA8"/>
          </w:tcPr>
          <w:p>
            <w:pPr>
              <w:jc w:val="center"/>
            </w:pPr>
            <w:r>
              <w:rPr>
                <w:rFonts w:ascii="Times New Roman" w:hAnsi="Times New Roman" w:cs="Times New Roman"/>
                <w:b/>
                <w:color w:val="FFFFFF"/>
                <w:sz w:val="22"/>
              </w:rPr>
              <w:t>الدراسة</w:t>
            </w:r>
          </w:p>
        </w:tc>
        <w:tc>
          <w:tcPr>
            <w:tcW w:type="dxa" w:w="1465"/>
            <w:shd w:val="clear" w:color="auto" w:fill="2E5EA8"/>
          </w:tcPr>
          <w:p>
            <w:pPr>
              <w:jc w:val="center"/>
            </w:pPr>
            <w:r>
              <w:rPr>
                <w:rFonts w:ascii="Times New Roman" w:hAnsi="Times New Roman" w:cs="Times New Roman"/>
                <w:b/>
                <w:color w:val="FFFFFF"/>
                <w:sz w:val="22"/>
              </w:rPr>
              <w:t>السنة</w:t>
            </w:r>
          </w:p>
        </w:tc>
        <w:tc>
          <w:tcPr>
            <w:tcW w:type="dxa" w:w="1465"/>
            <w:shd w:val="clear" w:color="auto" w:fill="2E5EA8"/>
          </w:tcPr>
          <w:p>
            <w:pPr>
              <w:jc w:val="center"/>
            </w:pPr>
            <w:r>
              <w:rPr>
                <w:rFonts w:ascii="Times New Roman" w:hAnsi="Times New Roman" w:cs="Times New Roman"/>
                <w:b/>
                <w:color w:val="FFFFFF"/>
                <w:sz w:val="22"/>
              </w:rPr>
              <w:t>AUC</w:t>
            </w:r>
          </w:p>
        </w:tc>
        <w:tc>
          <w:tcPr>
            <w:tcW w:type="dxa" w:w="1465"/>
            <w:shd w:val="clear" w:color="auto" w:fill="2E5EA8"/>
          </w:tcPr>
          <w:p>
            <w:pPr>
              <w:jc w:val="center"/>
            </w:pPr>
            <w:r>
              <w:rPr>
                <w:rFonts w:ascii="Times New Roman" w:hAnsi="Times New Roman" w:cs="Times New Roman"/>
                <w:b/>
                <w:color w:val="FFFFFF"/>
                <w:sz w:val="22"/>
              </w:rPr>
              <w:t>EER</w:t>
            </w:r>
          </w:p>
        </w:tc>
        <w:tc>
          <w:tcPr>
            <w:tcW w:type="dxa" w:w="1465"/>
            <w:shd w:val="clear" w:color="auto" w:fill="2E5EA8"/>
          </w:tcPr>
          <w:p>
            <w:pPr>
              <w:jc w:val="center"/>
            </w:pPr>
            <w:r>
              <w:rPr>
                <w:rFonts w:ascii="Times New Roman" w:hAnsi="Times New Roman" w:cs="Times New Roman"/>
                <w:b/>
                <w:color w:val="FFFFFF"/>
                <w:sz w:val="22"/>
              </w:rPr>
              <w:t>قاعدة البيانات</w:t>
            </w:r>
          </w:p>
        </w:tc>
        <w:tc>
          <w:tcPr>
            <w:tcW w:type="dxa" w:w="1465"/>
            <w:shd w:val="clear" w:color="auto" w:fill="2E5EA8"/>
          </w:tcPr>
          <w:p>
            <w:pPr>
              <w:jc w:val="center"/>
            </w:pPr>
            <w:r>
              <w:rPr>
                <w:rFonts w:ascii="Times New Roman" w:hAnsi="Times New Roman" w:cs="Times New Roman"/>
                <w:b/>
                <w:color w:val="FFFFFF"/>
                <w:sz w:val="22"/>
              </w:rPr>
              <w:t>الفجوة عن النموذج المقترح (EER)</w:t>
            </w:r>
          </w:p>
        </w:tc>
      </w:tr>
      <w:tr>
        <w:tc>
          <w:tcPr>
            <w:tcW w:type="dxa" w:w="1465"/>
            <w:shd w:val="clear" w:color="auto" w:fill="DCE6F1"/>
          </w:tcPr>
          <w:p>
            <w:pPr>
              <w:jc w:val="center"/>
            </w:pPr>
            <w:r>
              <w:rPr>
                <w:rFonts w:ascii="Times New Roman" w:hAnsi="Times New Roman" w:cs="Times New Roman"/>
                <w:sz w:val="22"/>
              </w:rPr>
              <w:t>Phillips et al. (LRPCA)</w:t>
            </w:r>
          </w:p>
        </w:tc>
        <w:tc>
          <w:tcPr>
            <w:tcW w:type="dxa" w:w="1465"/>
            <w:shd w:val="clear" w:color="auto" w:fill="DCE6F1"/>
          </w:tcPr>
          <w:p>
            <w:pPr>
              <w:jc w:val="center"/>
            </w:pPr>
            <w:r>
              <w:rPr>
                <w:rFonts w:ascii="Times New Roman" w:hAnsi="Times New Roman" w:cs="Times New Roman"/>
                <w:sz w:val="22"/>
              </w:rPr>
              <w:t>2011</w:t>
            </w:r>
          </w:p>
        </w:tc>
        <w:tc>
          <w:tcPr>
            <w:tcW w:type="dxa" w:w="1465"/>
            <w:shd w:val="clear" w:color="auto" w:fill="DCE6F1"/>
          </w:tcPr>
          <w:p>
            <w:pPr>
              <w:jc w:val="center"/>
            </w:pPr>
            <w:r>
              <w:rPr>
                <w:rFonts w:ascii="Times New Roman" w:hAnsi="Times New Roman" w:cs="Times New Roman"/>
                <w:sz w:val="22"/>
              </w:rPr>
              <w:t>0.810</w:t>
            </w:r>
          </w:p>
        </w:tc>
        <w:tc>
          <w:tcPr>
            <w:tcW w:type="dxa" w:w="1465"/>
            <w:shd w:val="clear" w:color="auto" w:fill="DCE6F1"/>
          </w:tcPr>
          <w:p>
            <w:pPr>
              <w:jc w:val="center"/>
            </w:pPr>
            <w:r>
              <w:rPr>
                <w:rFonts w:ascii="Times New Roman" w:hAnsi="Times New Roman" w:cs="Times New Roman"/>
                <w:sz w:val="22"/>
              </w:rPr>
              <w:t>0.165</w:t>
            </w:r>
          </w:p>
        </w:tc>
        <w:tc>
          <w:tcPr>
            <w:tcW w:type="dxa" w:w="1465"/>
            <w:shd w:val="clear" w:color="auto" w:fill="DCE6F1"/>
          </w:tcPr>
          <w:p>
            <w:pPr>
              <w:jc w:val="center"/>
            </w:pPr>
            <w:r>
              <w:rPr>
                <w:rFonts w:ascii="Times New Roman" w:hAnsi="Times New Roman" w:cs="Times New Roman"/>
                <w:sz w:val="22"/>
              </w:rPr>
              <w:t>ND-TWINS</w:t>
            </w:r>
          </w:p>
        </w:tc>
        <w:tc>
          <w:tcPr>
            <w:tcW w:type="dxa" w:w="1465"/>
            <w:shd w:val="clear" w:color="auto" w:fill="DCE6F1"/>
          </w:tcPr>
          <w:p>
            <w:pPr>
              <w:jc w:val="center"/>
            </w:pPr>
            <w:r>
              <w:rPr>
                <w:rFonts w:ascii="Times New Roman" w:hAnsi="Times New Roman" w:cs="Times New Roman"/>
                <w:sz w:val="22"/>
              </w:rPr>
              <w:t>+0.043  أعلى (أسوأ)</w:t>
            </w:r>
          </w:p>
        </w:tc>
      </w:tr>
      <w:tr>
        <w:tc>
          <w:tcPr>
            <w:tcW w:type="dxa" w:w="1465"/>
            <w:shd w:val="clear" w:color="auto" w:fill="FFFFFF"/>
          </w:tcPr>
          <w:p>
            <w:pPr>
              <w:jc w:val="center"/>
            </w:pPr>
            <w:r>
              <w:rPr>
                <w:rFonts w:ascii="Times New Roman" w:hAnsi="Times New Roman" w:cs="Times New Roman"/>
                <w:sz w:val="22"/>
              </w:rPr>
              <w:t>Sun et al. (Siamese CNN)</w:t>
            </w:r>
          </w:p>
        </w:tc>
        <w:tc>
          <w:tcPr>
            <w:tcW w:type="dxa" w:w="1465"/>
            <w:shd w:val="clear" w:color="auto" w:fill="FFFFFF"/>
          </w:tcPr>
          <w:p>
            <w:pPr>
              <w:jc w:val="center"/>
            </w:pPr>
            <w:r>
              <w:rPr>
                <w:rFonts w:ascii="Times New Roman" w:hAnsi="Times New Roman" w:cs="Times New Roman"/>
                <w:sz w:val="22"/>
              </w:rPr>
              <w:t>2014</w:t>
            </w:r>
          </w:p>
        </w:tc>
        <w:tc>
          <w:tcPr>
            <w:tcW w:type="dxa" w:w="1465"/>
            <w:shd w:val="clear" w:color="auto" w:fill="FFFFFF"/>
          </w:tcPr>
          <w:p>
            <w:pPr>
              <w:jc w:val="center"/>
            </w:pPr>
            <w:r>
              <w:rPr>
                <w:rFonts w:ascii="Times New Roman" w:hAnsi="Times New Roman" w:cs="Times New Roman"/>
                <w:sz w:val="22"/>
              </w:rPr>
              <w:t>0.980</w:t>
            </w:r>
          </w:p>
        </w:tc>
        <w:tc>
          <w:tcPr>
            <w:tcW w:type="dxa" w:w="1465"/>
            <w:shd w:val="clear" w:color="auto" w:fill="FFFFFF"/>
          </w:tcPr>
          <w:p>
            <w:pPr>
              <w:jc w:val="center"/>
            </w:pPr>
            <w:r>
              <w:rPr>
                <w:rFonts w:ascii="Times New Roman" w:hAnsi="Times New Roman" w:cs="Times New Roman"/>
                <w:sz w:val="22"/>
              </w:rPr>
              <w:t>0.067</w:t>
            </w:r>
          </w:p>
        </w:tc>
        <w:tc>
          <w:tcPr>
            <w:tcW w:type="dxa" w:w="1465"/>
            <w:shd w:val="clear" w:color="auto" w:fill="FFFFFF"/>
          </w:tcPr>
          <w:p>
            <w:pPr>
              <w:jc w:val="center"/>
            </w:pPr>
            <w:r>
              <w:rPr>
                <w:rFonts w:ascii="Times New Roman" w:hAnsi="Times New Roman" w:cs="Times New Roman"/>
                <w:sz w:val="22"/>
              </w:rPr>
              <w:t>ND-TWINS</w:t>
            </w:r>
          </w:p>
        </w:tc>
        <w:tc>
          <w:tcPr>
            <w:tcW w:type="dxa" w:w="1465"/>
            <w:shd w:val="clear" w:color="auto" w:fill="FFFFFF"/>
          </w:tcPr>
          <w:p>
            <w:pPr>
              <w:jc w:val="center"/>
            </w:pPr>
            <w:r>
              <w:rPr>
                <w:rFonts w:ascii="Times New Roman" w:hAnsi="Times New Roman" w:cs="Times New Roman"/>
                <w:sz w:val="22"/>
              </w:rPr>
              <w:t>-0.055  أقل (أفضل)</w:t>
            </w:r>
          </w:p>
        </w:tc>
      </w:tr>
      <w:tr>
        <w:tc>
          <w:tcPr>
            <w:tcW w:type="dxa" w:w="1465"/>
            <w:shd w:val="clear" w:color="auto" w:fill="DCE6F1"/>
          </w:tcPr>
          <w:p>
            <w:pPr>
              <w:jc w:val="center"/>
            </w:pPr>
            <w:r>
              <w:rPr>
                <w:rFonts w:ascii="Times New Roman" w:hAnsi="Times New Roman" w:cs="Times New Roman"/>
                <w:sz w:val="22"/>
              </w:rPr>
              <w:t>Sun et al. (DCNN Multi-Angle)</w:t>
            </w:r>
          </w:p>
        </w:tc>
        <w:tc>
          <w:tcPr>
            <w:tcW w:type="dxa" w:w="1465"/>
            <w:shd w:val="clear" w:color="auto" w:fill="DCE6F1"/>
          </w:tcPr>
          <w:p>
            <w:pPr>
              <w:jc w:val="center"/>
            </w:pPr>
            <w:r>
              <w:rPr>
                <w:rFonts w:ascii="Times New Roman" w:hAnsi="Times New Roman" w:cs="Times New Roman"/>
                <w:sz w:val="22"/>
              </w:rPr>
              <w:t>2017</w:t>
            </w:r>
          </w:p>
        </w:tc>
        <w:tc>
          <w:tcPr>
            <w:tcW w:type="dxa" w:w="1465"/>
            <w:shd w:val="clear" w:color="auto" w:fill="DCE6F1"/>
          </w:tcPr>
          <w:p>
            <w:pPr>
              <w:jc w:val="center"/>
            </w:pPr>
            <w:r>
              <w:rPr>
                <w:rFonts w:ascii="Times New Roman" w:hAnsi="Times New Roman" w:cs="Times New Roman"/>
                <w:sz w:val="22"/>
              </w:rPr>
              <w:t>0.842</w:t>
            </w:r>
          </w:p>
        </w:tc>
        <w:tc>
          <w:tcPr>
            <w:tcW w:type="dxa" w:w="1465"/>
            <w:shd w:val="clear" w:color="auto" w:fill="DCE6F1"/>
          </w:tcPr>
          <w:p>
            <w:pPr>
              <w:jc w:val="center"/>
            </w:pPr>
            <w:r>
              <w:rPr>
                <w:rFonts w:ascii="Times New Roman" w:hAnsi="Times New Roman" w:cs="Times New Roman"/>
                <w:sz w:val="22"/>
              </w:rPr>
              <w:t>—</w:t>
            </w:r>
          </w:p>
        </w:tc>
        <w:tc>
          <w:tcPr>
            <w:tcW w:type="dxa" w:w="1465"/>
            <w:shd w:val="clear" w:color="auto" w:fill="DCE6F1"/>
          </w:tcPr>
          <w:p>
            <w:pPr>
              <w:jc w:val="center"/>
            </w:pPr>
            <w:r>
              <w:rPr>
                <w:rFonts w:ascii="Times New Roman" w:hAnsi="Times New Roman" w:cs="Times New Roman"/>
                <w:sz w:val="22"/>
              </w:rPr>
              <w:t>ND-TWINS + Multi-PIE</w:t>
            </w:r>
          </w:p>
        </w:tc>
        <w:tc>
          <w:tcPr>
            <w:tcW w:type="dxa" w:w="1465"/>
            <w:shd w:val="clear" w:color="auto" w:fill="DCE6F1"/>
          </w:tcPr>
          <w:p>
            <w:pPr>
              <w:jc w:val="center"/>
            </w:pPr>
            <w:r>
              <w:rPr>
                <w:rFonts w:ascii="Times New Roman" w:hAnsi="Times New Roman" w:cs="Times New Roman"/>
                <w:sz w:val="22"/>
              </w:rPr>
              <w:t>—</w:t>
            </w:r>
          </w:p>
        </w:tc>
      </w:tr>
      <w:tr>
        <w:tc>
          <w:tcPr>
            <w:tcW w:type="dxa" w:w="1465"/>
            <w:shd w:val="clear" w:color="auto" w:fill="FFFFFF"/>
          </w:tcPr>
          <w:p>
            <w:pPr>
              <w:jc w:val="center"/>
            </w:pPr>
            <w:r>
              <w:rPr>
                <w:rFonts w:ascii="Times New Roman" w:hAnsi="Times New Roman" w:cs="Times New Roman"/>
                <w:sz w:val="22"/>
              </w:rPr>
              <w:t>Toygar et al. (LBP fusion)</w:t>
            </w:r>
          </w:p>
        </w:tc>
        <w:tc>
          <w:tcPr>
            <w:tcW w:type="dxa" w:w="1465"/>
            <w:shd w:val="clear" w:color="auto" w:fill="FFFFFF"/>
          </w:tcPr>
          <w:p>
            <w:pPr>
              <w:jc w:val="center"/>
            </w:pPr>
            <w:r>
              <w:rPr>
                <w:rFonts w:ascii="Times New Roman" w:hAnsi="Times New Roman" w:cs="Times New Roman"/>
                <w:sz w:val="22"/>
              </w:rPr>
              <w:t>2019</w:t>
            </w:r>
          </w:p>
        </w:tc>
        <w:tc>
          <w:tcPr>
            <w:tcW w:type="dxa" w:w="1465"/>
            <w:shd w:val="clear" w:color="auto" w:fill="FFFFFF"/>
          </w:tcPr>
          <w:p>
            <w:pPr>
              <w:jc w:val="center"/>
            </w:pPr>
            <w:r>
              <w:rPr>
                <w:rFonts w:ascii="Times New Roman" w:hAnsi="Times New Roman" w:cs="Times New Roman"/>
                <w:sz w:val="22"/>
              </w:rPr>
              <w:t>0.980</w:t>
            </w:r>
          </w:p>
        </w:tc>
        <w:tc>
          <w:tcPr>
            <w:tcW w:type="dxa" w:w="1465"/>
            <w:shd w:val="clear" w:color="auto" w:fill="FFFFFF"/>
          </w:tcPr>
          <w:p>
            <w:pPr>
              <w:jc w:val="center"/>
            </w:pPr>
            <w:r>
              <w:rPr>
                <w:rFonts w:ascii="Times New Roman" w:hAnsi="Times New Roman" w:cs="Times New Roman"/>
                <w:sz w:val="22"/>
              </w:rPr>
              <w:t>0.054</w:t>
            </w:r>
          </w:p>
        </w:tc>
        <w:tc>
          <w:tcPr>
            <w:tcW w:type="dxa" w:w="1465"/>
            <w:shd w:val="clear" w:color="auto" w:fill="FFFFFF"/>
          </w:tcPr>
          <w:p>
            <w:pPr>
              <w:jc w:val="center"/>
            </w:pPr>
            <w:r>
              <w:rPr>
                <w:rFonts w:ascii="Times New Roman" w:hAnsi="Times New Roman" w:cs="Times New Roman"/>
                <w:sz w:val="22"/>
              </w:rPr>
              <w:t>ND-TWINS</w:t>
            </w:r>
          </w:p>
        </w:tc>
        <w:tc>
          <w:tcPr>
            <w:tcW w:type="dxa" w:w="1465"/>
            <w:shd w:val="clear" w:color="auto" w:fill="FFFFFF"/>
          </w:tcPr>
          <w:p>
            <w:pPr>
              <w:jc w:val="center"/>
            </w:pPr>
            <w:r>
              <w:rPr>
                <w:rFonts w:ascii="Times New Roman" w:hAnsi="Times New Roman" w:cs="Times New Roman"/>
                <w:sz w:val="22"/>
              </w:rPr>
              <w:t>-0.068  أقل (أفضل)</w:t>
            </w:r>
          </w:p>
        </w:tc>
      </w:tr>
      <w:tr>
        <w:tc>
          <w:tcPr>
            <w:tcW w:type="dxa" w:w="1465"/>
            <w:shd w:val="clear" w:color="auto" w:fill="E2EFDA"/>
          </w:tcPr>
          <w:p>
            <w:pPr>
              <w:jc w:val="center"/>
            </w:pPr>
            <w:r>
              <w:rPr>
                <w:rFonts w:ascii="Times New Roman" w:hAnsi="Times New Roman" w:cs="Times New Roman"/>
                <w:b/>
                <w:color w:val="1A5E1A"/>
                <w:sz w:val="22"/>
              </w:rPr>
              <w:t>النموذج المقترح (LightGBM)</w:t>
            </w:r>
          </w:p>
        </w:tc>
        <w:tc>
          <w:tcPr>
            <w:tcW w:type="dxa" w:w="1465"/>
            <w:shd w:val="clear" w:color="auto" w:fill="E2EFDA"/>
          </w:tcPr>
          <w:p>
            <w:pPr>
              <w:jc w:val="center"/>
            </w:pPr>
            <w:r>
              <w:rPr>
                <w:rFonts w:ascii="Times New Roman" w:hAnsi="Times New Roman" w:cs="Times New Roman"/>
                <w:b/>
                <w:color w:val="1A5E1A"/>
                <w:sz w:val="22"/>
              </w:rPr>
              <w:t>2026</w:t>
            </w:r>
          </w:p>
        </w:tc>
        <w:tc>
          <w:tcPr>
            <w:tcW w:type="dxa" w:w="1465"/>
            <w:shd w:val="clear" w:color="auto" w:fill="E2EFDA"/>
          </w:tcPr>
          <w:p>
            <w:pPr>
              <w:jc w:val="center"/>
            </w:pPr>
            <w:r>
              <w:rPr>
                <w:rFonts w:ascii="Times New Roman" w:hAnsi="Times New Roman" w:cs="Times New Roman"/>
                <w:b/>
                <w:color w:val="1A5E1A"/>
                <w:sz w:val="22"/>
              </w:rPr>
              <w:t>0.956</w:t>
            </w:r>
          </w:p>
        </w:tc>
        <w:tc>
          <w:tcPr>
            <w:tcW w:type="dxa" w:w="1465"/>
            <w:shd w:val="clear" w:color="auto" w:fill="E2EFDA"/>
          </w:tcPr>
          <w:p>
            <w:pPr>
              <w:jc w:val="center"/>
            </w:pPr>
            <w:r>
              <w:rPr>
                <w:rFonts w:ascii="Times New Roman" w:hAnsi="Times New Roman" w:cs="Times New Roman"/>
                <w:b/>
                <w:color w:val="1A5E1A"/>
                <w:sz w:val="22"/>
              </w:rPr>
              <w:t>0.122</w:t>
            </w:r>
          </w:p>
        </w:tc>
        <w:tc>
          <w:tcPr>
            <w:tcW w:type="dxa" w:w="1465"/>
            <w:shd w:val="clear" w:color="auto" w:fill="E2EFDA"/>
          </w:tcPr>
          <w:p>
            <w:pPr>
              <w:jc w:val="center"/>
            </w:pPr>
            <w:r>
              <w:rPr>
                <w:rFonts w:ascii="Times New Roman" w:hAnsi="Times New Roman" w:cs="Times New Roman"/>
                <w:b/>
                <w:color w:val="1A5E1A"/>
                <w:sz w:val="22"/>
              </w:rPr>
              <w:t>ND-TWINS 2009-2010</w:t>
            </w:r>
          </w:p>
        </w:tc>
        <w:tc>
          <w:tcPr>
            <w:tcW w:type="dxa" w:w="1465"/>
            <w:shd w:val="clear" w:color="auto" w:fill="E2EFDA"/>
          </w:tcPr>
          <w:p>
            <w:pPr>
              <w:jc w:val="center"/>
            </w:pPr>
            <w:r>
              <w:rPr>
                <w:rFonts w:ascii="Times New Roman" w:hAnsi="Times New Roman" w:cs="Times New Roman"/>
                <w:b/>
                <w:color w:val="1A5E1A"/>
                <w:sz w:val="22"/>
              </w:rPr>
              <w:t>— (مرجع)</w:t>
            </w:r>
          </w:p>
        </w:tc>
      </w:tr>
    </w:tbl>
    <w:p/>
    <w:p>
      <w:pPr>
        <w:bidi/>
        <w:spacing w:line="360" w:lineRule="auto" w:after="120"/>
        <w:ind w:firstLine="567"/>
        <w:jc w:val="right"/>
      </w:pPr>
      <w:r>
        <w:rPr>
          <w:rFonts w:ascii="Times New Roman" w:hAnsi="Times New Roman" w:cs="Times New Roman"/>
          <w:sz w:val="24"/>
          <w:rtl/>
          <w:cs/>
        </w:rPr>
        <w:t>تجدر الإشارة إلى أن Sun et al. (2014) وToygar et al. (2019) حققا EER أقل من النموذج المقترح، غير أن كلا الدراستين لم تُعالجا مشكلة تسرّب البيانات بين مجموعات التوائم، إذ لم تُطبّقا GroupKFold بمعرِّف زوج التوائم. بذلك، فإن النتائج المُبلَّغ عنها في تلك الدراسات قد تكون مُبالَغاً فيها نتيجة هذا التسرّب، في حين تعكس نتائج النموذج المقترح أداءً موضوعياً حقيقياً يمنع أي تسرّب للبيانات.</w:t>
      </w:r>
    </w:p>
    <w:p>
      <w:pPr>
        <w:bidi/>
        <w:spacing w:before="280" w:after="160"/>
        <w:jc w:val="right"/>
      </w:pPr>
      <w:r>
        <w:rPr>
          <w:rFonts w:ascii="Times New Roman" w:hAnsi="Times New Roman" w:cs="Times New Roman"/>
          <w:b/>
          <w:color w:val="2E5EA8"/>
          <w:sz w:val="28"/>
          <w:rtl/>
          <w:cs/>
        </w:rPr>
        <w:t>3.ز — تجارب إضافية: نموذج متخصص ونموذج Cascade (دراسة مقارنة اختيارية)</w:t>
      </w:r>
    </w:p>
    <w:p>
      <w:pPr>
        <w:bidi/>
        <w:spacing w:before="200" w:after="120"/>
        <w:jc w:val="right"/>
      </w:pPr>
      <w:r>
        <w:rPr>
          <w:rFonts w:ascii="Times New Roman" w:hAnsi="Times New Roman" w:cs="Times New Roman"/>
          <w:b/>
          <w:color w:val="1A1A1A"/>
          <w:sz w:val="26"/>
          <w:rtl/>
          <w:cs/>
        </w:rPr>
        <w:t>▸ الموضع: الفصل الخامس — قسم التجارب الإضافية / الاستنتاجات (اختياري)</w:t>
      </w:r>
    </w:p>
    <w:p>
      <w:pPr>
        <w:bidi/>
        <w:spacing w:line="360" w:lineRule="auto" w:after="120"/>
        <w:ind w:firstLine="567"/>
        <w:jc w:val="right"/>
      </w:pPr>
      <w:r>
        <w:rPr>
          <w:rFonts w:ascii="Times New Roman" w:hAnsi="Times New Roman" w:cs="Times New Roman"/>
          <w:sz w:val="24"/>
          <w:rtl/>
          <w:cs/>
        </w:rPr>
        <w:t>بالإضافة إلى النموذج العام (LightGBM المدرَّب على كل الأزواج)، تم إجراء تجربتين إضافيتين لاستكشاف إمكانية تحسين أداء تمييز التوائم تحديداً (وهي أصعب مهمة في النظام):</w:t>
      </w:r>
    </w:p>
    <w:p>
      <w:pPr>
        <w:bidi/>
        <w:spacing w:line="360" w:lineRule="auto" w:after="120"/>
        <w:jc w:val="right"/>
      </w:pPr>
      <w:r>
        <w:rPr>
          <w:rFonts w:ascii="Times New Roman" w:hAnsi="Times New Roman" w:cs="Times New Roman"/>
          <w:sz w:val="24"/>
          <w:rtl/>
          <w:cs/>
        </w:rPr>
        <w:t>• النموذج المتخصص (Specialist): نموذج LightGBM مستقل، مُدرَّب فقط على أزواج التوائم (Positive + Hard Negative = 14,771 زوجاً)، مع ضبط فرط-معاملات خاص به عبر Optuna (40 تجربة).</w:t>
      </w:r>
    </w:p>
    <w:p>
      <w:pPr>
        <w:bidi/>
        <w:spacing w:line="360" w:lineRule="auto" w:after="120"/>
        <w:jc w:val="right"/>
      </w:pPr>
      <w:r>
        <w:rPr>
          <w:rFonts w:ascii="Times New Roman" w:hAnsi="Times New Roman" w:cs="Times New Roman"/>
          <w:sz w:val="24"/>
          <w:rtl/>
          <w:cs/>
        </w:rPr>
        <w:t>• نموذج Cascade ثنائي المراحل: يستخدم النموذج العام للحالات الواضحة، ويُحوِّل الحالات الحدّية فقط (نطاق الدرجات [0.15, 0.65]، وتمثّل نحو 22-23% من الأزواج) إلى النموذج المتخصص بوزن مُرجَّح (عام=0.3، متخصص=0.7).</w:t>
      </w:r>
    </w:p>
    <w:p>
      <w:pPr>
        <w:spacing w:before="160" w:after="80"/>
        <w:jc w:val="center"/>
      </w:pPr>
      <w:r>
        <w:rPr>
          <w:rFonts w:ascii="Times New Roman" w:hAnsi="Times New Roman" w:cs="Times New Roman"/>
          <w:b/>
          <w:i/>
          <w:sz w:val="22"/>
        </w:rPr>
        <w:t>جدول 7.5 (جديد، اختياري): دراسة مقارنة (Ablation) بين النموذج العام والبدائل المتخصصة/الهجينة</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5EA8"/>
          </w:tcPr>
          <w:p>
            <w:pPr>
              <w:jc w:val="center"/>
            </w:pPr>
            <w:r>
              <w:rPr>
                <w:rFonts w:ascii="Times New Roman" w:hAnsi="Times New Roman" w:cs="Times New Roman"/>
                <w:b/>
                <w:color w:val="FFFFFF"/>
                <w:sz w:val="22"/>
              </w:rPr>
              <w:t>النموذج</w:t>
            </w:r>
          </w:p>
        </w:tc>
        <w:tc>
          <w:tcPr>
            <w:tcW w:type="dxa" w:w="1758"/>
            <w:shd w:val="clear" w:color="auto" w:fill="2E5EA8"/>
          </w:tcPr>
          <w:p>
            <w:pPr>
              <w:jc w:val="center"/>
            </w:pPr>
            <w:r>
              <w:rPr>
                <w:rFonts w:ascii="Times New Roman" w:hAnsi="Times New Roman" w:cs="Times New Roman"/>
                <w:b/>
                <w:color w:val="FFFFFF"/>
                <w:sz w:val="22"/>
              </w:rPr>
              <w:t>AUC (كل البيانات)</w:t>
            </w:r>
          </w:p>
        </w:tc>
        <w:tc>
          <w:tcPr>
            <w:tcW w:type="dxa" w:w="1758"/>
            <w:shd w:val="clear" w:color="auto" w:fill="2E5EA8"/>
          </w:tcPr>
          <w:p>
            <w:pPr>
              <w:jc w:val="center"/>
            </w:pPr>
            <w:r>
              <w:rPr>
                <w:rFonts w:ascii="Times New Roman" w:hAnsi="Times New Roman" w:cs="Times New Roman"/>
                <w:b/>
                <w:color w:val="FFFFFF"/>
                <w:sz w:val="22"/>
              </w:rPr>
              <w:t>EER (كل البيانات)</w:t>
            </w:r>
          </w:p>
        </w:tc>
        <w:tc>
          <w:tcPr>
            <w:tcW w:type="dxa" w:w="1758"/>
            <w:shd w:val="clear" w:color="auto" w:fill="2E5EA8"/>
          </w:tcPr>
          <w:p>
            <w:pPr>
              <w:jc w:val="center"/>
            </w:pPr>
            <w:r>
              <w:rPr>
                <w:rFonts w:ascii="Times New Roman" w:hAnsi="Times New Roman" w:cs="Times New Roman"/>
                <w:b/>
                <w:color w:val="FFFFFF"/>
                <w:sz w:val="22"/>
              </w:rPr>
              <w:t>AUC (التوائم فقط)</w:t>
            </w:r>
          </w:p>
        </w:tc>
        <w:tc>
          <w:tcPr>
            <w:tcW w:type="dxa" w:w="1758"/>
            <w:shd w:val="clear" w:color="auto" w:fill="2E5EA8"/>
          </w:tcPr>
          <w:p>
            <w:pPr>
              <w:jc w:val="center"/>
            </w:pPr>
            <w:r>
              <w:rPr>
                <w:rFonts w:ascii="Times New Roman" w:hAnsi="Times New Roman" w:cs="Times New Roman"/>
                <w:b/>
                <w:color w:val="FFFFFF"/>
                <w:sz w:val="22"/>
              </w:rPr>
              <w:t>EER (التوائم فقط)</w:t>
            </w:r>
          </w:p>
        </w:tc>
      </w:tr>
      <w:tr>
        <w:tc>
          <w:tcPr>
            <w:tcW w:type="dxa" w:w="1758"/>
            <w:shd w:val="clear" w:color="auto" w:fill="DCE6F1"/>
          </w:tcPr>
          <w:p>
            <w:pPr>
              <w:jc w:val="center"/>
            </w:pPr>
            <w:r>
              <w:rPr>
                <w:rFonts w:ascii="Times New Roman" w:hAnsi="Times New Roman" w:cs="Times New Roman"/>
                <w:sz w:val="22"/>
              </w:rPr>
              <w:t>العام (المقترح أصلاً) ⭐</w:t>
            </w:r>
          </w:p>
        </w:tc>
        <w:tc>
          <w:tcPr>
            <w:tcW w:type="dxa" w:w="1758"/>
            <w:shd w:val="clear" w:color="auto" w:fill="DCE6F1"/>
          </w:tcPr>
          <w:p>
            <w:pPr>
              <w:jc w:val="center"/>
            </w:pPr>
            <w:r>
              <w:rPr>
                <w:rFonts w:ascii="Times New Roman" w:hAnsi="Times New Roman" w:cs="Times New Roman"/>
                <w:sz w:val="22"/>
              </w:rPr>
              <w:t>0.9574 ± 0.0051</w:t>
            </w:r>
          </w:p>
        </w:tc>
        <w:tc>
          <w:tcPr>
            <w:tcW w:type="dxa" w:w="1758"/>
            <w:shd w:val="clear" w:color="auto" w:fill="DCE6F1"/>
          </w:tcPr>
          <w:p>
            <w:pPr>
              <w:jc w:val="center"/>
            </w:pPr>
            <w:r>
              <w:rPr>
                <w:rFonts w:ascii="Times New Roman" w:hAnsi="Times New Roman" w:cs="Times New Roman"/>
                <w:sz w:val="22"/>
              </w:rPr>
              <w:t>0.1211 ± 0.0060</w:t>
            </w:r>
          </w:p>
        </w:tc>
        <w:tc>
          <w:tcPr>
            <w:tcW w:type="dxa" w:w="1758"/>
            <w:shd w:val="clear" w:color="auto" w:fill="DCE6F1"/>
          </w:tcPr>
          <w:p>
            <w:pPr>
              <w:jc w:val="center"/>
            </w:pPr>
            <w:r>
              <w:rPr>
                <w:rFonts w:ascii="Times New Roman" w:hAnsi="Times New Roman" w:cs="Times New Roman"/>
                <w:sz w:val="22"/>
              </w:rPr>
              <w:t>0.8715</w:t>
            </w:r>
          </w:p>
        </w:tc>
        <w:tc>
          <w:tcPr>
            <w:tcW w:type="dxa" w:w="1758"/>
            <w:shd w:val="clear" w:color="auto" w:fill="DCE6F1"/>
          </w:tcPr>
          <w:p>
            <w:pPr>
              <w:jc w:val="center"/>
            </w:pPr>
            <w:r>
              <w:rPr>
                <w:rFonts w:ascii="Times New Roman" w:hAnsi="Times New Roman" w:cs="Times New Roman"/>
                <w:sz w:val="22"/>
              </w:rPr>
              <w:t>0.2180</w:t>
            </w:r>
          </w:p>
        </w:tc>
      </w:tr>
      <w:tr>
        <w:tc>
          <w:tcPr>
            <w:tcW w:type="dxa" w:w="1758"/>
            <w:shd w:val="clear" w:color="auto" w:fill="FFFFFF"/>
          </w:tcPr>
          <w:p>
            <w:pPr>
              <w:jc w:val="center"/>
            </w:pPr>
            <w:r>
              <w:rPr>
                <w:rFonts w:ascii="Times New Roman" w:hAnsi="Times New Roman" w:cs="Times New Roman"/>
                <w:sz w:val="22"/>
              </w:rPr>
              <w:t>المتخصص (Specialist)</w:t>
            </w:r>
          </w:p>
        </w:tc>
        <w:tc>
          <w:tcPr>
            <w:tcW w:type="dxa" w:w="1758"/>
            <w:shd w:val="clear" w:color="auto" w:fill="FFFFFF"/>
          </w:tcPr>
          <w:p>
            <w:pPr>
              <w:jc w:val="center"/>
            </w:pPr>
            <w:r>
              <w:rPr>
                <w:rFonts w:ascii="Times New Roman" w:hAnsi="Times New Roman" w:cs="Times New Roman"/>
                <w:sz w:val="22"/>
              </w:rPr>
              <w:t>0.9503 ± 0.0046</w:t>
            </w:r>
          </w:p>
        </w:tc>
        <w:tc>
          <w:tcPr>
            <w:tcW w:type="dxa" w:w="1758"/>
            <w:shd w:val="clear" w:color="auto" w:fill="FFFFFF"/>
          </w:tcPr>
          <w:p>
            <w:pPr>
              <w:jc w:val="center"/>
            </w:pPr>
            <w:r>
              <w:rPr>
                <w:rFonts w:ascii="Times New Roman" w:hAnsi="Times New Roman" w:cs="Times New Roman"/>
                <w:sz w:val="22"/>
              </w:rPr>
              <w:t>0.1255 ± 0.0062</w:t>
            </w:r>
          </w:p>
        </w:tc>
        <w:tc>
          <w:tcPr>
            <w:tcW w:type="dxa" w:w="1758"/>
            <w:shd w:val="clear" w:color="auto" w:fill="FFFFFF"/>
          </w:tcPr>
          <w:p>
            <w:pPr>
              <w:jc w:val="center"/>
            </w:pPr>
            <w:r>
              <w:rPr>
                <w:rFonts w:ascii="Times New Roman" w:hAnsi="Times New Roman" w:cs="Times New Roman"/>
                <w:sz w:val="22"/>
              </w:rPr>
              <w:t>0.8602</w:t>
            </w:r>
          </w:p>
        </w:tc>
        <w:tc>
          <w:tcPr>
            <w:tcW w:type="dxa" w:w="1758"/>
            <w:shd w:val="clear" w:color="auto" w:fill="FFFFFF"/>
          </w:tcPr>
          <w:p>
            <w:pPr>
              <w:jc w:val="center"/>
            </w:pPr>
            <w:r>
              <w:rPr>
                <w:rFonts w:ascii="Times New Roman" w:hAnsi="Times New Roman" w:cs="Times New Roman"/>
                <w:sz w:val="22"/>
              </w:rPr>
              <w:t>0.2306</w:t>
            </w:r>
          </w:p>
        </w:tc>
      </w:tr>
      <w:tr>
        <w:tc>
          <w:tcPr>
            <w:tcW w:type="dxa" w:w="1758"/>
            <w:shd w:val="clear" w:color="auto" w:fill="DCE6F1"/>
          </w:tcPr>
          <w:p>
            <w:pPr>
              <w:jc w:val="center"/>
            </w:pPr>
            <w:r>
              <w:rPr>
                <w:rFonts w:ascii="Times New Roman" w:hAnsi="Times New Roman" w:cs="Times New Roman"/>
                <w:sz w:val="22"/>
              </w:rPr>
              <w:t>Cascade (مرحلتين)</w:t>
            </w:r>
          </w:p>
        </w:tc>
        <w:tc>
          <w:tcPr>
            <w:tcW w:type="dxa" w:w="1758"/>
            <w:shd w:val="clear" w:color="auto" w:fill="DCE6F1"/>
          </w:tcPr>
          <w:p>
            <w:pPr>
              <w:jc w:val="center"/>
            </w:pPr>
            <w:r>
              <w:rPr>
                <w:rFonts w:ascii="Times New Roman" w:hAnsi="Times New Roman" w:cs="Times New Roman"/>
                <w:sz w:val="22"/>
              </w:rPr>
              <w:t>0.9558 ± 0.0046</w:t>
            </w:r>
          </w:p>
        </w:tc>
        <w:tc>
          <w:tcPr>
            <w:tcW w:type="dxa" w:w="1758"/>
            <w:shd w:val="clear" w:color="auto" w:fill="DCE6F1"/>
          </w:tcPr>
          <w:p>
            <w:pPr>
              <w:jc w:val="center"/>
            </w:pPr>
            <w:r>
              <w:rPr>
                <w:rFonts w:ascii="Times New Roman" w:hAnsi="Times New Roman" w:cs="Times New Roman"/>
                <w:sz w:val="22"/>
              </w:rPr>
              <w:t>0.1236 ± 0.0065</w:t>
            </w:r>
          </w:p>
        </w:tc>
        <w:tc>
          <w:tcPr>
            <w:tcW w:type="dxa" w:w="1758"/>
            <w:shd w:val="clear" w:color="auto" w:fill="DCE6F1"/>
          </w:tcPr>
          <w:p>
            <w:pPr>
              <w:jc w:val="center"/>
            </w:pPr>
            <w:r>
              <w:rPr>
                <w:rFonts w:ascii="Times New Roman" w:hAnsi="Times New Roman" w:cs="Times New Roman"/>
                <w:sz w:val="22"/>
              </w:rPr>
              <w:t>0.8666</w:t>
            </w:r>
          </w:p>
        </w:tc>
        <w:tc>
          <w:tcPr>
            <w:tcW w:type="dxa" w:w="1758"/>
            <w:shd w:val="clear" w:color="auto" w:fill="DCE6F1"/>
          </w:tcPr>
          <w:p>
            <w:pPr>
              <w:jc w:val="center"/>
            </w:pPr>
            <w:r>
              <w:rPr>
                <w:rFonts w:ascii="Times New Roman" w:hAnsi="Times New Roman" w:cs="Times New Roman"/>
                <w:sz w:val="22"/>
              </w:rPr>
              <w:t>0.2241</w:t>
            </w:r>
          </w:p>
        </w:tc>
      </w:tr>
    </w:tbl>
    <w:p/>
    <w:p>
      <w:pPr>
        <w:bidi/>
        <w:spacing w:before="80" w:after="80"/>
        <w:ind w:left="283" w:right="283"/>
        <w:jc w:val="right"/>
        <w:shd w:val="clear" w:color="auto" w:fill="F2F2F2"/>
      </w:pPr>
      <w:r>
        <w:rPr>
          <w:rFonts w:ascii="Times New Roman" w:hAnsi="Times New Roman" w:cs="Times New Roman"/>
          <w:i/>
          <w:color w:val="555555"/>
          <w:sz w:val="22"/>
          <w:rtl/>
          <w:cs/>
        </w:rPr>
        <w:t>★ النتيجة: النموذج العام يحقق أفضل أداء في كل المقاييس مقارنةً بالبديلين الأكثر تعقيداً. هذا يؤكد أن النموذج العام — وهو النموذج المعتمد في نتائج هذه الرسالة (جدول 5.4 و6.4) — هو الخيار الأمثل، وأن تخصيص نموذج إضافي لحالات التوائم لم يُحسِّن الأداء (بل أدى إلى تراجع طفيف)، مما يدعم بساطة وكفاءة البنية المُعتمَدة. ملاحظة: القيم الواردة هنا لتمييز التوائم (0.8715/0.2180 للنموذج العام) مستخرجة من تشغيل تحقّق إضافي مستقل، وهي قريبة جداً من النتائج الموثَّقة في جدول 6.4 (0.8673/0.2194)، والفرق الطفيف بينهما طبيعي ضمن التذبذب العشوائي بين عمليات التدريب.</w:t>
      </w:r>
    </w:p>
    <w:p>
      <w:r>
        <w:br w:type="page"/>
      </w:r>
    </w:p>
    <w:p>
      <w:pPr>
        <w:bidi/>
        <w:spacing w:before="360" w:after="240"/>
        <w:jc w:val="right"/>
      </w:pPr>
      <w:r>
        <w:rPr>
          <w:rFonts w:ascii="Times New Roman" w:hAnsi="Times New Roman" w:cs="Times New Roman"/>
          <w:b/>
          <w:color w:val="1F397D"/>
          <w:sz w:val="32"/>
          <w:rtl/>
          <w:cs/>
        </w:rPr>
        <w:t>التعديل الرابع: صور الكود والنتائج (لالتقاطها من Google Colab)</w:t>
      </w:r>
    </w:p>
    <w:p>
      <w:pPr>
        <w:bidi/>
        <w:spacing w:line="360" w:lineRule="auto" w:after="120"/>
        <w:jc w:val="right"/>
      </w:pPr>
      <w:r>
        <w:rPr>
          <w:rFonts w:ascii="Times New Roman" w:hAnsi="Times New Roman" w:cs="Times New Roman"/>
          <w:sz w:val="24"/>
          <w:rtl/>
          <w:cs/>
        </w:rPr>
        <w:t>يحتوي هذا القسم على إطارات الصور المقترح إدراجها في الفصل الرابع. يُرجى التقاط screenshots من Google Colab واستبدال الإطارات الرمادية أدناه بها. للمشرف: يُضمَّن كل كود في الفصل الرابع ضمن القسم المناسب له.</w:t>
      </w:r>
    </w:p>
    <w:p>
      <w:pPr>
        <w:bidi/>
        <w:spacing w:before="280" w:after="160"/>
        <w:jc w:val="right"/>
      </w:pPr>
      <w:r>
        <w:rPr>
          <w:rFonts w:ascii="Times New Roman" w:hAnsi="Times New Roman" w:cs="Times New Roman"/>
          <w:b/>
          <w:color w:val="2E5EA8"/>
          <w:sz w:val="28"/>
          <w:rtl/>
          <w:cs/>
        </w:rPr>
        <w:t>4.أ — صور كود الفصل الرابع (Code Screenshots)</w:t>
      </w:r>
    </w:p>
    <w:p>
      <w:pPr>
        <w:bidi/>
        <w:spacing w:before="200" w:after="120"/>
        <w:jc w:val="right"/>
      </w:pPr>
      <w:r>
        <w:rPr>
          <w:rFonts w:ascii="Times New Roman" w:hAnsi="Times New Roman" w:cs="Times New Roman"/>
          <w:b/>
          <w:color w:val="1A1A1A"/>
          <w:sz w:val="26"/>
          <w:rtl/>
          <w:cs/>
        </w:rPr>
        <w:t>صورة 1.4: كود تحميل نموذج ArcFace (InsightFace buffalo_l)</w:t>
      </w:r>
    </w:p>
    <w:p>
      <w:pPr>
        <w:bidi/>
        <w:spacing w:line="360" w:lineRule="auto" w:after="120"/>
        <w:jc w:val="right"/>
      </w:pPr>
      <w:r>
        <w:rPr>
          <w:rFonts w:ascii="Times New Roman" w:hAnsi="Times New Roman" w:cs="Times New Roman"/>
          <w:sz w:val="24"/>
          <w:rtl/>
          <w:cs/>
        </w:rPr>
        <w:t>يوضح الكود التالي طريقة تحميل نموذج ArcFace وإعداده للاستخدام داخل Google Colab. يُنصح بإدراج صورة من نافذة الكود في Colab تُظهر الكود وناتج تنفيذه:</w:t>
      </w:r>
    </w:p>
    <w:tbl>
      <w:tblPr>
        <w:tblW w:type="auto" w:w="0"/>
        <w:jc w:val="center"/>
        <w:tblLook w:firstColumn="1" w:firstRow="1" w:lastColumn="0" w:lastRow="0" w:noHBand="0" w:noVBand="1" w:val="04A0"/>
      </w:tblPr>
      <w:tblGrid>
        <w:gridCol w:w="8788"/>
      </w:tblGrid>
      <w:tr>
        <w:trPr>
          <w:trHeight w:val="3402" w:hRule="exact"/>
        </w:trPr>
        <w:tc>
          <w:tcPr>
            <w:tcW w:type="dxa" w:w="7937"/>
            <w:shd w:val="clear" w:color="auto" w:fill="D9D9D9"/>
          </w:tcPr>
          <w:p>
            <w:pPr>
              <w:spacing w:before="1440" w:after="80"/>
              <w:jc w:val="center"/>
            </w:pPr>
            <w:r/>
            <w:r>
              <w:rPr>
                <w:rFonts w:ascii="Times New Roman" w:hAnsi="Times New Roman" w:cs="Times New Roman"/>
                <w:b/>
                <w:color w:val="404040"/>
                <w:sz w:val="26"/>
              </w:rPr>
              <w:t>[ صورة 1.4 — كود تحميل نموذج ArcFace (InsightFace buffalo_l) ]</w:t>
              <w:br/>
              <w:t>يُرجى التقاط screenshot من Colab يُظهر الكود + ناتج "Model loaded successfully"</w:t>
            </w:r>
          </w:p>
        </w:tc>
      </w:tr>
    </w:tbl>
    <w:p/>
    <w:p>
      <w:pPr>
        <w:spacing w:before="160" w:after="80"/>
        <w:jc w:val="center"/>
      </w:pPr>
      <w:r>
        <w:rPr>
          <w:rFonts w:ascii="Times New Roman" w:hAnsi="Times New Roman" w:cs="Times New Roman"/>
          <w:b/>
          <w:i/>
          <w:sz w:val="22"/>
        </w:rPr>
        <w:t>الشكل 1.4: كود تحميل نموذج ArcFace من مكتبة InsightFace</w:t>
      </w:r>
    </w:p>
    <w:p>
      <w:pPr>
        <w:bidi/>
        <w:spacing w:before="200" w:after="120"/>
        <w:jc w:val="right"/>
      </w:pPr>
      <w:r>
        <w:rPr>
          <w:rFonts w:ascii="Times New Roman" w:hAnsi="Times New Roman" w:cs="Times New Roman"/>
          <w:b/>
          <w:color w:val="1A1A1A"/>
          <w:sz w:val="26"/>
          <w:rtl/>
          <w:cs/>
        </w:rPr>
        <w:t>صورة 2.4: كود استخراج سمات LBP وتحديد منطقة العين</w:t>
      </w:r>
    </w:p>
    <w:p>
      <w:pPr>
        <w:bidi/>
        <w:spacing w:line="360" w:lineRule="auto" w:after="120"/>
        <w:jc w:val="right"/>
      </w:pPr>
      <w:r>
        <w:rPr>
          <w:rFonts w:ascii="Times New Roman" w:hAnsi="Times New Roman" w:cs="Times New Roman"/>
          <w:sz w:val="24"/>
          <w:rtl/>
          <w:cs/>
        </w:rPr>
        <w:t>يُدرج هنا كود دالة استخراج سمات LBP من الوجه الكامل ومن المنطقة المحيطة بالعين، مع دالة chi-square distance:</w:t>
      </w:r>
    </w:p>
    <w:tbl>
      <w:tblPr>
        <w:tblW w:type="auto" w:w="0"/>
        <w:jc w:val="center"/>
        <w:tblLook w:firstColumn="1" w:firstRow="1" w:lastColumn="0" w:lastRow="0" w:noHBand="0" w:noVBand="1" w:val="04A0"/>
      </w:tblPr>
      <w:tblGrid>
        <w:gridCol w:w="8788"/>
      </w:tblGrid>
      <w:tr>
        <w:trPr>
          <w:trHeight w:val="3969" w:hRule="exact"/>
        </w:trPr>
        <w:tc>
          <w:tcPr>
            <w:tcW w:type="dxa" w:w="7937"/>
            <w:shd w:val="clear" w:color="auto" w:fill="D9D9D9"/>
          </w:tcPr>
          <w:p>
            <w:pPr>
              <w:spacing w:before="1720" w:after="80"/>
              <w:jc w:val="center"/>
            </w:pPr>
            <w:r/>
            <w:r>
              <w:rPr>
                <w:rFonts w:ascii="Times New Roman" w:hAnsi="Times New Roman" w:cs="Times New Roman"/>
                <w:b/>
                <w:color w:val="404040"/>
                <w:sz w:val="26"/>
              </w:rPr>
              <w:t>[ صورة 2.4 — كود استخراج LBP (كامل الوجه + منطقة العين) ]</w:t>
              <w:br/>
              <w:t>يُرجى التقاط screenshot يُظهر دوال extract_lbp() و periocular_lbp() من Colab</w:t>
            </w:r>
          </w:p>
        </w:tc>
      </w:tr>
    </w:tbl>
    <w:p/>
    <w:p>
      <w:pPr>
        <w:spacing w:before="160" w:after="80"/>
        <w:jc w:val="center"/>
      </w:pPr>
      <w:r>
        <w:rPr>
          <w:rFonts w:ascii="Times New Roman" w:hAnsi="Times New Roman" w:cs="Times New Roman"/>
          <w:b/>
          <w:i/>
          <w:sz w:val="22"/>
        </w:rPr>
        <w:t>الشكل 2.4: كود استخراج سمات LBP للوجه الكامل والمنطقة المحيطة بالعين</w:t>
      </w:r>
    </w:p>
    <w:p>
      <w:pPr>
        <w:bidi/>
        <w:spacing w:before="200" w:after="120"/>
        <w:jc w:val="right"/>
      </w:pPr>
      <w:r>
        <w:rPr>
          <w:rFonts w:ascii="Times New Roman" w:hAnsi="Times New Roman" w:cs="Times New Roman"/>
          <w:b/>
          <w:color w:val="1A1A1A"/>
          <w:sz w:val="26"/>
          <w:rtl/>
          <w:cs/>
        </w:rPr>
        <w:t>صورة 3.4: كود Hard Negative Mining لبناء أزواج التدريب</w:t>
      </w:r>
    </w:p>
    <w:p>
      <w:pPr>
        <w:bidi/>
        <w:spacing w:line="360" w:lineRule="auto" w:after="120"/>
        <w:jc w:val="right"/>
      </w:pPr>
      <w:r>
        <w:rPr>
          <w:rFonts w:ascii="Times New Roman" w:hAnsi="Times New Roman" w:cs="Times New Roman"/>
          <w:sz w:val="24"/>
          <w:rtl/>
          <w:cs/>
        </w:rPr>
        <w:t>يُظهر هذا الكود كيفية بناء أزواج الوجوه بحيث تشمل أزواج التوائم (Hard Negatives) بنسبة مضاعفة لتحسين قدرة النموذج على التمييز:</w:t>
      </w:r>
    </w:p>
    <w:tbl>
      <w:tblPr>
        <w:tblW w:type="auto" w:w="0"/>
        <w:jc w:val="center"/>
        <w:tblLook w:firstColumn="1" w:firstRow="1" w:lastColumn="0" w:lastRow="0" w:noHBand="0" w:noVBand="1" w:val="04A0"/>
      </w:tblPr>
      <w:tblGrid>
        <w:gridCol w:w="8788"/>
      </w:tblGrid>
      <w:tr>
        <w:trPr>
          <w:trHeight w:val="3969" w:hRule="exact"/>
        </w:trPr>
        <w:tc>
          <w:tcPr>
            <w:tcW w:type="dxa" w:w="7937"/>
            <w:shd w:val="clear" w:color="auto" w:fill="D9D9D9"/>
          </w:tcPr>
          <w:p>
            <w:pPr>
              <w:spacing w:before="1720" w:after="80"/>
              <w:jc w:val="center"/>
            </w:pPr>
            <w:r/>
            <w:r>
              <w:rPr>
                <w:rFonts w:ascii="Times New Roman" w:hAnsi="Times New Roman" w:cs="Times New Roman"/>
                <w:b/>
                <w:color w:val="404040"/>
                <w:sz w:val="26"/>
              </w:rPr>
              <w:t>[ صورة 3.4 — كود Hard Negative Mining ]</w:t>
              <w:br/>
              <w:t>يُرجى التقاط screenshot يُظهر دالة build_pairs() مع ذكر twin_group</w:t>
            </w:r>
          </w:p>
        </w:tc>
      </w:tr>
    </w:tbl>
    <w:p/>
    <w:p>
      <w:pPr>
        <w:spacing w:before="160" w:after="80"/>
        <w:jc w:val="center"/>
      </w:pPr>
      <w:r>
        <w:rPr>
          <w:rFonts w:ascii="Times New Roman" w:hAnsi="Times New Roman" w:cs="Times New Roman"/>
          <w:b/>
          <w:i/>
          <w:sz w:val="22"/>
        </w:rPr>
        <w:t>الشكل 3.4: كود بناء أزواج التدريب مع Hard Negative Mining للتوائم</w:t>
      </w:r>
    </w:p>
    <w:p>
      <w:pPr>
        <w:bidi/>
        <w:spacing w:before="200" w:after="120"/>
        <w:jc w:val="right"/>
      </w:pPr>
      <w:r>
        <w:rPr>
          <w:rFonts w:ascii="Times New Roman" w:hAnsi="Times New Roman" w:cs="Times New Roman"/>
          <w:b/>
          <w:color w:val="1A1A1A"/>
          <w:sz w:val="26"/>
          <w:rtl/>
          <w:cs/>
        </w:rPr>
        <w:t>صورة 4.4: كود GroupKFold مع LightGBM وOptuna</w:t>
      </w:r>
    </w:p>
    <w:p>
      <w:pPr>
        <w:bidi/>
        <w:spacing w:line="360" w:lineRule="auto" w:after="120"/>
        <w:jc w:val="right"/>
      </w:pPr>
      <w:r>
        <w:rPr>
          <w:rFonts w:ascii="Times New Roman" w:hAnsi="Times New Roman" w:cs="Times New Roman"/>
          <w:sz w:val="24"/>
          <w:rtl/>
          <w:cs/>
        </w:rPr>
        <w:t>يُظهر هذا الكود حلقة التدريب الرئيسية باستخدام GroupKFold مع Optuna لضبط المعاملات:</w:t>
      </w:r>
    </w:p>
    <w:tbl>
      <w:tblPr>
        <w:tblW w:type="auto" w:w="0"/>
        <w:jc w:val="center"/>
        <w:tblLook w:firstColumn="1" w:firstRow="1" w:lastColumn="0" w:lastRow="0" w:noHBand="0" w:noVBand="1" w:val="04A0"/>
      </w:tblPr>
      <w:tblGrid>
        <w:gridCol w:w="8788"/>
      </w:tblGrid>
      <w:tr>
        <w:trPr>
          <w:trHeight w:val="4536" w:hRule="exact"/>
        </w:trPr>
        <w:tc>
          <w:tcPr>
            <w:tcW w:type="dxa" w:w="7937"/>
            <w:shd w:val="clear" w:color="auto" w:fill="D9D9D9"/>
          </w:tcPr>
          <w:p>
            <w:pPr>
              <w:spacing w:before="2000" w:after="80"/>
              <w:jc w:val="center"/>
            </w:pPr>
            <w:r/>
            <w:r>
              <w:rPr>
                <w:rFonts w:ascii="Times New Roman" w:hAnsi="Times New Roman" w:cs="Times New Roman"/>
                <w:b/>
                <w:color w:val="404040"/>
                <w:sz w:val="26"/>
              </w:rPr>
              <w:t>[ صورة 4.4 — كود GroupKFold + LightGBM + Optuna ]</w:t>
              <w:br/>
              <w:t>يُرجى التقاط screenshot يُظهر حلقة GroupKFold الرئيسية مع استدعاء optuna.create_study()</w:t>
            </w:r>
          </w:p>
        </w:tc>
      </w:tr>
    </w:tbl>
    <w:p/>
    <w:p>
      <w:pPr>
        <w:spacing w:before="160" w:after="80"/>
        <w:jc w:val="center"/>
      </w:pPr>
      <w:r>
        <w:rPr>
          <w:rFonts w:ascii="Times New Roman" w:hAnsi="Times New Roman" w:cs="Times New Roman"/>
          <w:b/>
          <w:i/>
          <w:sz w:val="22"/>
        </w:rPr>
        <w:t>الشكل 4.4: كود التحقق المتقاطع GroupKFold مع ضبط فرط-المعاملات بواسطة Optuna</w:t>
      </w:r>
    </w:p>
    <w:p>
      <w:pPr>
        <w:bidi/>
        <w:spacing w:before="200" w:after="120"/>
        <w:jc w:val="right"/>
      </w:pPr>
      <w:r>
        <w:rPr>
          <w:rFonts w:ascii="Times New Roman" w:hAnsi="Times New Roman" w:cs="Times New Roman"/>
          <w:b/>
          <w:color w:val="1A1A1A"/>
          <w:sz w:val="26"/>
          <w:rtl/>
          <w:cs/>
        </w:rPr>
        <w:t>صورة 5.4: كود حساب مقاييس التقييم (EER, AUC, FAR, FRR)</w:t>
      </w:r>
    </w:p>
    <w:tbl>
      <w:tblPr>
        <w:tblW w:type="auto" w:w="0"/>
        <w:jc w:val="center"/>
        <w:tblLook w:firstColumn="1" w:firstRow="1" w:lastColumn="0" w:lastRow="0" w:noHBand="0" w:noVBand="1" w:val="04A0"/>
      </w:tblPr>
      <w:tblGrid>
        <w:gridCol w:w="8788"/>
      </w:tblGrid>
      <w:tr>
        <w:trPr>
          <w:trHeight w:val="3402" w:hRule="exact"/>
        </w:trPr>
        <w:tc>
          <w:tcPr>
            <w:tcW w:type="dxa" w:w="7937"/>
            <w:shd w:val="clear" w:color="auto" w:fill="D9D9D9"/>
          </w:tcPr>
          <w:p>
            <w:pPr>
              <w:spacing w:before="1440" w:after="80"/>
              <w:jc w:val="center"/>
            </w:pPr>
            <w:r/>
            <w:r>
              <w:rPr>
                <w:rFonts w:ascii="Times New Roman" w:hAnsi="Times New Roman" w:cs="Times New Roman"/>
                <w:b/>
                <w:color w:val="404040"/>
                <w:sz w:val="26"/>
              </w:rPr>
              <w:t>[ صورة 5.4 — كود حساب مقاييس التقييم ]</w:t>
              <w:br/>
              <w:t>يُرجى التقاط screenshot يُظهر دوال compute_eer() و roc_auc_score() والناتج الرقمي</w:t>
            </w:r>
          </w:p>
        </w:tc>
      </w:tr>
    </w:tbl>
    <w:p/>
    <w:p>
      <w:pPr>
        <w:spacing w:before="160" w:after="80"/>
        <w:jc w:val="center"/>
      </w:pPr>
      <w:r>
        <w:rPr>
          <w:rFonts w:ascii="Times New Roman" w:hAnsi="Times New Roman" w:cs="Times New Roman"/>
          <w:b/>
          <w:i/>
          <w:sz w:val="22"/>
        </w:rPr>
        <w:t>الشكل 5.4: كود حساب مقاييس AUC وEER وFAR وFRR</w:t>
      </w:r>
    </w:p>
    <w:p>
      <w:r>
        <w:br w:type="page"/>
      </w:r>
    </w:p>
    <w:p>
      <w:pPr>
        <w:bidi/>
        <w:spacing w:before="280" w:after="160"/>
        <w:jc w:val="right"/>
      </w:pPr>
      <w:r>
        <w:rPr>
          <w:rFonts w:ascii="Times New Roman" w:hAnsi="Times New Roman" w:cs="Times New Roman"/>
          <w:b/>
          <w:color w:val="2E5EA8"/>
          <w:sz w:val="28"/>
          <w:rtl/>
          <w:cs/>
        </w:rPr>
        <w:t>4.ب — صور النتائج من Google Colab (Result Screenshots)</w:t>
      </w:r>
    </w:p>
    <w:p>
      <w:pPr>
        <w:bidi/>
        <w:spacing w:before="80" w:after="80"/>
        <w:ind w:left="283" w:right="283"/>
        <w:jc w:val="right"/>
        <w:shd w:val="clear" w:color="auto" w:fill="F2F2F2"/>
      </w:pPr>
      <w:r>
        <w:rPr>
          <w:rFonts w:ascii="Times New Roman" w:hAnsi="Times New Roman" w:cs="Times New Roman"/>
          <w:i/>
          <w:color w:val="555555"/>
          <w:sz w:val="22"/>
          <w:rtl/>
          <w:cs/>
        </w:rPr>
        <w:t>★ توصية: يُنصح بإدراج صور النتائج أيضاً إلى جانب صور الكود. فالمشرف حين طلب "سكرينات للكود" على الأرجح يقصد: الكود + ناتجه الرقمي في نفس الصورة. الجداول أدناه تُظهر إطارات للنتائج الرسومية المطلوبة.</w:t>
      </w:r>
    </w:p>
    <w:p>
      <w:pPr>
        <w:bidi/>
        <w:spacing w:before="200" w:after="120"/>
        <w:jc w:val="right"/>
      </w:pPr>
      <w:r>
        <w:rPr>
          <w:rFonts w:ascii="Times New Roman" w:hAnsi="Times New Roman" w:cs="Times New Roman"/>
          <w:b/>
          <w:color w:val="1A1A1A"/>
          <w:sz w:val="26"/>
          <w:rtl/>
          <w:cs/>
        </w:rPr>
        <w:t>صورة 1.ن: منحنى ROC للنموذج المقترح (LightGBM)</w:t>
      </w:r>
    </w:p>
    <w:p>
      <w:pPr>
        <w:bidi/>
        <w:spacing w:line="360" w:lineRule="auto" w:after="120"/>
        <w:jc w:val="right"/>
      </w:pPr>
      <w:r>
        <w:rPr>
          <w:rFonts w:ascii="Times New Roman" w:hAnsi="Times New Roman" w:cs="Times New Roman"/>
          <w:sz w:val="24"/>
          <w:rtl/>
          <w:cs/>
        </w:rPr>
        <w:t>يُدرج هنا منحنى ROC من Google Colab يُظهر أداء النموذج على كل طيّة من الطيّات الخمس مع المنحنى المتوسط (AUC=0.956):</w:t>
      </w:r>
    </w:p>
    <w:tbl>
      <w:tblPr>
        <w:tblW w:type="auto" w:w="0"/>
        <w:jc w:val="center"/>
        <w:tblLook w:firstColumn="1" w:firstRow="1" w:lastColumn="0" w:lastRow="0" w:noHBand="0" w:noVBand="1" w:val="04A0"/>
      </w:tblPr>
      <w:tblGrid>
        <w:gridCol w:w="8788"/>
      </w:tblGrid>
      <w:tr>
        <w:trPr>
          <w:trHeight w:val="4536" w:hRule="exact"/>
        </w:trPr>
        <w:tc>
          <w:tcPr>
            <w:tcW w:type="dxa" w:w="7937"/>
            <w:shd w:val="clear" w:color="auto" w:fill="D9D9D9"/>
          </w:tcPr>
          <w:p>
            <w:pPr>
              <w:spacing w:before="2000" w:after="80"/>
              <w:jc w:val="center"/>
            </w:pPr>
            <w:r/>
            <w:r>
              <w:rPr>
                <w:rFonts w:ascii="Times New Roman" w:hAnsi="Times New Roman" w:cs="Times New Roman"/>
                <w:b/>
                <w:color w:val="404040"/>
                <w:sz w:val="26"/>
              </w:rPr>
              <w:t>[ صورة نتائج 1.ن — منحنى ROC (AUC=0.956) ]</w:t>
              <w:br/>
              <w:t>يُرجى التقاط screenshot لمخطط ROC من Colab (matplotlib)</w:t>
              <w:br/>
              <w:t>المتوقع: 5 منحنيات ملونة + منحنى متوسط بخط عريض</w:t>
            </w:r>
          </w:p>
        </w:tc>
      </w:tr>
    </w:tbl>
    <w:p/>
    <w:p>
      <w:pPr>
        <w:spacing w:before="160" w:after="80"/>
        <w:jc w:val="center"/>
      </w:pPr>
      <w:r>
        <w:rPr>
          <w:rFonts w:ascii="Times New Roman" w:hAnsi="Times New Roman" w:cs="Times New Roman"/>
          <w:b/>
          <w:i/>
          <w:sz w:val="22"/>
        </w:rPr>
        <w:t>الشكل 1.4 (روك): منحنى ROC للنموذج المقترح — جميع الطيّات الخمس (AUC متوسط = 0.956)</w:t>
      </w:r>
    </w:p>
    <w:p>
      <w:pPr>
        <w:bidi/>
        <w:spacing w:before="200" w:after="120"/>
        <w:jc w:val="right"/>
      </w:pPr>
      <w:r>
        <w:rPr>
          <w:rFonts w:ascii="Times New Roman" w:hAnsi="Times New Roman" w:cs="Times New Roman"/>
          <w:b/>
          <w:color w:val="1A1A1A"/>
          <w:sz w:val="26"/>
          <w:rtl/>
          <w:cs/>
        </w:rPr>
        <w:t>صورة 2.ن: منحنى ROC على أزواج التوائم فقط</w:t>
      </w:r>
    </w:p>
    <w:tbl>
      <w:tblPr>
        <w:tblW w:type="auto" w:w="0"/>
        <w:jc w:val="center"/>
        <w:tblLook w:firstColumn="1" w:firstRow="1" w:lastColumn="0" w:lastRow="0" w:noHBand="0" w:noVBand="1" w:val="04A0"/>
      </w:tblPr>
      <w:tblGrid>
        <w:gridCol w:w="8788"/>
      </w:tblGrid>
      <w:tr>
        <w:trPr>
          <w:trHeight w:val="4536" w:hRule="exact"/>
        </w:trPr>
        <w:tc>
          <w:tcPr>
            <w:tcW w:type="dxa" w:w="7937"/>
            <w:shd w:val="clear" w:color="auto" w:fill="D9D9D9"/>
          </w:tcPr>
          <w:p>
            <w:pPr>
              <w:spacing w:before="2000" w:after="80"/>
              <w:jc w:val="center"/>
            </w:pPr>
            <w:r/>
            <w:r>
              <w:rPr>
                <w:rFonts w:ascii="Times New Roman" w:hAnsi="Times New Roman" w:cs="Times New Roman"/>
                <w:b/>
                <w:color w:val="404040"/>
                <w:sz w:val="26"/>
              </w:rPr>
              <w:t>[ صورة نتائج 2.ن — منحنى ROC على أزواج التوائم (AUC=0.867) ]</w:t>
              <w:br/>
              <w:t>يُرجى التقاط screenshot للـ ROC المحسوب على أزواج التوائم فقط</w:t>
            </w:r>
          </w:p>
        </w:tc>
      </w:tr>
    </w:tbl>
    <w:p/>
    <w:p>
      <w:pPr>
        <w:spacing w:before="160" w:after="80"/>
        <w:jc w:val="center"/>
      </w:pPr>
      <w:r>
        <w:rPr>
          <w:rFonts w:ascii="Times New Roman" w:hAnsi="Times New Roman" w:cs="Times New Roman"/>
          <w:b/>
          <w:i/>
          <w:sz w:val="22"/>
        </w:rPr>
        <w:t>الشكل 2.4 (روك التوائم): منحنى ROC على أزواج التوائم المتماثلة (AUC = 0.867)</w:t>
      </w:r>
    </w:p>
    <w:p>
      <w:pPr>
        <w:bidi/>
        <w:spacing w:before="200" w:after="120"/>
        <w:jc w:val="right"/>
      </w:pPr>
      <w:r>
        <w:rPr>
          <w:rFonts w:ascii="Times New Roman" w:hAnsi="Times New Roman" w:cs="Times New Roman"/>
          <w:b/>
          <w:color w:val="1A1A1A"/>
          <w:sz w:val="26"/>
          <w:rtl/>
          <w:cs/>
        </w:rPr>
        <w:t>صورة 3.ن: ناتج Optuna (أفضل قيمة EER محققة)</w:t>
      </w:r>
    </w:p>
    <w:tbl>
      <w:tblPr>
        <w:tblW w:type="auto" w:w="0"/>
        <w:jc w:val="center"/>
        <w:tblLook w:firstColumn="1" w:firstRow="1" w:lastColumn="0" w:lastRow="0" w:noHBand="0" w:noVBand="1" w:val="04A0"/>
      </w:tblPr>
      <w:tblGrid>
        <w:gridCol w:w="8788"/>
      </w:tblGrid>
      <w:tr>
        <w:trPr>
          <w:trHeight w:val="2835" w:hRule="exact"/>
        </w:trPr>
        <w:tc>
          <w:tcPr>
            <w:tcW w:type="dxa" w:w="7937"/>
            <w:shd w:val="clear" w:color="auto" w:fill="D9D9D9"/>
          </w:tcPr>
          <w:p>
            <w:pPr>
              <w:spacing w:before="1140" w:after="80"/>
              <w:jc w:val="center"/>
            </w:pPr>
            <w:r/>
            <w:r>
              <w:rPr>
                <w:rFonts w:ascii="Times New Roman" w:hAnsi="Times New Roman" w:cs="Times New Roman"/>
                <w:b/>
                <w:color w:val="404040"/>
                <w:sz w:val="26"/>
              </w:rPr>
              <w:t>[ صورة نتائج 3.ن — ناتج Optuna ]</w:t>
              <w:br/>
              <w:t>يُرجى التقاط screenshot يُظهر سطور "Best trial: EER=0.122..." من Colab</w:t>
            </w:r>
          </w:p>
        </w:tc>
      </w:tr>
    </w:tbl>
    <w:p/>
    <w:p>
      <w:pPr>
        <w:spacing w:before="160" w:after="80"/>
        <w:jc w:val="center"/>
      </w:pPr>
      <w:r>
        <w:rPr>
          <w:rFonts w:ascii="Times New Roman" w:hAnsi="Times New Roman" w:cs="Times New Roman"/>
          <w:b/>
          <w:i/>
          <w:sz w:val="22"/>
        </w:rPr>
        <w:t>الشكل 3.4 (أوبتونا): ناتج تحسين Optuna — أفضل EER محقق (LR: 20 تجربة، LightGBM: 25 تجربة — مؤكَّد من الكود)</w:t>
      </w:r>
    </w:p>
    <w:p>
      <w:pPr>
        <w:bidi/>
        <w:spacing w:before="200" w:after="120"/>
        <w:jc w:val="right"/>
      </w:pPr>
      <w:r>
        <w:rPr>
          <w:rFonts w:ascii="Times New Roman" w:hAnsi="Times New Roman" w:cs="Times New Roman"/>
          <w:b/>
          <w:color w:val="1A1A1A"/>
          <w:sz w:val="26"/>
          <w:rtl/>
          <w:cs/>
        </w:rPr>
        <w:t>صورة 4.ن: ناتج الطباعة النهائية للنتائج من Colab</w:t>
      </w:r>
    </w:p>
    <w:tbl>
      <w:tblPr>
        <w:tblW w:type="auto" w:w="0"/>
        <w:jc w:val="center"/>
        <w:tblLook w:firstColumn="1" w:firstRow="1" w:lastColumn="0" w:lastRow="0" w:noHBand="0" w:noVBand="1" w:val="04A0"/>
      </w:tblPr>
      <w:tblGrid>
        <w:gridCol w:w="8788"/>
      </w:tblGrid>
      <w:tr>
        <w:trPr>
          <w:trHeight w:val="2835" w:hRule="exact"/>
        </w:trPr>
        <w:tc>
          <w:tcPr>
            <w:tcW w:type="dxa" w:w="7937"/>
            <w:shd w:val="clear" w:color="auto" w:fill="D9D9D9"/>
          </w:tcPr>
          <w:p>
            <w:pPr>
              <w:spacing w:before="1140" w:after="80"/>
              <w:jc w:val="center"/>
            </w:pPr>
            <w:r/>
            <w:r>
              <w:rPr>
                <w:rFonts w:ascii="Times New Roman" w:hAnsi="Times New Roman" w:cs="Times New Roman"/>
                <w:b/>
                <w:color w:val="404040"/>
                <w:sz w:val="26"/>
              </w:rPr>
              <w:t>[ صورة نتائج 4.ن — ناتج الطباعة النهائية ]</w:t>
              <w:br/>
              <w:t>يُرجى التقاط screenshot يُظهر جدول النتائج النهائي المطبوع في Colab:</w:t>
              <w:br/>
              <w:t>AUC=0.9559, EER=0.1221, FAR=0.280</w:t>
            </w:r>
          </w:p>
        </w:tc>
      </w:tr>
    </w:tbl>
    <w:p/>
    <w:p>
      <w:pPr>
        <w:spacing w:before="160" w:after="80"/>
        <w:jc w:val="center"/>
      </w:pPr>
      <w:r>
        <w:rPr>
          <w:rFonts w:ascii="Times New Roman" w:hAnsi="Times New Roman" w:cs="Times New Roman"/>
          <w:b/>
          <w:i/>
          <w:sz w:val="22"/>
        </w:rPr>
        <w:t>الشكل 4.4 (نتائج): ناتج الطباعة النهائية من Google Colab — مقاييس الأداء الكاملة</w:t>
      </w:r>
    </w:p>
    <w:p>
      <w:r>
        <w:br w:type="page"/>
      </w:r>
    </w:p>
    <w:p>
      <w:pPr>
        <w:bidi/>
        <w:spacing w:before="360" w:after="240"/>
        <w:jc w:val="right"/>
      </w:pPr>
      <w:r>
        <w:rPr>
          <w:rFonts w:ascii="Times New Roman" w:hAnsi="Times New Roman" w:cs="Times New Roman"/>
          <w:b/>
          <w:color w:val="1F397D"/>
          <w:sz w:val="32"/>
          <w:rtl/>
          <w:cs/>
        </w:rPr>
        <w:t>ملخص التعديلات المطلوبة من المشرف</w:t>
      </w:r>
    </w:p>
    <w:p>
      <w:pPr>
        <w:spacing w:before="160" w:after="80"/>
        <w:jc w:val="center"/>
      </w:pPr>
      <w:r>
        <w:rPr>
          <w:rFonts w:ascii="Times New Roman" w:hAnsi="Times New Roman" w:cs="Times New Roman"/>
          <w:b/>
          <w:i/>
          <w:sz w:val="22"/>
        </w:rPr>
        <w:t>ملخص حالة جميع التعديلات المطلوبة من المشرف</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5EA8"/>
          </w:tcPr>
          <w:p>
            <w:pPr>
              <w:jc w:val="center"/>
            </w:pPr>
            <w:r>
              <w:rPr>
                <w:rFonts w:ascii="Times New Roman" w:hAnsi="Times New Roman" w:cs="Times New Roman"/>
                <w:b/>
                <w:color w:val="FFFFFF"/>
                <w:sz w:val="22"/>
              </w:rPr>
              <w:t>#</w:t>
            </w:r>
          </w:p>
        </w:tc>
        <w:tc>
          <w:tcPr>
            <w:tcW w:type="dxa" w:w="2197"/>
            <w:shd w:val="clear" w:color="auto" w:fill="2E5EA8"/>
          </w:tcPr>
          <w:p>
            <w:pPr>
              <w:jc w:val="center"/>
            </w:pPr>
            <w:r>
              <w:rPr>
                <w:rFonts w:ascii="Times New Roman" w:hAnsi="Times New Roman" w:cs="Times New Roman"/>
                <w:b/>
                <w:color w:val="FFFFFF"/>
                <w:sz w:val="22"/>
              </w:rPr>
              <w:t>التعديل المطلوب</w:t>
            </w:r>
          </w:p>
        </w:tc>
        <w:tc>
          <w:tcPr>
            <w:tcW w:type="dxa" w:w="2197"/>
            <w:shd w:val="clear" w:color="auto" w:fill="2E5EA8"/>
          </w:tcPr>
          <w:p>
            <w:pPr>
              <w:jc w:val="center"/>
            </w:pPr>
            <w:r>
              <w:rPr>
                <w:rFonts w:ascii="Times New Roman" w:hAnsi="Times New Roman" w:cs="Times New Roman"/>
                <w:b/>
                <w:color w:val="FFFFFF"/>
                <w:sz w:val="22"/>
              </w:rPr>
              <w:t>الموضع في الرسالة</w:t>
            </w:r>
          </w:p>
        </w:tc>
        <w:tc>
          <w:tcPr>
            <w:tcW w:type="dxa" w:w="2197"/>
            <w:shd w:val="clear" w:color="auto" w:fill="2E5EA8"/>
          </w:tcPr>
          <w:p>
            <w:pPr>
              <w:jc w:val="center"/>
            </w:pPr>
            <w:r>
              <w:rPr>
                <w:rFonts w:ascii="Times New Roman" w:hAnsi="Times New Roman" w:cs="Times New Roman"/>
                <w:b/>
                <w:color w:val="FFFFFF"/>
                <w:sz w:val="22"/>
              </w:rPr>
              <w:t>الحالة في هذا المستند</w:t>
            </w:r>
          </w:p>
        </w:tc>
      </w:tr>
      <w:tr>
        <w:tc>
          <w:tcPr>
            <w:tcW w:type="dxa" w:w="2197"/>
            <w:shd w:val="clear" w:color="auto" w:fill="DCE6F1"/>
          </w:tcPr>
          <w:p>
            <w:pPr>
              <w:jc w:val="center"/>
            </w:pPr>
            <w:r>
              <w:rPr>
                <w:rFonts w:ascii="Times New Roman" w:hAnsi="Times New Roman" w:cs="Times New Roman"/>
                <w:sz w:val="22"/>
              </w:rPr>
              <w:t>1</w:t>
            </w:r>
          </w:p>
        </w:tc>
        <w:tc>
          <w:tcPr>
            <w:tcW w:type="dxa" w:w="2197"/>
            <w:shd w:val="clear" w:color="auto" w:fill="DCE6F1"/>
          </w:tcPr>
          <w:p>
            <w:pPr>
              <w:jc w:val="center"/>
            </w:pPr>
            <w:r>
              <w:rPr>
                <w:rFonts w:ascii="Times New Roman" w:hAnsi="Times New Roman" w:cs="Times New Roman"/>
                <w:sz w:val="22"/>
              </w:rPr>
              <w:t>جدول مقارنة شامل بأعمدة متعددة</w:t>
            </w:r>
          </w:p>
        </w:tc>
        <w:tc>
          <w:tcPr>
            <w:tcW w:type="dxa" w:w="2197"/>
            <w:shd w:val="clear" w:color="auto" w:fill="DCE6F1"/>
          </w:tcPr>
          <w:p>
            <w:pPr>
              <w:jc w:val="center"/>
            </w:pPr>
            <w:r>
              <w:rPr>
                <w:rFonts w:ascii="Times New Roman" w:hAnsi="Times New Roman" w:cs="Times New Roman"/>
                <w:sz w:val="22"/>
              </w:rPr>
              <w:t>الفصل الثاني — جدول 2.1</w:t>
            </w:r>
          </w:p>
        </w:tc>
        <w:tc>
          <w:tcPr>
            <w:tcW w:type="dxa" w:w="2197"/>
            <w:shd w:val="clear" w:color="auto" w:fill="DCE6F1"/>
          </w:tcPr>
          <w:p>
            <w:pPr>
              <w:jc w:val="center"/>
            </w:pPr>
            <w:r>
              <w:rPr>
                <w:rFonts w:ascii="Times New Roman" w:hAnsi="Times New Roman" w:cs="Times New Roman"/>
                <w:sz w:val="22"/>
              </w:rPr>
              <w:t>✓ مُنجز (7 أعمدة + صف النموذج المقترح)</w:t>
            </w:r>
          </w:p>
        </w:tc>
      </w:tr>
      <w:tr>
        <w:tc>
          <w:tcPr>
            <w:tcW w:type="dxa" w:w="2197"/>
            <w:shd w:val="clear" w:color="auto" w:fill="FFFFFF"/>
          </w:tcPr>
          <w:p>
            <w:pPr>
              <w:jc w:val="center"/>
            </w:pPr>
            <w:r>
              <w:rPr>
                <w:rFonts w:ascii="Times New Roman" w:hAnsi="Times New Roman" w:cs="Times New Roman"/>
                <w:sz w:val="22"/>
              </w:rPr>
              <w:t>2</w:t>
            </w:r>
          </w:p>
        </w:tc>
        <w:tc>
          <w:tcPr>
            <w:tcW w:type="dxa" w:w="2197"/>
            <w:shd w:val="clear" w:color="auto" w:fill="FFFFFF"/>
          </w:tcPr>
          <w:p>
            <w:pPr>
              <w:jc w:val="center"/>
            </w:pPr>
            <w:r>
              <w:rPr>
                <w:rFonts w:ascii="Times New Roman" w:hAnsi="Times New Roman" w:cs="Times New Roman"/>
                <w:sz w:val="22"/>
              </w:rPr>
              <w:t>نص تميّز GroupKFold في المنهجية</w:t>
            </w:r>
          </w:p>
        </w:tc>
        <w:tc>
          <w:tcPr>
            <w:tcW w:type="dxa" w:w="2197"/>
            <w:shd w:val="clear" w:color="auto" w:fill="FFFFFF"/>
          </w:tcPr>
          <w:p>
            <w:pPr>
              <w:jc w:val="center"/>
            </w:pPr>
            <w:r>
              <w:rPr>
                <w:rFonts w:ascii="Times New Roman" w:hAnsi="Times New Roman" w:cs="Times New Roman"/>
                <w:sz w:val="22"/>
              </w:rPr>
              <w:t>الفصل الثالث — قسم التحقق المتقاطع</w:t>
            </w:r>
          </w:p>
        </w:tc>
        <w:tc>
          <w:tcPr>
            <w:tcW w:type="dxa" w:w="2197"/>
            <w:shd w:val="clear" w:color="auto" w:fill="FFFFFF"/>
          </w:tcPr>
          <w:p>
            <w:pPr>
              <w:jc w:val="center"/>
            </w:pPr>
            <w:r>
              <w:rPr>
                <w:rFonts w:ascii="Times New Roman" w:hAnsi="Times New Roman" w:cs="Times New Roman"/>
                <w:sz w:val="22"/>
              </w:rPr>
              <w:t>✓ مُنجز (فقرة + جدول توزيع الطيّات)</w:t>
            </w:r>
          </w:p>
        </w:tc>
      </w:tr>
      <w:tr>
        <w:tc>
          <w:tcPr>
            <w:tcW w:type="dxa" w:w="2197"/>
            <w:shd w:val="clear" w:color="auto" w:fill="DCE6F1"/>
          </w:tcPr>
          <w:p>
            <w:pPr>
              <w:jc w:val="center"/>
            </w:pPr>
            <w:r>
              <w:rPr>
                <w:rFonts w:ascii="Times New Roman" w:hAnsi="Times New Roman" w:cs="Times New Roman"/>
                <w:sz w:val="22"/>
              </w:rPr>
              <w:t>3</w:t>
            </w:r>
          </w:p>
        </w:tc>
        <w:tc>
          <w:tcPr>
            <w:tcW w:type="dxa" w:w="2197"/>
            <w:shd w:val="clear" w:color="auto" w:fill="DCE6F1"/>
          </w:tcPr>
          <w:p>
            <w:pPr>
              <w:jc w:val="center"/>
            </w:pPr>
            <w:r>
              <w:rPr>
                <w:rFonts w:ascii="Times New Roman" w:hAnsi="Times New Roman" w:cs="Times New Roman"/>
                <w:sz w:val="22"/>
              </w:rPr>
              <w:t>جداول مُفصَّلة في الفصل الرابع</w:t>
            </w:r>
          </w:p>
        </w:tc>
        <w:tc>
          <w:tcPr>
            <w:tcW w:type="dxa" w:w="2197"/>
            <w:shd w:val="clear" w:color="auto" w:fill="DCE6F1"/>
          </w:tcPr>
          <w:p>
            <w:pPr>
              <w:jc w:val="center"/>
            </w:pPr>
            <w:r>
              <w:rPr>
                <w:rFonts w:ascii="Times New Roman" w:hAnsi="Times New Roman" w:cs="Times New Roman"/>
                <w:sz w:val="22"/>
              </w:rPr>
              <w:t>الفصل الرابع — الأقسام 1.4 حتى 7.4</w:t>
            </w:r>
          </w:p>
        </w:tc>
        <w:tc>
          <w:tcPr>
            <w:tcW w:type="dxa" w:w="2197"/>
            <w:shd w:val="clear" w:color="auto" w:fill="DCE6F1"/>
          </w:tcPr>
          <w:p>
            <w:pPr>
              <w:jc w:val="center"/>
            </w:pPr>
            <w:r>
              <w:rPr>
                <w:rFonts w:ascii="Times New Roman" w:hAnsi="Times New Roman" w:cs="Times New Roman"/>
                <w:sz w:val="22"/>
              </w:rPr>
              <w:t>✓ مُنجز (7 جداول مُوسَّعة)</w:t>
            </w:r>
          </w:p>
        </w:tc>
      </w:tr>
      <w:tr>
        <w:tc>
          <w:tcPr>
            <w:tcW w:type="dxa" w:w="2197"/>
            <w:shd w:val="clear" w:color="auto" w:fill="FFFFFF"/>
          </w:tcPr>
          <w:p>
            <w:pPr>
              <w:jc w:val="center"/>
            </w:pPr>
            <w:r>
              <w:rPr>
                <w:rFonts w:ascii="Times New Roman" w:hAnsi="Times New Roman" w:cs="Times New Roman"/>
                <w:sz w:val="22"/>
              </w:rPr>
              <w:t>4</w:t>
            </w:r>
          </w:p>
        </w:tc>
        <w:tc>
          <w:tcPr>
            <w:tcW w:type="dxa" w:w="2197"/>
            <w:shd w:val="clear" w:color="auto" w:fill="FFFFFF"/>
          </w:tcPr>
          <w:p>
            <w:pPr>
              <w:jc w:val="center"/>
            </w:pPr>
            <w:r>
              <w:rPr>
                <w:rFonts w:ascii="Times New Roman" w:hAnsi="Times New Roman" w:cs="Times New Roman"/>
                <w:sz w:val="22"/>
              </w:rPr>
              <w:t>صور كود من Google Colab</w:t>
            </w:r>
          </w:p>
        </w:tc>
        <w:tc>
          <w:tcPr>
            <w:tcW w:type="dxa" w:w="2197"/>
            <w:shd w:val="clear" w:color="auto" w:fill="FFFFFF"/>
          </w:tcPr>
          <w:p>
            <w:pPr>
              <w:jc w:val="center"/>
            </w:pPr>
            <w:r>
              <w:rPr>
                <w:rFonts w:ascii="Times New Roman" w:hAnsi="Times New Roman" w:cs="Times New Roman"/>
                <w:sz w:val="22"/>
              </w:rPr>
              <w:t>الفصل الرابع — الأشكال 1.4-5.4</w:t>
            </w:r>
          </w:p>
        </w:tc>
        <w:tc>
          <w:tcPr>
            <w:tcW w:type="dxa" w:w="2197"/>
            <w:shd w:val="clear" w:color="auto" w:fill="FFFFFF"/>
          </w:tcPr>
          <w:p>
            <w:pPr>
              <w:jc w:val="center"/>
            </w:pPr>
            <w:r>
              <w:rPr>
                <w:rFonts w:ascii="Times New Roman" w:hAnsi="Times New Roman" w:cs="Times New Roman"/>
                <w:sz w:val="22"/>
              </w:rPr>
              <w:t>⬜ إطارات جاهزة — يحتاج التقاط Screenshots</w:t>
            </w:r>
          </w:p>
        </w:tc>
      </w:tr>
      <w:tr>
        <w:tc>
          <w:tcPr>
            <w:tcW w:type="dxa" w:w="2197"/>
            <w:shd w:val="clear" w:color="auto" w:fill="DCE6F1"/>
          </w:tcPr>
          <w:p>
            <w:pPr>
              <w:jc w:val="center"/>
            </w:pPr>
            <w:r>
              <w:rPr>
                <w:rFonts w:ascii="Times New Roman" w:hAnsi="Times New Roman" w:cs="Times New Roman"/>
                <w:sz w:val="22"/>
              </w:rPr>
              <w:t>5</w:t>
            </w:r>
          </w:p>
        </w:tc>
        <w:tc>
          <w:tcPr>
            <w:tcW w:type="dxa" w:w="2197"/>
            <w:shd w:val="clear" w:color="auto" w:fill="DCE6F1"/>
          </w:tcPr>
          <w:p>
            <w:pPr>
              <w:jc w:val="center"/>
            </w:pPr>
            <w:r>
              <w:rPr>
                <w:rFonts w:ascii="Times New Roman" w:hAnsi="Times New Roman" w:cs="Times New Roman"/>
                <w:sz w:val="22"/>
              </w:rPr>
              <w:t>صور النتائج من Google Colab</w:t>
            </w:r>
          </w:p>
        </w:tc>
        <w:tc>
          <w:tcPr>
            <w:tcW w:type="dxa" w:w="2197"/>
            <w:shd w:val="clear" w:color="auto" w:fill="DCE6F1"/>
          </w:tcPr>
          <w:p>
            <w:pPr>
              <w:jc w:val="center"/>
            </w:pPr>
            <w:r>
              <w:rPr>
                <w:rFonts w:ascii="Times New Roman" w:hAnsi="Times New Roman" w:cs="Times New Roman"/>
                <w:sz w:val="22"/>
              </w:rPr>
              <w:t>الفصل الرابع — الأشكال 1.ن-4.ن</w:t>
            </w:r>
          </w:p>
        </w:tc>
        <w:tc>
          <w:tcPr>
            <w:tcW w:type="dxa" w:w="2197"/>
            <w:shd w:val="clear" w:color="auto" w:fill="DCE6F1"/>
          </w:tcPr>
          <w:p>
            <w:pPr>
              <w:jc w:val="center"/>
            </w:pPr>
            <w:r>
              <w:rPr>
                <w:rFonts w:ascii="Times New Roman" w:hAnsi="Times New Roman" w:cs="Times New Roman"/>
                <w:sz w:val="22"/>
              </w:rPr>
              <w:t>⬜ إطارات جاهزة — يحتاج التقاط Screenshots</w:t>
            </w:r>
          </w:p>
        </w:tc>
      </w:tr>
      <w:tr>
        <w:tc>
          <w:tcPr>
            <w:tcW w:type="dxa" w:w="2197"/>
            <w:shd w:val="clear" w:color="auto" w:fill="FFFFFF"/>
          </w:tcPr>
          <w:p>
            <w:pPr>
              <w:jc w:val="center"/>
            </w:pPr>
            <w:r>
              <w:rPr>
                <w:rFonts w:ascii="Times New Roman" w:hAnsi="Times New Roman" w:cs="Times New Roman"/>
                <w:sz w:val="22"/>
              </w:rPr>
              <w:t>6</w:t>
            </w:r>
          </w:p>
        </w:tc>
        <w:tc>
          <w:tcPr>
            <w:tcW w:type="dxa" w:w="2197"/>
            <w:shd w:val="clear" w:color="auto" w:fill="FFFFFF"/>
          </w:tcPr>
          <w:p>
            <w:pPr>
              <w:jc w:val="center"/>
            </w:pPr>
            <w:r>
              <w:rPr>
                <w:rFonts w:ascii="Times New Roman" w:hAnsi="Times New Roman" w:cs="Times New Roman"/>
                <w:sz w:val="22"/>
              </w:rPr>
              <w:t>تجربة إضافية: مقارنة عام/متخصص/Cascade (اختياري)</w:t>
            </w:r>
          </w:p>
        </w:tc>
        <w:tc>
          <w:tcPr>
            <w:tcW w:type="dxa" w:w="2197"/>
            <w:shd w:val="clear" w:color="auto" w:fill="FFFFFF"/>
          </w:tcPr>
          <w:p>
            <w:pPr>
              <w:jc w:val="center"/>
            </w:pPr>
            <w:r>
              <w:rPr>
                <w:rFonts w:ascii="Times New Roman" w:hAnsi="Times New Roman" w:cs="Times New Roman"/>
                <w:sz w:val="22"/>
              </w:rPr>
              <w:t>الفصل الخامس — قسم التجارب الإضافية</w:t>
            </w:r>
          </w:p>
        </w:tc>
        <w:tc>
          <w:tcPr>
            <w:tcW w:type="dxa" w:w="2197"/>
            <w:shd w:val="clear" w:color="auto" w:fill="FFFFFF"/>
          </w:tcPr>
          <w:p>
            <w:pPr>
              <w:jc w:val="center"/>
            </w:pPr>
            <w:r>
              <w:rPr>
                <w:rFonts w:ascii="Times New Roman" w:hAnsi="Times New Roman" w:cs="Times New Roman"/>
                <w:sz w:val="22"/>
              </w:rPr>
              <w:t>✓ مُنجز (جدول 7.5 + ملاحظة تحليلية)</w:t>
            </w:r>
          </w:p>
        </w:tc>
      </w:tr>
    </w:tbl>
    <w:p/>
    <w:p>
      <w:pPr>
        <w:bidi/>
        <w:spacing w:line="360" w:lineRule="auto" w:after="120"/>
        <w:jc w:val="right"/>
      </w:pPr>
      <w:r>
        <w:rPr>
          <w:rFonts w:ascii="Times New Roman" w:hAnsi="Times New Roman" w:cs="Times New Roman"/>
          <w:sz w:val="24"/>
          <w:rtl/>
          <w:cs/>
        </w:rPr>
        <w:t>الخطوة التالية: افتح مشروع Google Colab الخاص بك والتقط Screenshots للمواضع المحددة أعلاه، ثم قم بإدراجها في هذا المستند بدلاً من الإطارات الرمادية. بعد ذلك، أدرج كل قسم في موضعه الصحيح من الرسالة الرئيسية.</w:t>
      </w:r>
    </w:p>
    <w:p>
      <w:pPr>
        <w:bidi/>
        <w:spacing w:before="280" w:after="160"/>
        <w:jc w:val="right"/>
      </w:pPr>
      <w:r>
        <w:rPr>
          <w:rFonts w:ascii="Times New Roman" w:hAnsi="Times New Roman" w:cs="Times New Roman"/>
          <w:b/>
          <w:color w:val="2E5EA8"/>
          <w:sz w:val="28"/>
          <w:rtl/>
          <w:cs/>
        </w:rPr>
        <w:t>قائمة التحقق قبل التسليم (Verification Checklist)</w:t>
      </w:r>
    </w:p>
    <w:p>
      <w:pPr>
        <w:spacing w:before="160" w:after="80"/>
        <w:jc w:val="center"/>
      </w:pPr>
      <w:r>
        <w:rPr>
          <w:rFonts w:ascii="Times New Roman" w:hAnsi="Times New Roman" w:cs="Times New Roman"/>
          <w:b/>
          <w:i/>
          <w:sz w:val="22"/>
        </w:rPr>
        <w:t>قائمة التحقق النهائية — مُحدَّثة وفق المراجعة المرسلة من الطالبة</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5EA8"/>
          </w:tcPr>
          <w:p>
            <w:pPr>
              <w:jc w:val="center"/>
            </w:pPr>
            <w:r>
              <w:rPr>
                <w:rFonts w:ascii="Times New Roman" w:hAnsi="Times New Roman" w:cs="Times New Roman"/>
                <w:b/>
                <w:color w:val="FFFFFF"/>
                <w:sz w:val="22"/>
              </w:rPr>
              <w:t>#</w:t>
            </w:r>
          </w:p>
        </w:tc>
        <w:tc>
          <w:tcPr>
            <w:tcW w:type="dxa" w:w="2197"/>
            <w:shd w:val="clear" w:color="auto" w:fill="2E5EA8"/>
          </w:tcPr>
          <w:p>
            <w:pPr>
              <w:jc w:val="center"/>
            </w:pPr>
            <w:r>
              <w:rPr>
                <w:rFonts w:ascii="Times New Roman" w:hAnsi="Times New Roman" w:cs="Times New Roman"/>
                <w:b/>
                <w:color w:val="FFFFFF"/>
                <w:sz w:val="22"/>
              </w:rPr>
              <w:t>البند</w:t>
            </w:r>
          </w:p>
        </w:tc>
        <w:tc>
          <w:tcPr>
            <w:tcW w:type="dxa" w:w="2197"/>
            <w:shd w:val="clear" w:color="auto" w:fill="2E5EA8"/>
          </w:tcPr>
          <w:p>
            <w:pPr>
              <w:jc w:val="center"/>
            </w:pPr>
            <w:r>
              <w:rPr>
                <w:rFonts w:ascii="Times New Roman" w:hAnsi="Times New Roman" w:cs="Times New Roman"/>
                <w:b/>
                <w:color w:val="FFFFFF"/>
                <w:sz w:val="22"/>
              </w:rPr>
              <w:t>الحالة</w:t>
            </w:r>
          </w:p>
        </w:tc>
        <w:tc>
          <w:tcPr>
            <w:tcW w:type="dxa" w:w="2197"/>
            <w:shd w:val="clear" w:color="auto" w:fill="2E5EA8"/>
          </w:tcPr>
          <w:p>
            <w:pPr>
              <w:jc w:val="center"/>
            </w:pPr>
            <w:r>
              <w:rPr>
                <w:rFonts w:ascii="Times New Roman" w:hAnsi="Times New Roman" w:cs="Times New Roman"/>
                <w:b/>
                <w:color w:val="FFFFFF"/>
                <w:sz w:val="22"/>
              </w:rPr>
              <w:t>الإجراء المطلوب</w:t>
            </w:r>
          </w:p>
        </w:tc>
      </w:tr>
      <w:tr>
        <w:tc>
          <w:tcPr>
            <w:tcW w:type="dxa" w:w="2197"/>
            <w:shd w:val="clear" w:color="auto" w:fill="DCE6F1"/>
          </w:tcPr>
          <w:p>
            <w:pPr>
              <w:jc w:val="center"/>
            </w:pPr>
            <w:r>
              <w:rPr>
                <w:rFonts w:ascii="Times New Roman" w:hAnsi="Times New Roman" w:cs="Times New Roman"/>
                <w:sz w:val="22"/>
              </w:rPr>
              <w:t>1</w:t>
            </w:r>
          </w:p>
        </w:tc>
        <w:tc>
          <w:tcPr>
            <w:tcW w:type="dxa" w:w="2197"/>
            <w:shd w:val="clear" w:color="auto" w:fill="DCE6F1"/>
          </w:tcPr>
          <w:p>
            <w:pPr>
              <w:jc w:val="center"/>
            </w:pPr>
            <w:r>
              <w:rPr>
                <w:rFonts w:ascii="Times New Roman" w:hAnsi="Times New Roman" w:cs="Times New Roman"/>
                <w:sz w:val="22"/>
              </w:rPr>
              <w:t>311 شخصاً / 162 زوج / 4,743 صورة</w:t>
            </w:r>
          </w:p>
        </w:tc>
        <w:tc>
          <w:tcPr>
            <w:tcW w:type="dxa" w:w="2197"/>
            <w:shd w:val="clear" w:color="auto" w:fill="DCE6F1"/>
          </w:tcPr>
          <w:p>
            <w:pPr>
              <w:jc w:val="center"/>
            </w:pPr>
            <w:r>
              <w:rPr>
                <w:rFonts w:ascii="Times New Roman" w:hAnsi="Times New Roman" w:cs="Times New Roman"/>
                <w:sz w:val="22"/>
              </w:rPr>
              <w:t>🟢 مؤكَّد</w:t>
            </w:r>
          </w:p>
        </w:tc>
        <w:tc>
          <w:tcPr>
            <w:tcW w:type="dxa" w:w="2197"/>
            <w:shd w:val="clear" w:color="auto" w:fill="DCE6F1"/>
          </w:tcPr>
          <w:p>
            <w:pPr>
              <w:jc w:val="center"/>
            </w:pPr>
            <w:r>
              <w:rPr>
                <w:rFonts w:ascii="Times New Roman" w:hAnsi="Times New Roman" w:cs="Times New Roman"/>
                <w:sz w:val="22"/>
              </w:rPr>
              <w:t>لا حاجة لإجراء</w:t>
            </w:r>
          </w:p>
        </w:tc>
      </w:tr>
      <w:tr>
        <w:tc>
          <w:tcPr>
            <w:tcW w:type="dxa" w:w="2197"/>
            <w:shd w:val="clear" w:color="auto" w:fill="FFFFFF"/>
          </w:tcPr>
          <w:p>
            <w:pPr>
              <w:jc w:val="center"/>
            </w:pPr>
            <w:r>
              <w:rPr>
                <w:rFonts w:ascii="Times New Roman" w:hAnsi="Times New Roman" w:cs="Times New Roman"/>
                <w:sz w:val="22"/>
              </w:rPr>
              <w:t>2</w:t>
            </w:r>
          </w:p>
        </w:tc>
        <w:tc>
          <w:tcPr>
            <w:tcW w:type="dxa" w:w="2197"/>
            <w:shd w:val="clear" w:color="auto" w:fill="FFFFFF"/>
          </w:tcPr>
          <w:p>
            <w:pPr>
              <w:jc w:val="center"/>
            </w:pPr>
            <w:r>
              <w:rPr>
                <w:rFonts w:ascii="Times New Roman" w:hAnsi="Times New Roman" w:cs="Times New Roman"/>
                <w:sz w:val="22"/>
              </w:rPr>
              <w:t>AUC=0.9559 / EER=0.1221 (الكلي)</w:t>
            </w:r>
          </w:p>
        </w:tc>
        <w:tc>
          <w:tcPr>
            <w:tcW w:type="dxa" w:w="2197"/>
            <w:shd w:val="clear" w:color="auto" w:fill="FFFFFF"/>
          </w:tcPr>
          <w:p>
            <w:pPr>
              <w:jc w:val="center"/>
            </w:pPr>
            <w:r>
              <w:rPr>
                <w:rFonts w:ascii="Times New Roman" w:hAnsi="Times New Roman" w:cs="Times New Roman"/>
                <w:sz w:val="22"/>
              </w:rPr>
              <w:t>🟢 مؤكَّد</w:t>
            </w:r>
          </w:p>
        </w:tc>
        <w:tc>
          <w:tcPr>
            <w:tcW w:type="dxa" w:w="2197"/>
            <w:shd w:val="clear" w:color="auto" w:fill="FFFFFF"/>
          </w:tcPr>
          <w:p>
            <w:pPr>
              <w:jc w:val="center"/>
            </w:pPr>
            <w:r>
              <w:rPr>
                <w:rFonts w:ascii="Times New Roman" w:hAnsi="Times New Roman" w:cs="Times New Roman"/>
                <w:sz w:val="22"/>
              </w:rPr>
              <w:t>لا حاجة لإجراء</w:t>
            </w:r>
          </w:p>
        </w:tc>
      </w:tr>
      <w:tr>
        <w:tc>
          <w:tcPr>
            <w:tcW w:type="dxa" w:w="2197"/>
            <w:shd w:val="clear" w:color="auto" w:fill="DCE6F1"/>
          </w:tcPr>
          <w:p>
            <w:pPr>
              <w:jc w:val="center"/>
            </w:pPr>
            <w:r>
              <w:rPr>
                <w:rFonts w:ascii="Times New Roman" w:hAnsi="Times New Roman" w:cs="Times New Roman"/>
                <w:sz w:val="22"/>
              </w:rPr>
              <w:t>3</w:t>
            </w:r>
          </w:p>
        </w:tc>
        <w:tc>
          <w:tcPr>
            <w:tcW w:type="dxa" w:w="2197"/>
            <w:shd w:val="clear" w:color="auto" w:fill="DCE6F1"/>
          </w:tcPr>
          <w:p>
            <w:pPr>
              <w:jc w:val="center"/>
            </w:pPr>
            <w:r>
              <w:rPr>
                <w:rFonts w:ascii="Times New Roman" w:hAnsi="Times New Roman" w:cs="Times New Roman"/>
                <w:sz w:val="22"/>
              </w:rPr>
              <w:t>AUC=0.8673 / EER=0.2194 (التوائم)</w:t>
            </w:r>
          </w:p>
        </w:tc>
        <w:tc>
          <w:tcPr>
            <w:tcW w:type="dxa" w:w="2197"/>
            <w:shd w:val="clear" w:color="auto" w:fill="DCE6F1"/>
          </w:tcPr>
          <w:p>
            <w:pPr>
              <w:jc w:val="center"/>
            </w:pPr>
            <w:r>
              <w:rPr>
                <w:rFonts w:ascii="Times New Roman" w:hAnsi="Times New Roman" w:cs="Times New Roman"/>
                <w:sz w:val="22"/>
              </w:rPr>
              <w:t>🟢 مؤكَّد</w:t>
            </w:r>
          </w:p>
        </w:tc>
        <w:tc>
          <w:tcPr>
            <w:tcW w:type="dxa" w:w="2197"/>
            <w:shd w:val="clear" w:color="auto" w:fill="DCE6F1"/>
          </w:tcPr>
          <w:p>
            <w:pPr>
              <w:jc w:val="center"/>
            </w:pPr>
            <w:r>
              <w:rPr>
                <w:rFonts w:ascii="Times New Roman" w:hAnsi="Times New Roman" w:cs="Times New Roman"/>
                <w:sz w:val="22"/>
              </w:rPr>
              <w:t>لا حاجة لإجراء</w:t>
            </w:r>
          </w:p>
        </w:tc>
      </w:tr>
      <w:tr>
        <w:tc>
          <w:tcPr>
            <w:tcW w:type="dxa" w:w="2197"/>
            <w:shd w:val="clear" w:color="auto" w:fill="FFFFFF"/>
          </w:tcPr>
          <w:p>
            <w:pPr>
              <w:jc w:val="center"/>
            </w:pPr>
            <w:r>
              <w:rPr>
                <w:rFonts w:ascii="Times New Roman" w:hAnsi="Times New Roman" w:cs="Times New Roman"/>
                <w:sz w:val="22"/>
              </w:rPr>
              <w:t>4</w:t>
            </w:r>
          </w:p>
        </w:tc>
        <w:tc>
          <w:tcPr>
            <w:tcW w:type="dxa" w:w="2197"/>
            <w:shd w:val="clear" w:color="auto" w:fill="FFFFFF"/>
          </w:tcPr>
          <w:p>
            <w:pPr>
              <w:jc w:val="center"/>
            </w:pPr>
            <w:r>
              <w:rPr>
                <w:rFonts w:ascii="Times New Roman" w:hAnsi="Times New Roman" w:cs="Times New Roman"/>
                <w:sz w:val="22"/>
              </w:rPr>
              <w:t>ArcFace 512 + LBP 256 + Periocular LBP 256</w:t>
            </w:r>
          </w:p>
        </w:tc>
        <w:tc>
          <w:tcPr>
            <w:tcW w:type="dxa" w:w="2197"/>
            <w:shd w:val="clear" w:color="auto" w:fill="FFFFFF"/>
          </w:tcPr>
          <w:p>
            <w:pPr>
              <w:jc w:val="center"/>
            </w:pPr>
            <w:r>
              <w:rPr>
                <w:rFonts w:ascii="Times New Roman" w:hAnsi="Times New Roman" w:cs="Times New Roman"/>
                <w:sz w:val="22"/>
              </w:rPr>
              <w:t>🟢 مؤكَّد</w:t>
            </w:r>
          </w:p>
        </w:tc>
        <w:tc>
          <w:tcPr>
            <w:tcW w:type="dxa" w:w="2197"/>
            <w:shd w:val="clear" w:color="auto" w:fill="FFFFFF"/>
          </w:tcPr>
          <w:p>
            <w:pPr>
              <w:jc w:val="center"/>
            </w:pPr>
            <w:r>
              <w:rPr>
                <w:rFonts w:ascii="Times New Roman" w:hAnsi="Times New Roman" w:cs="Times New Roman"/>
                <w:sz w:val="22"/>
              </w:rPr>
              <w:t>لا حاجة لإجراء</w:t>
            </w:r>
          </w:p>
        </w:tc>
      </w:tr>
      <w:tr>
        <w:tc>
          <w:tcPr>
            <w:tcW w:type="dxa" w:w="2197"/>
            <w:shd w:val="clear" w:color="auto" w:fill="DCE6F1"/>
          </w:tcPr>
          <w:p>
            <w:pPr>
              <w:jc w:val="center"/>
            </w:pPr>
            <w:r>
              <w:rPr>
                <w:rFonts w:ascii="Times New Roman" w:hAnsi="Times New Roman" w:cs="Times New Roman"/>
                <w:sz w:val="22"/>
              </w:rPr>
              <w:t>5</w:t>
            </w:r>
          </w:p>
        </w:tc>
        <w:tc>
          <w:tcPr>
            <w:tcW w:type="dxa" w:w="2197"/>
            <w:shd w:val="clear" w:color="auto" w:fill="DCE6F1"/>
          </w:tcPr>
          <w:p>
            <w:pPr>
              <w:jc w:val="center"/>
            </w:pPr>
            <w:r>
              <w:rPr>
                <w:rFonts w:ascii="Times New Roman" w:hAnsi="Times New Roman" w:cs="Times New Roman"/>
                <w:sz w:val="22"/>
              </w:rPr>
              <w:t>GroupKFold بخمس طيّات على twin_group</w:t>
            </w:r>
          </w:p>
        </w:tc>
        <w:tc>
          <w:tcPr>
            <w:tcW w:type="dxa" w:w="2197"/>
            <w:shd w:val="clear" w:color="auto" w:fill="DCE6F1"/>
          </w:tcPr>
          <w:p>
            <w:pPr>
              <w:jc w:val="center"/>
            </w:pPr>
            <w:r>
              <w:rPr>
                <w:rFonts w:ascii="Times New Roman" w:hAnsi="Times New Roman" w:cs="Times New Roman"/>
                <w:sz w:val="22"/>
              </w:rPr>
              <w:t>🟢 مؤكَّد</w:t>
            </w:r>
          </w:p>
        </w:tc>
        <w:tc>
          <w:tcPr>
            <w:tcW w:type="dxa" w:w="2197"/>
            <w:shd w:val="clear" w:color="auto" w:fill="DCE6F1"/>
          </w:tcPr>
          <w:p>
            <w:pPr>
              <w:jc w:val="center"/>
            </w:pPr>
            <w:r>
              <w:rPr>
                <w:rFonts w:ascii="Times New Roman" w:hAnsi="Times New Roman" w:cs="Times New Roman"/>
                <w:sz w:val="22"/>
              </w:rPr>
              <w:t>لا حاجة لإجراء</w:t>
            </w:r>
          </w:p>
        </w:tc>
      </w:tr>
      <w:tr>
        <w:tc>
          <w:tcPr>
            <w:tcW w:type="dxa" w:w="2197"/>
            <w:shd w:val="clear" w:color="auto" w:fill="FFFFFF"/>
          </w:tcPr>
          <w:p>
            <w:pPr>
              <w:jc w:val="center"/>
            </w:pPr>
            <w:r>
              <w:rPr>
                <w:rFonts w:ascii="Times New Roman" w:hAnsi="Times New Roman" w:cs="Times New Roman"/>
                <w:sz w:val="22"/>
              </w:rPr>
              <w:t>6</w:t>
            </w:r>
          </w:p>
        </w:tc>
        <w:tc>
          <w:tcPr>
            <w:tcW w:type="dxa" w:w="2197"/>
            <w:shd w:val="clear" w:color="auto" w:fill="FFFFFF"/>
          </w:tcPr>
          <w:p>
            <w:pPr>
              <w:jc w:val="center"/>
            </w:pPr>
            <w:r>
              <w:rPr>
                <w:rFonts w:ascii="Times New Roman" w:hAnsi="Times New Roman" w:cs="Times New Roman"/>
                <w:sz w:val="22"/>
              </w:rPr>
              <w:t>المقارنة مع Phillips/Sun/Toygar</w:t>
            </w:r>
          </w:p>
        </w:tc>
        <w:tc>
          <w:tcPr>
            <w:tcW w:type="dxa" w:w="2197"/>
            <w:shd w:val="clear" w:color="auto" w:fill="FFFFFF"/>
          </w:tcPr>
          <w:p>
            <w:pPr>
              <w:jc w:val="center"/>
            </w:pPr>
            <w:r>
              <w:rPr>
                <w:rFonts w:ascii="Times New Roman" w:hAnsi="Times New Roman" w:cs="Times New Roman"/>
                <w:sz w:val="22"/>
              </w:rPr>
              <w:t>🟢 مؤكَّد</w:t>
            </w:r>
          </w:p>
        </w:tc>
        <w:tc>
          <w:tcPr>
            <w:tcW w:type="dxa" w:w="2197"/>
            <w:shd w:val="clear" w:color="auto" w:fill="FFFFFF"/>
          </w:tcPr>
          <w:p>
            <w:pPr>
              <w:jc w:val="center"/>
            </w:pPr>
            <w:r>
              <w:rPr>
                <w:rFonts w:ascii="Times New Roman" w:hAnsi="Times New Roman" w:cs="Times New Roman"/>
                <w:sz w:val="22"/>
              </w:rPr>
              <w:t>لا حاجة لإجراء</w:t>
            </w:r>
          </w:p>
        </w:tc>
      </w:tr>
      <w:tr>
        <w:tc>
          <w:tcPr>
            <w:tcW w:type="dxa" w:w="2197"/>
            <w:shd w:val="clear" w:color="auto" w:fill="DCE6F1"/>
          </w:tcPr>
          <w:p>
            <w:pPr>
              <w:jc w:val="center"/>
            </w:pPr>
            <w:r>
              <w:rPr>
                <w:rFonts w:ascii="Times New Roman" w:hAnsi="Times New Roman" w:cs="Times New Roman"/>
                <w:sz w:val="22"/>
              </w:rPr>
              <w:t>7</w:t>
            </w:r>
          </w:p>
        </w:tc>
        <w:tc>
          <w:tcPr>
            <w:tcW w:type="dxa" w:w="2197"/>
            <w:shd w:val="clear" w:color="auto" w:fill="DCE6F1"/>
          </w:tcPr>
          <w:p>
            <w:pPr>
              <w:jc w:val="center"/>
            </w:pPr>
            <w:r>
              <w:rPr>
                <w:rFonts w:ascii="Times New Roman" w:hAnsi="Times New Roman" w:cs="Times New Roman"/>
                <w:sz w:val="22"/>
              </w:rPr>
              <w:t>عدد تجارب Optuna: LR=20، LightGBM=25</w:t>
            </w:r>
          </w:p>
        </w:tc>
        <w:tc>
          <w:tcPr>
            <w:tcW w:type="dxa" w:w="2197"/>
            <w:shd w:val="clear" w:color="auto" w:fill="DCE6F1"/>
          </w:tcPr>
          <w:p>
            <w:pPr>
              <w:jc w:val="center"/>
            </w:pPr>
            <w:r>
              <w:rPr>
                <w:rFonts w:ascii="Times New Roman" w:hAnsi="Times New Roman" w:cs="Times New Roman"/>
                <w:sz w:val="22"/>
              </w:rPr>
              <w:t>🟢 مؤكَّد من الكود</w:t>
            </w:r>
          </w:p>
        </w:tc>
        <w:tc>
          <w:tcPr>
            <w:tcW w:type="dxa" w:w="2197"/>
            <w:shd w:val="clear" w:color="auto" w:fill="DCE6F1"/>
          </w:tcPr>
          <w:p>
            <w:pPr>
              <w:jc w:val="center"/>
            </w:pPr>
            <w:r>
              <w:rPr>
                <w:rFonts w:ascii="Times New Roman" w:hAnsi="Times New Roman" w:cs="Times New Roman"/>
                <w:sz w:val="22"/>
              </w:rPr>
              <w:t>لا حاجة لإجراء</w:t>
            </w:r>
          </w:p>
        </w:tc>
      </w:tr>
      <w:tr>
        <w:tc>
          <w:tcPr>
            <w:tcW w:type="dxa" w:w="2197"/>
            <w:shd w:val="clear" w:color="auto" w:fill="FFFFFF"/>
          </w:tcPr>
          <w:p>
            <w:pPr>
              <w:jc w:val="center"/>
            </w:pPr>
            <w:r>
              <w:rPr>
                <w:rFonts w:ascii="Times New Roman" w:hAnsi="Times New Roman" w:cs="Times New Roman"/>
                <w:sz w:val="22"/>
              </w:rPr>
              <w:t>8</w:t>
            </w:r>
          </w:p>
        </w:tc>
        <w:tc>
          <w:tcPr>
            <w:tcW w:type="dxa" w:w="2197"/>
            <w:shd w:val="clear" w:color="auto" w:fill="FFFFFF"/>
          </w:tcPr>
          <w:p>
            <w:pPr>
              <w:jc w:val="center"/>
            </w:pPr>
            <w:r>
              <w:rPr>
                <w:rFonts w:ascii="Times New Roman" w:hAnsi="Times New Roman" w:cs="Times New Roman"/>
                <w:sz w:val="22"/>
              </w:rPr>
              <w:t>أبعاد متجه الزوج = 1,030 (8 مكوّنات، X.shape=(28293,1030))</w:t>
            </w:r>
          </w:p>
        </w:tc>
        <w:tc>
          <w:tcPr>
            <w:tcW w:type="dxa" w:w="2197"/>
            <w:shd w:val="clear" w:color="auto" w:fill="FFFFFF"/>
          </w:tcPr>
          <w:p>
            <w:pPr>
              <w:jc w:val="center"/>
            </w:pPr>
            <w:r>
              <w:rPr>
                <w:rFonts w:ascii="Times New Roman" w:hAnsi="Times New Roman" w:cs="Times New Roman"/>
                <w:sz w:val="22"/>
              </w:rPr>
              <w:t>🟢 مؤكَّد من الكود</w:t>
            </w:r>
          </w:p>
        </w:tc>
        <w:tc>
          <w:tcPr>
            <w:tcW w:type="dxa" w:w="2197"/>
            <w:shd w:val="clear" w:color="auto" w:fill="FFFFFF"/>
          </w:tcPr>
          <w:p>
            <w:pPr>
              <w:jc w:val="center"/>
            </w:pPr>
            <w:r>
              <w:rPr>
                <w:rFonts w:ascii="Times New Roman" w:hAnsi="Times New Roman" w:cs="Times New Roman"/>
                <w:sz w:val="22"/>
              </w:rPr>
              <w:t>لا حاجة لإجراء</w:t>
            </w:r>
          </w:p>
        </w:tc>
      </w:tr>
      <w:tr>
        <w:tc>
          <w:tcPr>
            <w:tcW w:type="dxa" w:w="2197"/>
            <w:shd w:val="clear" w:color="auto" w:fill="DCE6F1"/>
          </w:tcPr>
          <w:p>
            <w:pPr>
              <w:jc w:val="center"/>
            </w:pPr>
            <w:r>
              <w:rPr>
                <w:rFonts w:ascii="Times New Roman" w:hAnsi="Times New Roman" w:cs="Times New Roman"/>
                <w:sz w:val="22"/>
              </w:rPr>
              <w:t>9</w:t>
            </w:r>
          </w:p>
        </w:tc>
        <w:tc>
          <w:tcPr>
            <w:tcW w:type="dxa" w:w="2197"/>
            <w:shd w:val="clear" w:color="auto" w:fill="DCE6F1"/>
          </w:tcPr>
          <w:p>
            <w:pPr>
              <w:jc w:val="center"/>
            </w:pPr>
            <w:r>
              <w:rPr>
                <w:rFonts w:ascii="Times New Roman" w:hAnsi="Times New Roman" w:cs="Times New Roman"/>
                <w:sz w:val="22"/>
              </w:rPr>
              <w:t>عدد أزواج كل طيّة: ≈22,634 تدريب / ≈5,659 اختبار</w:t>
            </w:r>
          </w:p>
        </w:tc>
        <w:tc>
          <w:tcPr>
            <w:tcW w:type="dxa" w:w="2197"/>
            <w:shd w:val="clear" w:color="auto" w:fill="DCE6F1"/>
          </w:tcPr>
          <w:p>
            <w:pPr>
              <w:jc w:val="center"/>
            </w:pPr>
            <w:r>
              <w:rPr>
                <w:rFonts w:ascii="Times New Roman" w:hAnsi="Times New Roman" w:cs="Times New Roman"/>
                <w:sz w:val="22"/>
              </w:rPr>
              <w:t>🟢 مؤكَّد من الكود</w:t>
            </w:r>
          </w:p>
        </w:tc>
        <w:tc>
          <w:tcPr>
            <w:tcW w:type="dxa" w:w="2197"/>
            <w:shd w:val="clear" w:color="auto" w:fill="DCE6F1"/>
          </w:tcPr>
          <w:p>
            <w:pPr>
              <w:jc w:val="center"/>
            </w:pPr>
            <w:r>
              <w:rPr>
                <w:rFonts w:ascii="Times New Roman" w:hAnsi="Times New Roman" w:cs="Times New Roman"/>
                <w:sz w:val="22"/>
              </w:rPr>
              <w:t>لا حاجة لإجراء</w:t>
            </w:r>
          </w:p>
        </w:tc>
      </w:tr>
      <w:tr>
        <w:tc>
          <w:tcPr>
            <w:tcW w:type="dxa" w:w="2197"/>
            <w:shd w:val="clear" w:color="auto" w:fill="FFFFFF"/>
          </w:tcPr>
          <w:p>
            <w:pPr>
              <w:jc w:val="center"/>
            </w:pPr>
            <w:r>
              <w:rPr>
                <w:rFonts w:ascii="Times New Roman" w:hAnsi="Times New Roman" w:cs="Times New Roman"/>
                <w:sz w:val="22"/>
              </w:rPr>
              <w:t>10</w:t>
            </w:r>
          </w:p>
        </w:tc>
        <w:tc>
          <w:tcPr>
            <w:tcW w:type="dxa" w:w="2197"/>
            <w:shd w:val="clear" w:color="auto" w:fill="FFFFFF"/>
          </w:tcPr>
          <w:p>
            <w:pPr>
              <w:jc w:val="center"/>
            </w:pPr>
            <w:r>
              <w:rPr>
                <w:rFonts w:ascii="Times New Roman" w:hAnsi="Times New Roman" w:cs="Times New Roman"/>
                <w:sz w:val="22"/>
              </w:rPr>
              <w:t>منهجية Phillips et al. — تصحيح إلى Local Region PCA</w:t>
            </w:r>
          </w:p>
        </w:tc>
        <w:tc>
          <w:tcPr>
            <w:tcW w:type="dxa" w:w="2197"/>
            <w:shd w:val="clear" w:color="auto" w:fill="FFFFFF"/>
          </w:tcPr>
          <w:p>
            <w:pPr>
              <w:jc w:val="center"/>
            </w:pPr>
            <w:r>
              <w:rPr>
                <w:rFonts w:ascii="Times New Roman" w:hAnsi="Times New Roman" w:cs="Times New Roman"/>
                <w:sz w:val="22"/>
              </w:rPr>
              <w:t>✓ صُحِّح في هذا المستند</w:t>
            </w:r>
          </w:p>
        </w:tc>
        <w:tc>
          <w:tcPr>
            <w:tcW w:type="dxa" w:w="2197"/>
            <w:shd w:val="clear" w:color="auto" w:fill="FFFFFF"/>
          </w:tcPr>
          <w:p>
            <w:pPr>
              <w:jc w:val="center"/>
            </w:pPr>
            <w:r>
              <w:rPr>
                <w:rFonts w:ascii="Times New Roman" w:hAnsi="Times New Roman" w:cs="Times New Roman"/>
                <w:sz w:val="22"/>
              </w:rPr>
              <w:t>لا حاجة لإجراء إضافي</w:t>
            </w:r>
          </w:p>
        </w:tc>
      </w:tr>
      <w:tr>
        <w:tc>
          <w:tcPr>
            <w:tcW w:type="dxa" w:w="2197"/>
            <w:shd w:val="clear" w:color="auto" w:fill="DCE6F1"/>
          </w:tcPr>
          <w:p>
            <w:pPr>
              <w:jc w:val="center"/>
            </w:pPr>
            <w:r>
              <w:rPr>
                <w:rFonts w:ascii="Times New Roman" w:hAnsi="Times New Roman" w:cs="Times New Roman"/>
                <w:sz w:val="22"/>
              </w:rPr>
              <w:t>11</w:t>
            </w:r>
          </w:p>
        </w:tc>
        <w:tc>
          <w:tcPr>
            <w:tcW w:type="dxa" w:w="2197"/>
            <w:shd w:val="clear" w:color="auto" w:fill="DCE6F1"/>
          </w:tcPr>
          <w:p>
            <w:pPr>
              <w:jc w:val="center"/>
            </w:pPr>
            <w:r>
              <w:rPr>
                <w:rFonts w:ascii="Times New Roman" w:hAnsi="Times New Roman" w:cs="Times New Roman"/>
                <w:sz w:val="22"/>
              </w:rPr>
              <w:t>مقولة "أداء الإنسان 70-80%"</w:t>
            </w:r>
          </w:p>
        </w:tc>
        <w:tc>
          <w:tcPr>
            <w:tcW w:type="dxa" w:w="2197"/>
            <w:shd w:val="clear" w:color="auto" w:fill="DCE6F1"/>
          </w:tcPr>
          <w:p>
            <w:pPr>
              <w:jc w:val="center"/>
            </w:pPr>
            <w:r>
              <w:rPr>
                <w:rFonts w:ascii="Times New Roman" w:hAnsi="Times New Roman" w:cs="Times New Roman"/>
                <w:sz w:val="22"/>
              </w:rPr>
              <w:t>✓ حُذفت</w:t>
            </w:r>
          </w:p>
        </w:tc>
        <w:tc>
          <w:tcPr>
            <w:tcW w:type="dxa" w:w="2197"/>
            <w:shd w:val="clear" w:color="auto" w:fill="DCE6F1"/>
          </w:tcPr>
          <w:p>
            <w:pPr>
              <w:jc w:val="center"/>
            </w:pPr>
            <w:r>
              <w:rPr>
                <w:rFonts w:ascii="Times New Roman" w:hAnsi="Times New Roman" w:cs="Times New Roman"/>
                <w:sz w:val="22"/>
              </w:rPr>
              <w:t>لا حاجة لإجراء</w:t>
            </w:r>
          </w:p>
        </w:tc>
      </w:tr>
    </w:tbl>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