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أبرز الدراسات السابقة في مجال التعرف على وجوه التوائم، مع ذكر قاعدة البيانات المستخدمة وحجم العينة وطبيعتها، وعدد الباحثين في كل دراسة، إضافةً إلى المنهجية المُتَّبعة والمقاييس الكمية المحققة. تُشير القيم الواردة للنموذج المقترح إلى النتائج الفعلية الموثَّقة في الفصل الرابع.</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w:t>
      </w:r>
    </w:p>
    <w:tbl>
      <w:tblPr>
        <w:tblStyle w:val="TableGrid"/>
        <w:tblW w:type="auto" w:w="0"/>
        <w:jc w:val="center"/>
        <w:tblLook w:firstColumn="1" w:firstRow="1" w:lastColumn="0" w:lastRow="0" w:noHBand="0" w:noVBand="1" w:val="04A0"/>
      </w:tblPr>
      <w:tblGrid>
        <w:gridCol w:w="879"/>
        <w:gridCol w:w="879"/>
        <w:gridCol w:w="879"/>
        <w:gridCol w:w="879"/>
        <w:gridCol w:w="879"/>
        <w:gridCol w:w="879"/>
        <w:gridCol w:w="879"/>
        <w:gridCol w:w="879"/>
        <w:gridCol w:w="879"/>
        <w:gridCol w:w="879"/>
      </w:tblGrid>
      <w:tr>
        <w:tc>
          <w:tcPr>
            <w:tcW w:type="dxa" w:w="879"/>
            <w:shd w:val="clear" w:color="auto" w:fill="2E5EA8"/>
          </w:tcPr>
          <w:p>
            <w:pPr>
              <w:jc w:val="center"/>
            </w:pPr>
            <w:r>
              <w:rPr>
                <w:rFonts w:ascii="Times New Roman" w:hAnsi="Times New Roman" w:cs="Times New Roman"/>
                <w:b/>
                <w:color w:val="FFFFFF"/>
                <w:sz w:val="22"/>
              </w:rPr>
              <w:t>الدراسة والمرجع</w:t>
            </w:r>
          </w:p>
        </w:tc>
        <w:tc>
          <w:tcPr>
            <w:tcW w:type="dxa" w:w="879"/>
            <w:shd w:val="clear" w:color="auto" w:fill="2E5EA8"/>
          </w:tcPr>
          <w:p>
            <w:pPr>
              <w:jc w:val="center"/>
            </w:pPr>
            <w:r>
              <w:rPr>
                <w:rFonts w:ascii="Times New Roman" w:hAnsi="Times New Roman" w:cs="Times New Roman"/>
                <w:b/>
                <w:color w:val="FFFFFF"/>
                <w:sz w:val="22"/>
              </w:rPr>
              <w:t>السنة</w:t>
            </w:r>
          </w:p>
        </w:tc>
        <w:tc>
          <w:tcPr>
            <w:tcW w:type="dxa" w:w="879"/>
            <w:shd w:val="clear" w:color="auto" w:fill="2E5EA8"/>
          </w:tcPr>
          <w:p>
            <w:pPr>
              <w:jc w:val="center"/>
            </w:pPr>
            <w:r>
              <w:rPr>
                <w:rFonts w:ascii="Times New Roman" w:hAnsi="Times New Roman" w:cs="Times New Roman"/>
                <w:b/>
                <w:color w:val="FFFFFF"/>
                <w:sz w:val="22"/>
              </w:rPr>
              <w:t>الفريق البحثي</w:t>
            </w:r>
          </w:p>
        </w:tc>
        <w:tc>
          <w:tcPr>
            <w:tcW w:type="dxa" w:w="879"/>
            <w:shd w:val="clear" w:color="auto" w:fill="2E5EA8"/>
          </w:tcPr>
          <w:p>
            <w:pPr>
              <w:jc w:val="center"/>
            </w:pPr>
            <w:r>
              <w:rPr>
                <w:rFonts w:ascii="Times New Roman" w:hAnsi="Times New Roman" w:cs="Times New Roman"/>
                <w:b/>
                <w:color w:val="FFFFFF"/>
                <w:sz w:val="22"/>
              </w:rPr>
              <w:t>قاعدة البيانات</w:t>
            </w:r>
          </w:p>
        </w:tc>
        <w:tc>
          <w:tcPr>
            <w:tcW w:type="dxa" w:w="879"/>
            <w:shd w:val="clear" w:color="auto" w:fill="2E5EA8"/>
          </w:tcPr>
          <w:p>
            <w:pPr>
              <w:jc w:val="center"/>
            </w:pPr>
            <w:r>
              <w:rPr>
                <w:rFonts w:ascii="Times New Roman" w:hAnsi="Times New Roman" w:cs="Times New Roman"/>
                <w:b/>
                <w:color w:val="FFFFFF"/>
                <w:sz w:val="22"/>
              </w:rPr>
              <w:t>حجم العينة</w:t>
            </w:r>
          </w:p>
        </w:tc>
        <w:tc>
          <w:tcPr>
            <w:tcW w:type="dxa" w:w="879"/>
            <w:shd w:val="clear" w:color="auto" w:fill="2E5EA8"/>
          </w:tcPr>
          <w:p>
            <w:pPr>
              <w:jc w:val="center"/>
            </w:pPr>
            <w:r>
              <w:rPr>
                <w:rFonts w:ascii="Times New Roman" w:hAnsi="Times New Roman" w:cs="Times New Roman"/>
                <w:b/>
                <w:color w:val="FFFFFF"/>
                <w:sz w:val="22"/>
              </w:rPr>
              <w:t>طبيعة العينة</w:t>
            </w:r>
          </w:p>
        </w:tc>
        <w:tc>
          <w:tcPr>
            <w:tcW w:type="dxa" w:w="879"/>
            <w:shd w:val="clear" w:color="auto" w:fill="2E5EA8"/>
          </w:tcPr>
          <w:p>
            <w:pPr>
              <w:jc w:val="center"/>
            </w:pPr>
            <w:r>
              <w:rPr>
                <w:rFonts w:ascii="Times New Roman" w:hAnsi="Times New Roman" w:cs="Times New Roman"/>
                <w:b/>
                <w:color w:val="FFFFFF"/>
                <w:sz w:val="22"/>
              </w:rPr>
              <w:t>المنهجية والأسلوب</w:t>
            </w:r>
          </w:p>
        </w:tc>
        <w:tc>
          <w:tcPr>
            <w:tcW w:type="dxa" w:w="879"/>
            <w:shd w:val="clear" w:color="auto" w:fill="2E5EA8"/>
          </w:tcPr>
          <w:p>
            <w:pPr>
              <w:jc w:val="center"/>
            </w:pPr>
            <w:r>
              <w:rPr>
                <w:rFonts w:ascii="Times New Roman" w:hAnsi="Times New Roman" w:cs="Times New Roman"/>
                <w:b/>
                <w:color w:val="FFFFFF"/>
                <w:sz w:val="22"/>
              </w:rPr>
              <w:t>EER</w:t>
            </w:r>
          </w:p>
        </w:tc>
        <w:tc>
          <w:tcPr>
            <w:tcW w:type="dxa" w:w="879"/>
            <w:shd w:val="clear" w:color="auto" w:fill="2E5EA8"/>
          </w:tcPr>
          <w:p>
            <w:pPr>
              <w:jc w:val="center"/>
            </w:pPr>
            <w:r>
              <w:rPr>
                <w:rFonts w:ascii="Times New Roman" w:hAnsi="Times New Roman" w:cs="Times New Roman"/>
                <w:b/>
                <w:color w:val="FFFFFF"/>
                <w:sz w:val="22"/>
              </w:rPr>
              <w:t>AUC</w:t>
            </w:r>
          </w:p>
        </w:tc>
        <w:tc>
          <w:tcPr>
            <w:tcW w:type="dxa" w:w="879"/>
            <w:shd w:val="clear" w:color="auto" w:fill="2E5EA8"/>
          </w:tcPr>
          <w:p>
            <w:pPr>
              <w:jc w:val="center"/>
            </w:pPr>
            <w:r>
              <w:rPr>
                <w:rFonts w:ascii="Times New Roman" w:hAnsi="Times New Roman" w:cs="Times New Roman"/>
                <w:b/>
                <w:color w:val="FFFFFF"/>
                <w:sz w:val="22"/>
              </w:rPr>
              <w:t>القيود</w:t>
            </w:r>
          </w:p>
        </w:tc>
      </w:tr>
      <w:tr>
        <w:tc>
          <w:tcPr>
            <w:tcW w:type="dxa" w:w="879"/>
            <w:shd w:val="clear" w:color="auto" w:fill="DCE6F1"/>
          </w:tcPr>
          <w:p>
            <w:pPr>
              <w:jc w:val="center"/>
            </w:pPr>
            <w:r>
              <w:rPr>
                <w:rFonts w:ascii="Times New Roman" w:hAnsi="Times New Roman" w:cs="Times New Roman"/>
                <w:sz w:val="22"/>
              </w:rPr>
              <w:t>Phillips et al.</w:t>
              <w:br/>
              <w:t>(LRPCA)</w:t>
            </w:r>
          </w:p>
        </w:tc>
        <w:tc>
          <w:tcPr>
            <w:tcW w:type="dxa" w:w="879"/>
            <w:shd w:val="clear" w:color="auto" w:fill="DCE6F1"/>
          </w:tcPr>
          <w:p>
            <w:pPr>
              <w:jc w:val="center"/>
            </w:pPr>
            <w:r>
              <w:rPr>
                <w:rFonts w:ascii="Times New Roman" w:hAnsi="Times New Roman" w:cs="Times New Roman"/>
                <w:sz w:val="22"/>
              </w:rPr>
              <w:t>2011</w:t>
            </w:r>
          </w:p>
        </w:tc>
        <w:tc>
          <w:tcPr>
            <w:tcW w:type="dxa" w:w="879"/>
            <w:shd w:val="clear" w:color="auto" w:fill="DCE6F1"/>
          </w:tcPr>
          <w:p>
            <w:pPr>
              <w:jc w:val="center"/>
            </w:pPr>
            <w:r>
              <w:rPr>
                <w:rFonts w:ascii="Times New Roman" w:hAnsi="Times New Roman" w:cs="Times New Roman"/>
                <w:sz w:val="22"/>
              </w:rPr>
              <w:t>فريق بحثي</w:t>
              <w:br/>
              <w:t>(6 باحثين)</w:t>
              <w:br/>
              <w:t>جامعة Notre Dame</w:t>
            </w:r>
          </w:p>
        </w:tc>
        <w:tc>
          <w:tcPr>
            <w:tcW w:type="dxa" w:w="879"/>
            <w:shd w:val="clear" w:color="auto" w:fill="DCE6F1"/>
          </w:tcPr>
          <w:p>
            <w:pPr>
              <w:jc w:val="center"/>
            </w:pPr>
            <w:r>
              <w:rPr>
                <w:rFonts w:ascii="Times New Roman" w:hAnsi="Times New Roman" w:cs="Times New Roman"/>
                <w:sz w:val="22"/>
              </w:rPr>
              <w:t>ND-TWINS 2009</w:t>
              <w:br/>
              <w:t>(Notre Dame)</w:t>
            </w:r>
          </w:p>
        </w:tc>
        <w:tc>
          <w:tcPr>
            <w:tcW w:type="dxa" w:w="879"/>
            <w:shd w:val="clear" w:color="auto" w:fill="DCE6F1"/>
          </w:tcPr>
          <w:p>
            <w:pPr>
              <w:jc w:val="center"/>
            </w:pPr>
            <w:r>
              <w:rPr>
                <w:rFonts w:ascii="Times New Roman" w:hAnsi="Times New Roman" w:cs="Times New Roman"/>
                <w:sz w:val="22"/>
              </w:rPr>
              <w:t>186 شخصاً</w:t>
              <w:br/>
              <w:t>(93 زوج)</w:t>
              <w:br/>
              <w:t>~2,200 صورة</w:t>
            </w:r>
          </w:p>
        </w:tc>
        <w:tc>
          <w:tcPr>
            <w:tcW w:type="dxa" w:w="879"/>
            <w:shd w:val="clear" w:color="auto" w:fill="DCE6F1"/>
          </w:tcPr>
          <w:p>
            <w:pPr>
              <w:jc w:val="center"/>
            </w:pPr>
            <w:r>
              <w:rPr>
                <w:rFonts w:ascii="Times New Roman" w:hAnsi="Times New Roman" w:cs="Times New Roman"/>
                <w:sz w:val="22"/>
              </w:rPr>
              <w:t>أزواج توائم</w:t>
              <w:br/>
              <w:t>(Pairs)</w:t>
            </w:r>
          </w:p>
        </w:tc>
        <w:tc>
          <w:tcPr>
            <w:tcW w:type="dxa" w:w="879"/>
            <w:shd w:val="clear" w:color="auto" w:fill="DCE6F1"/>
          </w:tcPr>
          <w:p>
            <w:pPr>
              <w:jc w:val="center"/>
            </w:pPr>
            <w:r>
              <w:rPr>
                <w:rFonts w:ascii="Times New Roman" w:hAnsi="Times New Roman" w:cs="Times New Roman"/>
                <w:sz w:val="22"/>
              </w:rPr>
              <w:t>Probabilistic LDA</w:t>
              <w:br/>
              <w:t>+ Low-Rank PCA</w:t>
            </w:r>
          </w:p>
        </w:tc>
        <w:tc>
          <w:tcPr>
            <w:tcW w:type="dxa" w:w="879"/>
            <w:shd w:val="clear" w:color="auto" w:fill="DCE6F1"/>
          </w:tcPr>
          <w:p>
            <w:pPr>
              <w:jc w:val="center"/>
            </w:pPr>
            <w:r>
              <w:rPr>
                <w:rFonts w:ascii="Times New Roman" w:hAnsi="Times New Roman" w:cs="Times New Roman"/>
                <w:sz w:val="22"/>
              </w:rPr>
              <w:t>0.165</w:t>
            </w:r>
          </w:p>
        </w:tc>
        <w:tc>
          <w:tcPr>
            <w:tcW w:type="dxa" w:w="879"/>
            <w:shd w:val="clear" w:color="auto" w:fill="DCE6F1"/>
          </w:tcPr>
          <w:p>
            <w:pPr>
              <w:jc w:val="center"/>
            </w:pPr>
            <w:r>
              <w:rPr>
                <w:rFonts w:ascii="Times New Roman" w:hAnsi="Times New Roman" w:cs="Times New Roman"/>
                <w:sz w:val="22"/>
              </w:rPr>
              <w:t>0.810</w:t>
            </w:r>
          </w:p>
        </w:tc>
        <w:tc>
          <w:tcPr>
            <w:tcW w:type="dxa" w:w="879"/>
            <w:shd w:val="clear" w:color="auto" w:fill="DCE6F1"/>
          </w:tcPr>
          <w:p>
            <w:pPr>
              <w:jc w:val="center"/>
            </w:pPr>
            <w:r>
              <w:rPr>
                <w:rFonts w:ascii="Times New Roman" w:hAnsi="Times New Roman" w:cs="Times New Roman"/>
                <w:sz w:val="22"/>
              </w:rPr>
              <w:t>لا يستخدم سمات</w:t>
              <w:br/>
              <w:t>منطقة العين</w:t>
            </w:r>
          </w:p>
        </w:tc>
      </w:tr>
      <w:tr>
        <w:tc>
          <w:tcPr>
            <w:tcW w:type="dxa" w:w="879"/>
            <w:shd w:val="clear" w:color="auto" w:fill="FFFFFF"/>
          </w:tcPr>
          <w:p>
            <w:pPr>
              <w:jc w:val="center"/>
            </w:pPr>
            <w:r>
              <w:rPr>
                <w:rFonts w:ascii="Times New Roman" w:hAnsi="Times New Roman" w:cs="Times New Roman"/>
                <w:sz w:val="22"/>
              </w:rPr>
              <w:t>Sun et al.</w:t>
              <w:br/>
              <w:t>(Siamese CNN)</w:t>
            </w:r>
          </w:p>
        </w:tc>
        <w:tc>
          <w:tcPr>
            <w:tcW w:type="dxa" w:w="879"/>
            <w:shd w:val="clear" w:color="auto" w:fill="FFFFFF"/>
          </w:tcPr>
          <w:p>
            <w:pPr>
              <w:jc w:val="center"/>
            </w:pPr>
            <w:r>
              <w:rPr>
                <w:rFonts w:ascii="Times New Roman" w:hAnsi="Times New Roman" w:cs="Times New Roman"/>
                <w:sz w:val="22"/>
              </w:rPr>
              <w:t>2014</w:t>
            </w:r>
          </w:p>
        </w:tc>
        <w:tc>
          <w:tcPr>
            <w:tcW w:type="dxa" w:w="879"/>
            <w:shd w:val="clear" w:color="auto" w:fill="FFFFFF"/>
          </w:tcPr>
          <w:p>
            <w:pPr>
              <w:jc w:val="center"/>
            </w:pPr>
            <w:r>
              <w:rPr>
                <w:rFonts w:ascii="Times New Roman" w:hAnsi="Times New Roman" w:cs="Times New Roman"/>
                <w:sz w:val="22"/>
              </w:rPr>
              <w:t>فريق بحثي</w:t>
              <w:br/>
              <w:t>(4 باحثين)</w:t>
              <w:br/>
              <w:t>جامعة صينية</w:t>
            </w:r>
          </w:p>
        </w:tc>
        <w:tc>
          <w:tcPr>
            <w:tcW w:type="dxa" w:w="879"/>
            <w:shd w:val="clear" w:color="auto" w:fill="FFFFFF"/>
          </w:tcPr>
          <w:p>
            <w:pPr>
              <w:jc w:val="center"/>
            </w:pPr>
            <w:r>
              <w:rPr>
                <w:rFonts w:ascii="Times New Roman" w:hAnsi="Times New Roman" w:cs="Times New Roman"/>
                <w:sz w:val="22"/>
              </w:rPr>
              <w:t>ND-TWINS</w:t>
              <w:br/>
              <w:t>(Notre Dame)</w:t>
            </w:r>
          </w:p>
        </w:tc>
        <w:tc>
          <w:tcPr>
            <w:tcW w:type="dxa" w:w="879"/>
            <w:shd w:val="clear" w:color="auto" w:fill="FFFFFF"/>
          </w:tcPr>
          <w:p>
            <w:pPr>
              <w:jc w:val="center"/>
            </w:pPr>
            <w:r>
              <w:rPr>
                <w:rFonts w:ascii="Times New Roman" w:hAnsi="Times New Roman" w:cs="Times New Roman"/>
                <w:sz w:val="22"/>
              </w:rPr>
              <w:t>200 شخص</w:t>
              <w:br/>
              <w:t>(100 زوج)</w:t>
              <w:br/>
              <w:t>~2,400 صورة</w:t>
            </w:r>
          </w:p>
        </w:tc>
        <w:tc>
          <w:tcPr>
            <w:tcW w:type="dxa" w:w="879"/>
            <w:shd w:val="clear" w:color="auto" w:fill="FFFFFF"/>
          </w:tcPr>
          <w:p>
            <w:pPr>
              <w:jc w:val="center"/>
            </w:pPr>
            <w:r>
              <w:rPr>
                <w:rFonts w:ascii="Times New Roman" w:hAnsi="Times New Roman" w:cs="Times New Roman"/>
                <w:sz w:val="22"/>
              </w:rPr>
              <w:t>أزواج توائم</w:t>
              <w:br/>
              <w:t>(Pairs)</w:t>
            </w:r>
          </w:p>
        </w:tc>
        <w:tc>
          <w:tcPr>
            <w:tcW w:type="dxa" w:w="879"/>
            <w:shd w:val="clear" w:color="auto" w:fill="FFFFFF"/>
          </w:tcPr>
          <w:p>
            <w:pPr>
              <w:jc w:val="center"/>
            </w:pPr>
            <w:r>
              <w:rPr>
                <w:rFonts w:ascii="Times New Roman" w:hAnsi="Times New Roman" w:cs="Times New Roman"/>
                <w:sz w:val="22"/>
              </w:rPr>
              <w:t>شبكة Siamese CNN</w:t>
              <w:br/>
              <w:t>لتشابه الوجوه</w:t>
            </w:r>
          </w:p>
        </w:tc>
        <w:tc>
          <w:tcPr>
            <w:tcW w:type="dxa" w:w="879"/>
            <w:shd w:val="clear" w:color="auto" w:fill="FFFFFF"/>
          </w:tcPr>
          <w:p>
            <w:pPr>
              <w:jc w:val="center"/>
            </w:pPr>
            <w:r>
              <w:rPr>
                <w:rFonts w:ascii="Times New Roman" w:hAnsi="Times New Roman" w:cs="Times New Roman"/>
                <w:sz w:val="22"/>
              </w:rPr>
              <w:t>0.067</w:t>
            </w:r>
          </w:p>
        </w:tc>
        <w:tc>
          <w:tcPr>
            <w:tcW w:type="dxa" w:w="879"/>
            <w:shd w:val="clear" w:color="auto" w:fill="FFFFFF"/>
          </w:tcPr>
          <w:p>
            <w:pPr>
              <w:jc w:val="center"/>
            </w:pPr>
            <w:r>
              <w:rPr>
                <w:rFonts w:ascii="Times New Roman" w:hAnsi="Times New Roman" w:cs="Times New Roman"/>
                <w:sz w:val="22"/>
              </w:rPr>
              <w:t>0.980</w:t>
            </w:r>
          </w:p>
        </w:tc>
        <w:tc>
          <w:tcPr>
            <w:tcW w:type="dxa" w:w="879"/>
            <w:shd w:val="clear" w:color="auto" w:fill="FFFFFF"/>
          </w:tcPr>
          <w:p>
            <w:pPr>
              <w:jc w:val="center"/>
            </w:pPr>
            <w:r>
              <w:rPr>
                <w:rFonts w:ascii="Times New Roman" w:hAnsi="Times New Roman" w:cs="Times New Roman"/>
                <w:sz w:val="22"/>
              </w:rPr>
              <w:t>لا تعالج</w:t>
              <w:br/>
              <w:t>تسرّب البيانات</w:t>
            </w:r>
          </w:p>
        </w:tc>
      </w:tr>
      <w:tr>
        <w:tc>
          <w:tcPr>
            <w:tcW w:type="dxa" w:w="879"/>
            <w:shd w:val="clear" w:color="auto" w:fill="DCE6F1"/>
          </w:tcPr>
          <w:p>
            <w:pPr>
              <w:jc w:val="center"/>
            </w:pPr>
            <w:r>
              <w:rPr>
                <w:rFonts w:ascii="Times New Roman" w:hAnsi="Times New Roman" w:cs="Times New Roman"/>
                <w:sz w:val="22"/>
              </w:rPr>
              <w:t>Sun et al.</w:t>
              <w:br/>
              <w:t>(DCNN Multi-Angle)</w:t>
            </w:r>
          </w:p>
        </w:tc>
        <w:tc>
          <w:tcPr>
            <w:tcW w:type="dxa" w:w="879"/>
            <w:shd w:val="clear" w:color="auto" w:fill="DCE6F1"/>
          </w:tcPr>
          <w:p>
            <w:pPr>
              <w:jc w:val="center"/>
            </w:pPr>
            <w:r>
              <w:rPr>
                <w:rFonts w:ascii="Times New Roman" w:hAnsi="Times New Roman" w:cs="Times New Roman"/>
                <w:sz w:val="22"/>
              </w:rPr>
              <w:t>2017</w:t>
            </w:r>
          </w:p>
        </w:tc>
        <w:tc>
          <w:tcPr>
            <w:tcW w:type="dxa" w:w="879"/>
            <w:shd w:val="clear" w:color="auto" w:fill="DCE6F1"/>
          </w:tcPr>
          <w:p>
            <w:pPr>
              <w:jc w:val="center"/>
            </w:pPr>
            <w:r>
              <w:rPr>
                <w:rFonts w:ascii="Times New Roman" w:hAnsi="Times New Roman" w:cs="Times New Roman"/>
                <w:sz w:val="22"/>
              </w:rPr>
              <w:t>فريق بحثي</w:t>
              <w:br/>
              <w:t>(5 باحثين)</w:t>
              <w:br/>
              <w:t>جامعة صينية</w:t>
            </w:r>
          </w:p>
        </w:tc>
        <w:tc>
          <w:tcPr>
            <w:tcW w:type="dxa" w:w="879"/>
            <w:shd w:val="clear" w:color="auto" w:fill="DCE6F1"/>
          </w:tcPr>
          <w:p>
            <w:pPr>
              <w:jc w:val="center"/>
            </w:pPr>
            <w:r>
              <w:rPr>
                <w:rFonts w:ascii="Times New Roman" w:hAnsi="Times New Roman" w:cs="Times New Roman"/>
                <w:sz w:val="22"/>
              </w:rPr>
              <w:t>Multi-PIE</w:t>
              <w:br/>
              <w:t>+ ND-TWINS</w:t>
            </w:r>
          </w:p>
        </w:tc>
        <w:tc>
          <w:tcPr>
            <w:tcW w:type="dxa" w:w="879"/>
            <w:shd w:val="clear" w:color="auto" w:fill="DCE6F1"/>
          </w:tcPr>
          <w:p>
            <w:pPr>
              <w:jc w:val="center"/>
            </w:pPr>
            <w:r>
              <w:rPr>
                <w:rFonts w:ascii="Times New Roman" w:hAnsi="Times New Roman" w:cs="Times New Roman"/>
                <w:sz w:val="22"/>
              </w:rPr>
              <w:t>337 شخصاً (Multi-PIE)</w:t>
              <w:br/>
              <w:t>+ ~200 (ND-TWINS)</w:t>
            </w:r>
          </w:p>
        </w:tc>
        <w:tc>
          <w:tcPr>
            <w:tcW w:type="dxa" w:w="879"/>
            <w:shd w:val="clear" w:color="auto" w:fill="DCE6F1"/>
          </w:tcPr>
          <w:p>
            <w:pPr>
              <w:jc w:val="center"/>
            </w:pPr>
            <w:r>
              <w:rPr>
                <w:rFonts w:ascii="Times New Roman" w:hAnsi="Times New Roman" w:cs="Times New Roman"/>
                <w:sz w:val="22"/>
              </w:rPr>
              <w:t>أفراد + أزواج</w:t>
              <w:br/>
              <w:t>توائم</w:t>
            </w:r>
          </w:p>
        </w:tc>
        <w:tc>
          <w:tcPr>
            <w:tcW w:type="dxa" w:w="879"/>
            <w:shd w:val="clear" w:color="auto" w:fill="DCE6F1"/>
          </w:tcPr>
          <w:p>
            <w:pPr>
              <w:jc w:val="center"/>
            </w:pPr>
            <w:r>
              <w:rPr>
                <w:rFonts w:ascii="Times New Roman" w:hAnsi="Times New Roman" w:cs="Times New Roman"/>
                <w:sz w:val="22"/>
              </w:rPr>
              <w:t>DCNN متعدد</w:t>
              <w:br/>
              <w:t>الزوايا</w:t>
            </w:r>
          </w:p>
        </w:tc>
        <w:tc>
          <w:tcPr>
            <w:tcW w:type="dxa" w:w="879"/>
            <w:shd w:val="clear" w:color="auto" w:fill="DCE6F1"/>
          </w:tcPr>
          <w:p>
            <w:pPr>
              <w:jc w:val="center"/>
            </w:pPr>
            <w:r>
              <w:rPr>
                <w:rFonts w:ascii="Times New Roman" w:hAnsi="Times New Roman" w:cs="Times New Roman"/>
                <w:sz w:val="22"/>
              </w:rPr>
              <w:t>—</w:t>
            </w:r>
          </w:p>
        </w:tc>
        <w:tc>
          <w:tcPr>
            <w:tcW w:type="dxa" w:w="879"/>
            <w:shd w:val="clear" w:color="auto" w:fill="DCE6F1"/>
          </w:tcPr>
          <w:p>
            <w:pPr>
              <w:jc w:val="center"/>
            </w:pPr>
            <w:r>
              <w:rPr>
                <w:rFonts w:ascii="Times New Roman" w:hAnsi="Times New Roman" w:cs="Times New Roman"/>
                <w:sz w:val="22"/>
              </w:rPr>
              <w:t>0.842</w:t>
            </w:r>
          </w:p>
        </w:tc>
        <w:tc>
          <w:tcPr>
            <w:tcW w:type="dxa" w:w="879"/>
            <w:shd w:val="clear" w:color="auto" w:fill="DCE6F1"/>
          </w:tcPr>
          <w:p>
            <w:pPr>
              <w:jc w:val="center"/>
            </w:pPr>
            <w:r>
              <w:rPr>
                <w:rFonts w:ascii="Times New Roman" w:hAnsi="Times New Roman" w:cs="Times New Roman"/>
                <w:sz w:val="22"/>
              </w:rPr>
              <w:t>يستلزم صور</w:t>
              <w:br/>
              <w:t>متعددة الزوايا</w:t>
            </w:r>
          </w:p>
        </w:tc>
      </w:tr>
      <w:tr>
        <w:tc>
          <w:tcPr>
            <w:tcW w:type="dxa" w:w="879"/>
            <w:shd w:val="clear" w:color="auto" w:fill="FFFFFF"/>
          </w:tcPr>
          <w:p>
            <w:pPr>
              <w:jc w:val="center"/>
            </w:pPr>
            <w:r>
              <w:rPr>
                <w:rFonts w:ascii="Times New Roman" w:hAnsi="Times New Roman" w:cs="Times New Roman"/>
                <w:sz w:val="22"/>
              </w:rPr>
              <w:t>Toygar et al.</w:t>
              <w:br/>
              <w:t>(LBP+LPQ+BSIF)</w:t>
            </w:r>
          </w:p>
        </w:tc>
        <w:tc>
          <w:tcPr>
            <w:tcW w:type="dxa" w:w="879"/>
            <w:shd w:val="clear" w:color="auto" w:fill="FFFFFF"/>
          </w:tcPr>
          <w:p>
            <w:pPr>
              <w:jc w:val="center"/>
            </w:pPr>
            <w:r>
              <w:rPr>
                <w:rFonts w:ascii="Times New Roman" w:hAnsi="Times New Roman" w:cs="Times New Roman"/>
                <w:sz w:val="22"/>
              </w:rPr>
              <w:t>2019</w:t>
            </w:r>
          </w:p>
        </w:tc>
        <w:tc>
          <w:tcPr>
            <w:tcW w:type="dxa" w:w="879"/>
            <w:shd w:val="clear" w:color="auto" w:fill="FFFFFF"/>
          </w:tcPr>
          <w:p>
            <w:pPr>
              <w:jc w:val="center"/>
            </w:pPr>
            <w:r>
              <w:rPr>
                <w:rFonts w:ascii="Times New Roman" w:hAnsi="Times New Roman" w:cs="Times New Roman"/>
                <w:sz w:val="22"/>
              </w:rPr>
              <w:t>فريق بحثي</w:t>
              <w:br/>
              <w:t>(3 باحثين)</w:t>
              <w:br/>
              <w:t>جامعة تركية</w:t>
            </w:r>
          </w:p>
        </w:tc>
        <w:tc>
          <w:tcPr>
            <w:tcW w:type="dxa" w:w="879"/>
            <w:shd w:val="clear" w:color="auto" w:fill="FFFFFF"/>
          </w:tcPr>
          <w:p>
            <w:pPr>
              <w:jc w:val="center"/>
            </w:pPr>
            <w:r>
              <w:rPr>
                <w:rFonts w:ascii="Times New Roman" w:hAnsi="Times New Roman" w:cs="Times New Roman"/>
                <w:sz w:val="22"/>
              </w:rPr>
              <w:t>ND-TWINS 2009-2010</w:t>
              <w:br/>
              <w:t>(Notre Dame)</w:t>
            </w:r>
          </w:p>
        </w:tc>
        <w:tc>
          <w:tcPr>
            <w:tcW w:type="dxa" w:w="879"/>
            <w:shd w:val="clear" w:color="auto" w:fill="FFFFFF"/>
          </w:tcPr>
          <w:p>
            <w:pPr>
              <w:jc w:val="center"/>
            </w:pPr>
            <w:r>
              <w:rPr>
                <w:rFonts w:ascii="Times New Roman" w:hAnsi="Times New Roman" w:cs="Times New Roman"/>
                <w:sz w:val="22"/>
              </w:rPr>
              <w:t>311 شخصاً</w:t>
              <w:br/>
              <w:t>(162 زوج)</w:t>
              <w:br/>
              <w:t>4,743 صورة</w:t>
            </w:r>
          </w:p>
        </w:tc>
        <w:tc>
          <w:tcPr>
            <w:tcW w:type="dxa" w:w="879"/>
            <w:shd w:val="clear" w:color="auto" w:fill="FFFFFF"/>
          </w:tcPr>
          <w:p>
            <w:pPr>
              <w:jc w:val="center"/>
            </w:pPr>
            <w:r>
              <w:rPr>
                <w:rFonts w:ascii="Times New Roman" w:hAnsi="Times New Roman" w:cs="Times New Roman"/>
                <w:sz w:val="22"/>
              </w:rPr>
              <w:t>أزواج توائم</w:t>
              <w:br/>
              <w:t>(Pairs)</w:t>
            </w:r>
          </w:p>
        </w:tc>
        <w:tc>
          <w:tcPr>
            <w:tcW w:type="dxa" w:w="879"/>
            <w:shd w:val="clear" w:color="auto" w:fill="FFFFFF"/>
          </w:tcPr>
          <w:p>
            <w:pPr>
              <w:jc w:val="center"/>
            </w:pPr>
            <w:r>
              <w:rPr>
                <w:rFonts w:ascii="Times New Roman" w:hAnsi="Times New Roman" w:cs="Times New Roman"/>
                <w:sz w:val="22"/>
              </w:rPr>
              <w:t>مزج ملمس</w:t>
              <w:br/>
              <w:t>LBP+LPQ+BSIF</w:t>
              <w:br/>
              <w:t>+ KNN</w:t>
            </w:r>
          </w:p>
        </w:tc>
        <w:tc>
          <w:tcPr>
            <w:tcW w:type="dxa" w:w="879"/>
            <w:shd w:val="clear" w:color="auto" w:fill="FFFFFF"/>
          </w:tcPr>
          <w:p>
            <w:pPr>
              <w:jc w:val="center"/>
            </w:pPr>
            <w:r>
              <w:rPr>
                <w:rFonts w:ascii="Times New Roman" w:hAnsi="Times New Roman" w:cs="Times New Roman"/>
                <w:sz w:val="22"/>
              </w:rPr>
              <w:t>0.054</w:t>
            </w:r>
          </w:p>
        </w:tc>
        <w:tc>
          <w:tcPr>
            <w:tcW w:type="dxa" w:w="879"/>
            <w:shd w:val="clear" w:color="auto" w:fill="FFFFFF"/>
          </w:tcPr>
          <w:p>
            <w:pPr>
              <w:jc w:val="center"/>
            </w:pPr>
            <w:r>
              <w:rPr>
                <w:rFonts w:ascii="Times New Roman" w:hAnsi="Times New Roman" w:cs="Times New Roman"/>
                <w:sz w:val="22"/>
              </w:rPr>
              <w:t>0.980</w:t>
            </w:r>
          </w:p>
        </w:tc>
        <w:tc>
          <w:tcPr>
            <w:tcW w:type="dxa" w:w="879"/>
            <w:shd w:val="clear" w:color="auto" w:fill="FFFFFF"/>
          </w:tcPr>
          <w:p>
            <w:pPr>
              <w:jc w:val="center"/>
            </w:pPr>
            <w:r>
              <w:rPr>
                <w:rFonts w:ascii="Times New Roman" w:hAnsi="Times New Roman" w:cs="Times New Roman"/>
                <w:sz w:val="22"/>
              </w:rPr>
              <w:t>لا يستخدم</w:t>
              <w:br/>
              <w:t>تعلماً عميقاً</w:t>
            </w:r>
          </w:p>
        </w:tc>
      </w:tr>
      <w:tr>
        <w:tc>
          <w:tcPr>
            <w:tcW w:type="dxa" w:w="879"/>
            <w:shd w:val="clear" w:color="auto" w:fill="DCE6F1"/>
          </w:tcPr>
          <w:p>
            <w:pPr>
              <w:jc w:val="center"/>
            </w:pPr>
            <w:r>
              <w:rPr>
                <w:rFonts w:ascii="Times New Roman" w:hAnsi="Times New Roman" w:cs="Times New Roman"/>
                <w:sz w:val="22"/>
              </w:rPr>
              <w:t>Deb &amp; Jain</w:t>
              <w:br/>
              <w:t>(ArcFace Standard)</w:t>
            </w:r>
          </w:p>
        </w:tc>
        <w:tc>
          <w:tcPr>
            <w:tcW w:type="dxa" w:w="879"/>
            <w:shd w:val="clear" w:color="auto" w:fill="DCE6F1"/>
          </w:tcPr>
          <w:p>
            <w:pPr>
              <w:jc w:val="center"/>
            </w:pPr>
            <w:r>
              <w:rPr>
                <w:rFonts w:ascii="Times New Roman" w:hAnsi="Times New Roman" w:cs="Times New Roman"/>
                <w:sz w:val="22"/>
              </w:rPr>
              <w:t>2021</w:t>
            </w:r>
          </w:p>
        </w:tc>
        <w:tc>
          <w:tcPr>
            <w:tcW w:type="dxa" w:w="879"/>
            <w:shd w:val="clear" w:color="auto" w:fill="DCE6F1"/>
          </w:tcPr>
          <w:p>
            <w:pPr>
              <w:jc w:val="center"/>
            </w:pPr>
            <w:r>
              <w:rPr>
                <w:rFonts w:ascii="Times New Roman" w:hAnsi="Times New Roman" w:cs="Times New Roman"/>
                <w:sz w:val="22"/>
              </w:rPr>
              <w:t>فريق بحثي</w:t>
              <w:br/>
              <w:t>(2 باحثَين)</w:t>
              <w:br/>
              <w:t>جامعة أمريكية</w:t>
            </w:r>
          </w:p>
        </w:tc>
        <w:tc>
          <w:tcPr>
            <w:tcW w:type="dxa" w:w="879"/>
            <w:shd w:val="clear" w:color="auto" w:fill="DCE6F1"/>
          </w:tcPr>
          <w:p>
            <w:pPr>
              <w:jc w:val="center"/>
            </w:pPr>
            <w:r>
              <w:rPr>
                <w:rFonts w:ascii="Times New Roman" w:hAnsi="Times New Roman" w:cs="Times New Roman"/>
                <w:sz w:val="22"/>
              </w:rPr>
              <w:t>ND-TWINS</w:t>
              <w:br/>
              <w:t>(Notre Dame)</w:t>
            </w:r>
          </w:p>
        </w:tc>
        <w:tc>
          <w:tcPr>
            <w:tcW w:type="dxa" w:w="879"/>
            <w:shd w:val="clear" w:color="auto" w:fill="DCE6F1"/>
          </w:tcPr>
          <w:p>
            <w:pPr>
              <w:jc w:val="center"/>
            </w:pPr>
            <w:r>
              <w:rPr>
                <w:rFonts w:ascii="Times New Roman" w:hAnsi="Times New Roman" w:cs="Times New Roman"/>
                <w:sz w:val="22"/>
              </w:rPr>
              <w:t>~260 شخص</w:t>
              <w:br/>
              <w:t>(130 زوج)</w:t>
              <w:br/>
              <w:t>~3,100 صورة</w:t>
            </w:r>
          </w:p>
        </w:tc>
        <w:tc>
          <w:tcPr>
            <w:tcW w:type="dxa" w:w="879"/>
            <w:shd w:val="clear" w:color="auto" w:fill="DCE6F1"/>
          </w:tcPr>
          <w:p>
            <w:pPr>
              <w:jc w:val="center"/>
            </w:pPr>
            <w:r>
              <w:rPr>
                <w:rFonts w:ascii="Times New Roman" w:hAnsi="Times New Roman" w:cs="Times New Roman"/>
                <w:sz w:val="22"/>
              </w:rPr>
              <w:t>أزواج توائم</w:t>
              <w:br/>
              <w:t>(Pairs)</w:t>
            </w:r>
          </w:p>
        </w:tc>
        <w:tc>
          <w:tcPr>
            <w:tcW w:type="dxa" w:w="879"/>
            <w:shd w:val="clear" w:color="auto" w:fill="DCE6F1"/>
          </w:tcPr>
          <w:p>
            <w:pPr>
              <w:jc w:val="center"/>
            </w:pPr>
            <w:r>
              <w:rPr>
                <w:rFonts w:ascii="Times New Roman" w:hAnsi="Times New Roman" w:cs="Times New Roman"/>
                <w:sz w:val="22"/>
              </w:rPr>
              <w:t>ArcFace buffalo_l</w:t>
              <w:br/>
              <w:t>مباشر</w:t>
            </w:r>
          </w:p>
        </w:tc>
        <w:tc>
          <w:tcPr>
            <w:tcW w:type="dxa" w:w="879"/>
            <w:shd w:val="clear" w:color="auto" w:fill="DCE6F1"/>
          </w:tcPr>
          <w:p>
            <w:pPr>
              <w:jc w:val="center"/>
            </w:pPr>
            <w:r>
              <w:rPr>
                <w:rFonts w:ascii="Times New Roman" w:hAnsi="Times New Roman" w:cs="Times New Roman"/>
                <w:sz w:val="22"/>
              </w:rPr>
              <w:t>0.148</w:t>
            </w:r>
          </w:p>
        </w:tc>
        <w:tc>
          <w:tcPr>
            <w:tcW w:type="dxa" w:w="879"/>
            <w:shd w:val="clear" w:color="auto" w:fill="DCE6F1"/>
          </w:tcPr>
          <w:p>
            <w:pPr>
              <w:jc w:val="center"/>
            </w:pPr>
            <w:r>
              <w:rPr>
                <w:rFonts w:ascii="Times New Roman" w:hAnsi="Times New Roman" w:cs="Times New Roman"/>
                <w:sz w:val="22"/>
              </w:rPr>
              <w:t>0.921</w:t>
            </w:r>
          </w:p>
        </w:tc>
        <w:tc>
          <w:tcPr>
            <w:tcW w:type="dxa" w:w="879"/>
            <w:shd w:val="clear" w:color="auto" w:fill="DCE6F1"/>
          </w:tcPr>
          <w:p>
            <w:pPr>
              <w:jc w:val="center"/>
            </w:pPr>
            <w:r>
              <w:rPr>
                <w:rFonts w:ascii="Times New Roman" w:hAnsi="Times New Roman" w:cs="Times New Roman"/>
                <w:sz w:val="22"/>
              </w:rPr>
              <w:t>لا يطبّق</w:t>
              <w:br/>
              <w:t>Hard Negative Mining</w:t>
            </w:r>
          </w:p>
        </w:tc>
      </w:tr>
      <w:tr>
        <w:tc>
          <w:tcPr>
            <w:tcW w:type="dxa" w:w="879"/>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879"/>
            <w:shd w:val="clear" w:color="auto" w:fill="E2EFDA"/>
          </w:tcPr>
          <w:p>
            <w:pPr>
              <w:jc w:val="center"/>
            </w:pPr>
            <w:r>
              <w:rPr>
                <w:rFonts w:ascii="Times New Roman" w:hAnsi="Times New Roman" w:cs="Times New Roman"/>
                <w:b/>
                <w:color w:val="1A5E1A"/>
                <w:sz w:val="22"/>
              </w:rPr>
              <w:t>2024</w:t>
            </w:r>
          </w:p>
        </w:tc>
        <w:tc>
          <w:tcPr>
            <w:tcW w:type="dxa" w:w="879"/>
            <w:shd w:val="clear" w:color="auto" w:fill="E2EFDA"/>
          </w:tcPr>
          <w:p>
            <w:pPr>
              <w:jc w:val="center"/>
            </w:pPr>
            <w:r>
              <w:rPr>
                <w:rFonts w:ascii="Times New Roman" w:hAnsi="Times New Roman" w:cs="Times New Roman"/>
                <w:b/>
                <w:color w:val="1A5E1A"/>
                <w:sz w:val="22"/>
              </w:rPr>
              <w:t>فريق تخرج</w:t>
              <w:br/>
              <w:t>(طالبتان)</w:t>
              <w:br/>
              <w:t>مشروع تخرج</w:t>
            </w:r>
          </w:p>
        </w:tc>
        <w:tc>
          <w:tcPr>
            <w:tcW w:type="dxa" w:w="879"/>
            <w:shd w:val="clear" w:color="auto" w:fill="E2EFDA"/>
          </w:tcPr>
          <w:p>
            <w:pPr>
              <w:jc w:val="center"/>
            </w:pPr>
            <w:r>
              <w:rPr>
                <w:rFonts w:ascii="Times New Roman" w:hAnsi="Times New Roman" w:cs="Times New Roman"/>
                <w:b/>
                <w:color w:val="1A5E1A"/>
                <w:sz w:val="22"/>
              </w:rPr>
              <w:t>ND-TWINS 2009-2010</w:t>
              <w:br/>
              <w:t>(Notre Dame)</w:t>
            </w:r>
          </w:p>
        </w:tc>
        <w:tc>
          <w:tcPr>
            <w:tcW w:type="dxa" w:w="879"/>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879"/>
            <w:shd w:val="clear" w:color="auto" w:fill="E2EFDA"/>
          </w:tcPr>
          <w:p>
            <w:pPr>
              <w:jc w:val="center"/>
            </w:pPr>
            <w:r>
              <w:rPr>
                <w:rFonts w:ascii="Times New Roman" w:hAnsi="Times New Roman" w:cs="Times New Roman"/>
                <w:b/>
                <w:color w:val="1A5E1A"/>
                <w:sz w:val="22"/>
              </w:rPr>
              <w:t>أزواج توائم</w:t>
              <w:br/>
              <w:t>(Pairs)</w:t>
              <w:br/>
              <w:t>+ GroupKFold</w:t>
            </w:r>
          </w:p>
        </w:tc>
        <w:tc>
          <w:tcPr>
            <w:tcW w:type="dxa" w:w="879"/>
            <w:shd w:val="clear" w:color="auto" w:fill="E2EFDA"/>
          </w:tcPr>
          <w:p>
            <w:pPr>
              <w:jc w:val="center"/>
            </w:pPr>
            <w:r>
              <w:rPr>
                <w:rFonts w:ascii="Times New Roman" w:hAnsi="Times New Roman" w:cs="Times New Roman"/>
                <w:b/>
                <w:color w:val="1A5E1A"/>
                <w:sz w:val="22"/>
              </w:rPr>
              <w:t>ArcFace + LBP</w:t>
              <w:br/>
              <w:t>+ Hard Negative Mining</w:t>
              <w:br/>
              <w:t>+ GroupKFold</w:t>
              <w:br/>
              <w:t>+ LightGBM + Optuna</w:t>
            </w:r>
          </w:p>
        </w:tc>
        <w:tc>
          <w:tcPr>
            <w:tcW w:type="dxa" w:w="879"/>
            <w:shd w:val="clear" w:color="auto" w:fill="E2EFDA"/>
          </w:tcPr>
          <w:p>
            <w:pPr>
              <w:jc w:val="center"/>
            </w:pPr>
            <w:r>
              <w:rPr>
                <w:rFonts w:ascii="Times New Roman" w:hAnsi="Times New Roman" w:cs="Times New Roman"/>
                <w:b/>
                <w:color w:val="1A5E1A"/>
                <w:sz w:val="22"/>
              </w:rPr>
              <w:t>0.1221</w:t>
              <w:br/>
              <w:t>±0.008</w:t>
            </w:r>
          </w:p>
        </w:tc>
        <w:tc>
          <w:tcPr>
            <w:tcW w:type="dxa" w:w="879"/>
            <w:shd w:val="clear" w:color="auto" w:fill="E2EFDA"/>
          </w:tcPr>
          <w:p>
            <w:pPr>
              <w:jc w:val="center"/>
            </w:pPr>
            <w:r>
              <w:rPr>
                <w:rFonts w:ascii="Times New Roman" w:hAnsi="Times New Roman" w:cs="Times New Roman"/>
                <w:b/>
                <w:color w:val="1A5E1A"/>
                <w:sz w:val="22"/>
              </w:rPr>
              <w:t>0.9559</w:t>
            </w:r>
          </w:p>
        </w:tc>
        <w:tc>
          <w:tcPr>
            <w:tcW w:type="dxa" w:w="879"/>
            <w:shd w:val="clear" w:color="auto" w:fill="E2EFDA"/>
          </w:tcPr>
          <w:p>
            <w:pPr>
              <w:jc w:val="center"/>
            </w:pPr>
            <w:r>
              <w:rPr>
                <w:rFonts w:ascii="Times New Roman" w:hAnsi="Times New Roman" w:cs="Times New Roman"/>
                <w:b/>
                <w:color w:val="1A5E1A"/>
                <w:sz w:val="22"/>
              </w:rPr>
              <w:t>أول دراسة تطبق</w:t>
              <w:br/>
              <w:t>GroupKFold</w:t>
              <w:br/>
              <w:t>بمجموعات التوائم</w:t>
            </w:r>
          </w:p>
        </w:tc>
      </w:tr>
    </w:tbl>
    <w:p/>
    <w:p>
      <w:pPr>
        <w:bidi/>
        <w:spacing w:before="80" w:after="80"/>
        <w:ind w:left="283" w:right="283"/>
        <w:jc w:val="right"/>
        <w:shd w:val="clear" w:color="auto" w:fill="F2F2F2"/>
      </w:pPr>
      <w:r>
        <w:rPr>
          <w:rFonts w:ascii="Times New Roman" w:hAnsi="Times New Roman" w:cs="Times New Roman"/>
          <w:i/>
          <w:color w:val="555555"/>
          <w:sz w:val="22"/>
          <w:rtl/>
          <w:cs/>
        </w:rPr>
        <w:t>★ يُلاحَظ أن النموذج المقترح حُقِّق ضمن مشروع تخرج بفريق مكوَّن من طالبتين، وحقق نتائج (AUC=0.9559) قريبة من أعمال فرق بحثية متخصصة مع ضمان موضوعية التقييم عبر GroupKFold بمجموعات التوائم — وهو ما لم تُطبِّقه أي من الدراسات السابقة.</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التوائم والصور عبر طيّات GroupKFold الخمس</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الطيّة (Fold)</w:t>
            </w:r>
          </w:p>
        </w:tc>
        <w:tc>
          <w:tcPr>
            <w:tcW w:type="dxa" w:w="1465"/>
            <w:shd w:val="clear" w:color="auto" w:fill="2E5EA8"/>
          </w:tcPr>
          <w:p>
            <w:pPr>
              <w:jc w:val="center"/>
            </w:pPr>
            <w:r>
              <w:rPr>
                <w:rFonts w:ascii="Times New Roman" w:hAnsi="Times New Roman" w:cs="Times New Roman"/>
                <w:b/>
                <w:color w:val="FFFFFF"/>
                <w:sz w:val="22"/>
              </w:rPr>
              <w:t>عدد أزواج التدريب</w:t>
            </w:r>
          </w:p>
        </w:tc>
        <w:tc>
          <w:tcPr>
            <w:tcW w:type="dxa" w:w="1465"/>
            <w:shd w:val="clear" w:color="auto" w:fill="2E5EA8"/>
          </w:tcPr>
          <w:p>
            <w:pPr>
              <w:jc w:val="center"/>
            </w:pPr>
            <w:r>
              <w:rPr>
                <w:rFonts w:ascii="Times New Roman" w:hAnsi="Times New Roman" w:cs="Times New Roman"/>
                <w:b/>
                <w:color w:val="FFFFFF"/>
                <w:sz w:val="22"/>
              </w:rPr>
              <w:t>عدد أزواج الاختبار</w:t>
            </w:r>
          </w:p>
        </w:tc>
        <w:tc>
          <w:tcPr>
            <w:tcW w:type="dxa" w:w="1465"/>
            <w:shd w:val="clear" w:color="auto" w:fill="2E5EA8"/>
          </w:tcPr>
          <w:p>
            <w:pPr>
              <w:jc w:val="center"/>
            </w:pPr>
            <w:r>
              <w:rPr>
                <w:rFonts w:ascii="Times New Roman" w:hAnsi="Times New Roman" w:cs="Times New Roman"/>
                <w:b/>
                <w:color w:val="FFFFFF"/>
                <w:sz w:val="22"/>
              </w:rPr>
              <w:t>صور التدريب</w:t>
            </w:r>
          </w:p>
        </w:tc>
        <w:tc>
          <w:tcPr>
            <w:tcW w:type="dxa" w:w="1465"/>
            <w:shd w:val="clear" w:color="auto" w:fill="2E5EA8"/>
          </w:tcPr>
          <w:p>
            <w:pPr>
              <w:jc w:val="center"/>
            </w:pPr>
            <w:r>
              <w:rPr>
                <w:rFonts w:ascii="Times New Roman" w:hAnsi="Times New Roman" w:cs="Times New Roman"/>
                <w:b/>
                <w:color w:val="FFFFFF"/>
                <w:sz w:val="22"/>
              </w:rPr>
              <w:t>صور الاختبار</w:t>
            </w:r>
          </w:p>
        </w:tc>
        <w:tc>
          <w:tcPr>
            <w:tcW w:type="dxa" w:w="1465"/>
            <w:shd w:val="clear" w:color="auto" w:fill="2E5EA8"/>
          </w:tcPr>
          <w:p>
            <w:pPr>
              <w:jc w:val="center"/>
            </w:pPr>
            <w:r>
              <w:rPr>
                <w:rFonts w:ascii="Times New Roman" w:hAnsi="Times New Roman" w:cs="Times New Roman"/>
                <w:b/>
                <w:color w:val="FFFFFF"/>
                <w:sz w:val="22"/>
              </w:rPr>
              <w:t>نسبة الاختبار</w:t>
            </w:r>
          </w:p>
        </w:tc>
      </w:tr>
      <w:tr>
        <w:tc>
          <w:tcPr>
            <w:tcW w:type="dxa" w:w="1465"/>
            <w:shd w:val="clear" w:color="auto" w:fill="DCE6F1"/>
          </w:tcPr>
          <w:p>
            <w:pPr>
              <w:jc w:val="center"/>
            </w:pPr>
            <w:r>
              <w:rPr>
                <w:rFonts w:ascii="Times New Roman" w:hAnsi="Times New Roman" w:cs="Times New Roman"/>
                <w:sz w:val="22"/>
              </w:rPr>
              <w:t>الطيّة 1</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3,797</w:t>
            </w:r>
          </w:p>
        </w:tc>
        <w:tc>
          <w:tcPr>
            <w:tcW w:type="dxa" w:w="1465"/>
            <w:shd w:val="clear" w:color="auto" w:fill="DCE6F1"/>
          </w:tcPr>
          <w:p>
            <w:pPr>
              <w:jc w:val="center"/>
            </w:pPr>
            <w:r>
              <w:rPr>
                <w:rFonts w:ascii="Times New Roman" w:hAnsi="Times New Roman" w:cs="Times New Roman"/>
                <w:sz w:val="22"/>
              </w:rPr>
              <w:t>946</w:t>
            </w:r>
          </w:p>
        </w:tc>
        <w:tc>
          <w:tcPr>
            <w:tcW w:type="dxa" w:w="1465"/>
            <w:shd w:val="clear" w:color="auto" w:fill="DCE6F1"/>
          </w:tcPr>
          <w:p>
            <w:pPr>
              <w:jc w:val="center"/>
            </w:pPr>
            <w:r>
              <w:rPr>
                <w:rFonts w:ascii="Times New Roman" w:hAnsi="Times New Roman" w:cs="Times New Roman"/>
                <w:sz w:val="22"/>
              </w:rPr>
              <w:t>20.0%</w:t>
            </w:r>
          </w:p>
        </w:tc>
      </w:tr>
      <w:tr>
        <w:tc>
          <w:tcPr>
            <w:tcW w:type="dxa" w:w="1465"/>
            <w:shd w:val="clear" w:color="auto" w:fill="FFFFFF"/>
          </w:tcPr>
          <w:p>
            <w:pPr>
              <w:jc w:val="center"/>
            </w:pPr>
            <w:r>
              <w:rPr>
                <w:rFonts w:ascii="Times New Roman" w:hAnsi="Times New Roman" w:cs="Times New Roman"/>
                <w:sz w:val="22"/>
              </w:rPr>
              <w:t>الطيّة 2</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3,801</w:t>
            </w:r>
          </w:p>
        </w:tc>
        <w:tc>
          <w:tcPr>
            <w:tcW w:type="dxa" w:w="1465"/>
            <w:shd w:val="clear" w:color="auto" w:fill="FFFFFF"/>
          </w:tcPr>
          <w:p>
            <w:pPr>
              <w:jc w:val="center"/>
            </w:pPr>
            <w:r>
              <w:rPr>
                <w:rFonts w:ascii="Times New Roman" w:hAnsi="Times New Roman" w:cs="Times New Roman"/>
                <w:sz w:val="22"/>
              </w:rPr>
              <w:t>942</w:t>
            </w:r>
          </w:p>
        </w:tc>
        <w:tc>
          <w:tcPr>
            <w:tcW w:type="dxa" w:w="1465"/>
            <w:shd w:val="clear" w:color="auto" w:fill="FFFFFF"/>
          </w:tcPr>
          <w:p>
            <w:pPr>
              <w:jc w:val="center"/>
            </w:pPr>
            <w:r>
              <w:rPr>
                <w:rFonts w:ascii="Times New Roman" w:hAnsi="Times New Roman" w:cs="Times New Roman"/>
                <w:sz w:val="22"/>
              </w:rPr>
              <w:t>19.9%</w:t>
            </w:r>
          </w:p>
        </w:tc>
      </w:tr>
      <w:tr>
        <w:tc>
          <w:tcPr>
            <w:tcW w:type="dxa" w:w="1465"/>
            <w:shd w:val="clear" w:color="auto" w:fill="DCE6F1"/>
          </w:tcPr>
          <w:p>
            <w:pPr>
              <w:jc w:val="center"/>
            </w:pPr>
            <w:r>
              <w:rPr>
                <w:rFonts w:ascii="Times New Roman" w:hAnsi="Times New Roman" w:cs="Times New Roman"/>
                <w:sz w:val="22"/>
              </w:rPr>
              <w:t>الطيّة 3</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3,815</w:t>
            </w:r>
          </w:p>
        </w:tc>
        <w:tc>
          <w:tcPr>
            <w:tcW w:type="dxa" w:w="1465"/>
            <w:shd w:val="clear" w:color="auto" w:fill="DCE6F1"/>
          </w:tcPr>
          <w:p>
            <w:pPr>
              <w:jc w:val="center"/>
            </w:pPr>
            <w:r>
              <w:rPr>
                <w:rFonts w:ascii="Times New Roman" w:hAnsi="Times New Roman" w:cs="Times New Roman"/>
                <w:sz w:val="22"/>
              </w:rPr>
              <w:t>928</w:t>
            </w:r>
          </w:p>
        </w:tc>
        <w:tc>
          <w:tcPr>
            <w:tcW w:type="dxa" w:w="1465"/>
            <w:shd w:val="clear" w:color="auto" w:fill="DCE6F1"/>
          </w:tcPr>
          <w:p>
            <w:pPr>
              <w:jc w:val="center"/>
            </w:pPr>
            <w:r>
              <w:rPr>
                <w:rFonts w:ascii="Times New Roman" w:hAnsi="Times New Roman" w:cs="Times New Roman"/>
                <w:sz w:val="22"/>
              </w:rPr>
              <w:t>19.6%</w:t>
            </w:r>
          </w:p>
        </w:tc>
      </w:tr>
      <w:tr>
        <w:tc>
          <w:tcPr>
            <w:tcW w:type="dxa" w:w="1465"/>
            <w:shd w:val="clear" w:color="auto" w:fill="FFFFFF"/>
          </w:tcPr>
          <w:p>
            <w:pPr>
              <w:jc w:val="center"/>
            </w:pPr>
            <w:r>
              <w:rPr>
                <w:rFonts w:ascii="Times New Roman" w:hAnsi="Times New Roman" w:cs="Times New Roman"/>
                <w:sz w:val="22"/>
              </w:rPr>
              <w:t>الطيّة 4</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3,789</w:t>
            </w:r>
          </w:p>
        </w:tc>
        <w:tc>
          <w:tcPr>
            <w:tcW w:type="dxa" w:w="1465"/>
            <w:shd w:val="clear" w:color="auto" w:fill="FFFFFF"/>
          </w:tcPr>
          <w:p>
            <w:pPr>
              <w:jc w:val="center"/>
            </w:pPr>
            <w:r>
              <w:rPr>
                <w:rFonts w:ascii="Times New Roman" w:hAnsi="Times New Roman" w:cs="Times New Roman"/>
                <w:sz w:val="22"/>
              </w:rPr>
              <w:t>954</w:t>
            </w:r>
          </w:p>
        </w:tc>
        <w:tc>
          <w:tcPr>
            <w:tcW w:type="dxa" w:w="1465"/>
            <w:shd w:val="clear" w:color="auto" w:fill="FFFFFF"/>
          </w:tcPr>
          <w:p>
            <w:pPr>
              <w:jc w:val="center"/>
            </w:pPr>
            <w:r>
              <w:rPr>
                <w:rFonts w:ascii="Times New Roman" w:hAnsi="Times New Roman" w:cs="Times New Roman"/>
                <w:sz w:val="22"/>
              </w:rPr>
              <w:t>20.1%</w:t>
            </w:r>
          </w:p>
        </w:tc>
      </w:tr>
      <w:tr>
        <w:tc>
          <w:tcPr>
            <w:tcW w:type="dxa" w:w="1465"/>
            <w:shd w:val="clear" w:color="auto" w:fill="DCE6F1"/>
          </w:tcPr>
          <w:p>
            <w:pPr>
              <w:jc w:val="center"/>
            </w:pPr>
            <w:r>
              <w:rPr>
                <w:rFonts w:ascii="Times New Roman" w:hAnsi="Times New Roman" w:cs="Times New Roman"/>
                <w:sz w:val="22"/>
              </w:rPr>
              <w:t>الطيّة 5</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3,809</w:t>
            </w:r>
          </w:p>
        </w:tc>
        <w:tc>
          <w:tcPr>
            <w:tcW w:type="dxa" w:w="1465"/>
            <w:shd w:val="clear" w:color="auto" w:fill="DCE6F1"/>
          </w:tcPr>
          <w:p>
            <w:pPr>
              <w:jc w:val="center"/>
            </w:pPr>
            <w:r>
              <w:rPr>
                <w:rFonts w:ascii="Times New Roman" w:hAnsi="Times New Roman" w:cs="Times New Roman"/>
                <w:sz w:val="22"/>
              </w:rPr>
              <w:t>934</w:t>
            </w:r>
          </w:p>
        </w:tc>
        <w:tc>
          <w:tcPr>
            <w:tcW w:type="dxa" w:w="1465"/>
            <w:shd w:val="clear" w:color="auto" w:fill="DCE6F1"/>
          </w:tcPr>
          <w:p>
            <w:pPr>
              <w:jc w:val="center"/>
            </w:pPr>
            <w:r>
              <w:rPr>
                <w:rFonts w:ascii="Times New Roman" w:hAnsi="Times New Roman" w:cs="Times New Roman"/>
                <w:sz w:val="22"/>
              </w:rPr>
              <w:t>19.7%</w:t>
            </w:r>
          </w:p>
        </w:tc>
      </w:tr>
      <w:tr>
        <w:tc>
          <w:tcPr>
            <w:tcW w:type="dxa" w:w="1465"/>
            <w:shd w:val="clear" w:color="auto" w:fill="FFFFFF"/>
          </w:tcPr>
          <w:p>
            <w:pPr>
              <w:jc w:val="center"/>
            </w:pPr>
            <w:r>
              <w:rPr>
                <w:rFonts w:ascii="Times New Roman" w:hAnsi="Times New Roman" w:cs="Times New Roman"/>
                <w:sz w:val="22"/>
              </w:rPr>
              <w:t>المجموع</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162</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4,704</w:t>
            </w:r>
          </w:p>
        </w:tc>
        <w:tc>
          <w:tcPr>
            <w:tcW w:type="dxa" w:w="1465"/>
            <w:shd w:val="clear" w:color="auto" w:fill="FFFFFF"/>
          </w:tcPr>
          <w:p>
            <w:pPr>
              <w:jc w:val="center"/>
            </w:pPr>
            <w:r>
              <w:rPr>
                <w:rFonts w:ascii="Times New Roman" w:hAnsi="Times New Roman" w:cs="Times New Roman"/>
                <w:sz w:val="22"/>
              </w:rPr>
              <w:t>~20%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وفق معرِّف twin_group، مما يضمن عدم تسرّب بيانات أي زوج توائم بين التدريب والاختبار.</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بـ 100 تجربة Bayesian</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تشابه الجيب تمام (ArcFace)</w:t>
            </w:r>
          </w:p>
        </w:tc>
        <w:tc>
          <w:tcPr>
            <w:tcW w:type="dxa" w:w="1758"/>
            <w:shd w:val="clear" w:color="auto" w:fill="DCE6F1"/>
          </w:tcPr>
          <w:p>
            <w:pPr>
              <w:jc w:val="center"/>
            </w:pPr>
            <w:r>
              <w:rPr>
                <w:rFonts w:ascii="Times New Roman" w:hAnsi="Times New Roman" w:cs="Times New Roman"/>
                <w:sz w:val="22"/>
              </w:rPr>
              <w:t>cosine similarity</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chi-square distance χ²(h₁,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(P=8, R=1)</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chi-square distance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المتجه الكامل لكل زوج</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1,026 بُعداً</w:t>
            </w:r>
          </w:p>
        </w:tc>
      </w:tr>
    </w:tbl>
    <w:p/>
    <w:p>
      <w:pPr>
        <w:bidi/>
        <w:spacing w:before="280" w:after="160"/>
        <w:jc w:val="right"/>
      </w:pPr>
      <w:r>
        <w:rPr>
          <w:rFonts w:ascii="Times New Roman" w:hAnsi="Times New Roman" w:cs="Times New Roman"/>
          <w:b/>
          <w:color w:val="2E5EA8"/>
          <w:sz w:val="28"/>
          <w:rtl/>
          <w:cs/>
        </w:rPr>
        <w:t>3.د — معاملات Optuna (جدول 4.4 مُوسَّع)</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spacing w:before="160" w:after="80"/>
        <w:jc w:val="center"/>
      </w:pPr>
      <w:r>
        <w:rPr>
          <w:rFonts w:ascii="Times New Roman" w:hAnsi="Times New Roman" w:cs="Times New Roman"/>
          <w:b/>
          <w:i/>
          <w:sz w:val="22"/>
        </w:rPr>
        <w:t>جدول 4.4 (مُوسَّع): معاملات LightGBM المُحسَّنة بواسطة Optuna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المعامل</w:t>
            </w:r>
          </w:p>
        </w:tc>
        <w:tc>
          <w:tcPr>
            <w:tcW w:type="dxa" w:w="2197"/>
            <w:shd w:val="clear" w:color="auto" w:fill="2E5EA8"/>
          </w:tcPr>
          <w:p>
            <w:pPr>
              <w:jc w:val="center"/>
            </w:pPr>
            <w:r>
              <w:rPr>
                <w:rFonts w:ascii="Times New Roman" w:hAnsi="Times New Roman" w:cs="Times New Roman"/>
                <w:b/>
                <w:color w:val="FFFFFF"/>
                <w:sz w:val="22"/>
              </w:rPr>
              <w:t>نطاق البحث</w:t>
            </w:r>
          </w:p>
        </w:tc>
        <w:tc>
          <w:tcPr>
            <w:tcW w:type="dxa" w:w="2197"/>
            <w:shd w:val="clear" w:color="auto" w:fill="2E5EA8"/>
          </w:tcPr>
          <w:p>
            <w:pPr>
              <w:jc w:val="center"/>
            </w:pPr>
            <w:r>
              <w:rPr>
                <w:rFonts w:ascii="Times New Roman" w:hAnsi="Times New Roman" w:cs="Times New Roman"/>
                <w:b/>
                <w:color w:val="FFFFFF"/>
                <w:sz w:val="22"/>
              </w:rPr>
              <w:t>القيمة المُثلى</w:t>
            </w:r>
          </w:p>
        </w:tc>
        <w:tc>
          <w:tcPr>
            <w:tcW w:type="dxa" w:w="2197"/>
            <w:shd w:val="clear" w:color="auto" w:fill="2E5EA8"/>
          </w:tcPr>
          <w:p>
            <w:pPr>
              <w:jc w:val="center"/>
            </w:pPr>
            <w:r>
              <w:rPr>
                <w:rFonts w:ascii="Times New Roman" w:hAnsi="Times New Roman" w:cs="Times New Roman"/>
                <w:b/>
                <w:color w:val="FFFFFF"/>
                <w:sz w:val="22"/>
              </w:rPr>
              <w:t>التأثير على النموذج</w:t>
            </w:r>
          </w:p>
        </w:tc>
      </w:tr>
      <w:tr>
        <w:tc>
          <w:tcPr>
            <w:tcW w:type="dxa" w:w="2197"/>
            <w:shd w:val="clear" w:color="auto" w:fill="DCE6F1"/>
          </w:tcPr>
          <w:p>
            <w:pPr>
              <w:jc w:val="center"/>
            </w:pPr>
            <w:r>
              <w:rPr>
                <w:rFonts w:ascii="Times New Roman" w:hAnsi="Times New Roman" w:cs="Times New Roman"/>
                <w:sz w:val="22"/>
              </w:rPr>
              <w:t>num_leaves</w:t>
            </w:r>
          </w:p>
        </w:tc>
        <w:tc>
          <w:tcPr>
            <w:tcW w:type="dxa" w:w="2197"/>
            <w:shd w:val="clear" w:color="auto" w:fill="DCE6F1"/>
          </w:tcPr>
          <w:p>
            <w:pPr>
              <w:jc w:val="center"/>
            </w:pPr>
            <w:r>
              <w:rPr>
                <w:rFonts w:ascii="Times New Roman" w:hAnsi="Times New Roman" w:cs="Times New Roman"/>
                <w:sz w:val="22"/>
              </w:rPr>
              <w:t>[20, 150]</w:t>
            </w:r>
          </w:p>
        </w:tc>
        <w:tc>
          <w:tcPr>
            <w:tcW w:type="dxa" w:w="2197"/>
            <w:shd w:val="clear" w:color="auto" w:fill="DCE6F1"/>
          </w:tcPr>
          <w:p>
            <w:pPr>
              <w:jc w:val="center"/>
            </w:pPr>
            <w:r>
              <w:rPr>
                <w:rFonts w:ascii="Times New Roman" w:hAnsi="Times New Roman" w:cs="Times New Roman"/>
                <w:sz w:val="22"/>
              </w:rPr>
              <w:t>87</w:t>
            </w:r>
          </w:p>
        </w:tc>
        <w:tc>
          <w:tcPr>
            <w:tcW w:type="dxa" w:w="2197"/>
            <w:shd w:val="clear" w:color="auto" w:fill="DCE6F1"/>
          </w:tcPr>
          <w:p>
            <w:pPr>
              <w:jc w:val="center"/>
            </w:pPr>
            <w:r>
              <w:rPr>
                <w:rFonts w:ascii="Times New Roman" w:hAnsi="Times New Roman" w:cs="Times New Roman"/>
                <w:sz w:val="22"/>
              </w:rPr>
              <w:t>يتحكم في تعقيد الشجرة؛ قيمة أعلى = نموذج أكثر تعقيداً</w:t>
            </w:r>
          </w:p>
        </w:tc>
      </w:tr>
      <w:tr>
        <w:tc>
          <w:tcPr>
            <w:tcW w:type="dxa" w:w="2197"/>
            <w:shd w:val="clear" w:color="auto" w:fill="FFFFFF"/>
          </w:tcPr>
          <w:p>
            <w:pPr>
              <w:jc w:val="center"/>
            </w:pPr>
            <w:r>
              <w:rPr>
                <w:rFonts w:ascii="Times New Roman" w:hAnsi="Times New Roman" w:cs="Times New Roman"/>
                <w:sz w:val="22"/>
              </w:rPr>
              <w:t>max_depth</w:t>
            </w:r>
          </w:p>
        </w:tc>
        <w:tc>
          <w:tcPr>
            <w:tcW w:type="dxa" w:w="2197"/>
            <w:shd w:val="clear" w:color="auto" w:fill="FFFFFF"/>
          </w:tcPr>
          <w:p>
            <w:pPr>
              <w:jc w:val="center"/>
            </w:pPr>
            <w:r>
              <w:rPr>
                <w:rFonts w:ascii="Times New Roman" w:hAnsi="Times New Roman" w:cs="Times New Roman"/>
                <w:sz w:val="22"/>
              </w:rPr>
              <w:t>[3, 12]</w:t>
            </w:r>
          </w:p>
        </w:tc>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الحد الأقصى لعمق الشجرة لمنع التُّخمة (Overfitting)</w:t>
            </w:r>
          </w:p>
        </w:tc>
      </w:tr>
      <w:tr>
        <w:tc>
          <w:tcPr>
            <w:tcW w:type="dxa" w:w="2197"/>
            <w:shd w:val="clear" w:color="auto" w:fill="DCE6F1"/>
          </w:tcPr>
          <w:p>
            <w:pPr>
              <w:jc w:val="center"/>
            </w:pPr>
            <w:r>
              <w:rPr>
                <w:rFonts w:ascii="Times New Roman" w:hAnsi="Times New Roman" w:cs="Times New Roman"/>
                <w:sz w:val="22"/>
              </w:rPr>
              <w:t>learning_rate</w:t>
            </w:r>
          </w:p>
        </w:tc>
        <w:tc>
          <w:tcPr>
            <w:tcW w:type="dxa" w:w="2197"/>
            <w:shd w:val="clear" w:color="auto" w:fill="DCE6F1"/>
          </w:tcPr>
          <w:p>
            <w:pPr>
              <w:jc w:val="center"/>
            </w:pPr>
            <w:r>
              <w:rPr>
                <w:rFonts w:ascii="Times New Roman" w:hAnsi="Times New Roman" w:cs="Times New Roman"/>
                <w:sz w:val="22"/>
              </w:rPr>
              <w:t>[0.001, 0.3]</w:t>
            </w:r>
          </w:p>
        </w:tc>
        <w:tc>
          <w:tcPr>
            <w:tcW w:type="dxa" w:w="2197"/>
            <w:shd w:val="clear" w:color="auto" w:fill="DCE6F1"/>
          </w:tcPr>
          <w:p>
            <w:pPr>
              <w:jc w:val="center"/>
            </w:pPr>
            <w:r>
              <w:rPr>
                <w:rFonts w:ascii="Times New Roman" w:hAnsi="Times New Roman" w:cs="Times New Roman"/>
                <w:sz w:val="22"/>
              </w:rPr>
              <w:t>0.0312</w:t>
            </w:r>
          </w:p>
        </w:tc>
        <w:tc>
          <w:tcPr>
            <w:tcW w:type="dxa" w:w="2197"/>
            <w:shd w:val="clear" w:color="auto" w:fill="DCE6F1"/>
          </w:tcPr>
          <w:p>
            <w:pPr>
              <w:jc w:val="center"/>
            </w:pPr>
            <w:r>
              <w:rPr>
                <w:rFonts w:ascii="Times New Roman" w:hAnsi="Times New Roman" w:cs="Times New Roman"/>
                <w:sz w:val="22"/>
              </w:rPr>
              <w:t>معدل تعلم منخفض مع عدد تكرارات أعلى</w:t>
            </w:r>
          </w:p>
        </w:tc>
      </w:tr>
      <w:tr>
        <w:tc>
          <w:tcPr>
            <w:tcW w:type="dxa" w:w="2197"/>
            <w:shd w:val="clear" w:color="auto" w:fill="FFFFFF"/>
          </w:tcPr>
          <w:p>
            <w:pPr>
              <w:jc w:val="center"/>
            </w:pPr>
            <w:r>
              <w:rPr>
                <w:rFonts w:ascii="Times New Roman" w:hAnsi="Times New Roman" w:cs="Times New Roman"/>
                <w:sz w:val="22"/>
              </w:rPr>
              <w:t>n_estimators</w:t>
            </w:r>
          </w:p>
        </w:tc>
        <w:tc>
          <w:tcPr>
            <w:tcW w:type="dxa" w:w="2197"/>
            <w:shd w:val="clear" w:color="auto" w:fill="FFFFFF"/>
          </w:tcPr>
          <w:p>
            <w:pPr>
              <w:jc w:val="center"/>
            </w:pPr>
            <w:r>
              <w:rPr>
                <w:rFonts w:ascii="Times New Roman" w:hAnsi="Times New Roman" w:cs="Times New Roman"/>
                <w:sz w:val="22"/>
              </w:rPr>
              <w:t>[100, 1000]</w:t>
            </w:r>
          </w:p>
        </w:tc>
        <w:tc>
          <w:tcPr>
            <w:tcW w:type="dxa" w:w="2197"/>
            <w:shd w:val="clear" w:color="auto" w:fill="FFFFFF"/>
          </w:tcPr>
          <w:p>
            <w:pPr>
              <w:jc w:val="center"/>
            </w:pPr>
            <w:r>
              <w:rPr>
                <w:rFonts w:ascii="Times New Roman" w:hAnsi="Times New Roman" w:cs="Times New Roman"/>
                <w:sz w:val="22"/>
              </w:rPr>
              <w:t>734</w:t>
            </w:r>
          </w:p>
        </w:tc>
        <w:tc>
          <w:tcPr>
            <w:tcW w:type="dxa" w:w="2197"/>
            <w:shd w:val="clear" w:color="auto" w:fill="FFFFFF"/>
          </w:tcPr>
          <w:p>
            <w:pPr>
              <w:jc w:val="center"/>
            </w:pPr>
            <w:r>
              <w:rPr>
                <w:rFonts w:ascii="Times New Roman" w:hAnsi="Times New Roman" w:cs="Times New Roman"/>
                <w:sz w:val="22"/>
              </w:rPr>
              <w:t>عدد أشجار التعزيز؛ يوازن الدقة والسرعة</w:t>
            </w:r>
          </w:p>
        </w:tc>
      </w:tr>
      <w:tr>
        <w:tc>
          <w:tcPr>
            <w:tcW w:type="dxa" w:w="2197"/>
            <w:shd w:val="clear" w:color="auto" w:fill="DCE6F1"/>
          </w:tcPr>
          <w:p>
            <w:pPr>
              <w:jc w:val="center"/>
            </w:pPr>
            <w:r>
              <w:rPr>
                <w:rFonts w:ascii="Times New Roman" w:hAnsi="Times New Roman" w:cs="Times New Roman"/>
                <w:sz w:val="22"/>
              </w:rPr>
              <w:t>min_child_samples</w:t>
            </w:r>
          </w:p>
        </w:tc>
        <w:tc>
          <w:tcPr>
            <w:tcW w:type="dxa" w:w="2197"/>
            <w:shd w:val="clear" w:color="auto" w:fill="DCE6F1"/>
          </w:tcPr>
          <w:p>
            <w:pPr>
              <w:jc w:val="center"/>
            </w:pPr>
            <w:r>
              <w:rPr>
                <w:rFonts w:ascii="Times New Roman" w:hAnsi="Times New Roman" w:cs="Times New Roman"/>
                <w:sz w:val="22"/>
              </w:rPr>
              <w:t>[5, 100]</w:t>
            </w:r>
          </w:p>
        </w:tc>
        <w:tc>
          <w:tcPr>
            <w:tcW w:type="dxa" w:w="2197"/>
            <w:shd w:val="clear" w:color="auto" w:fill="DCE6F1"/>
          </w:tcPr>
          <w:p>
            <w:pPr>
              <w:jc w:val="center"/>
            </w:pPr>
            <w:r>
              <w:rPr>
                <w:rFonts w:ascii="Times New Roman" w:hAnsi="Times New Roman" w:cs="Times New Roman"/>
                <w:sz w:val="22"/>
              </w:rPr>
              <w:t>23</w:t>
            </w:r>
          </w:p>
        </w:tc>
        <w:tc>
          <w:tcPr>
            <w:tcW w:type="dxa" w:w="2197"/>
            <w:shd w:val="clear" w:color="auto" w:fill="DCE6F1"/>
          </w:tcPr>
          <w:p>
            <w:pPr>
              <w:jc w:val="center"/>
            </w:pPr>
            <w:r>
              <w:rPr>
                <w:rFonts w:ascii="Times New Roman" w:hAnsi="Times New Roman" w:cs="Times New Roman"/>
                <w:sz w:val="22"/>
              </w:rPr>
              <w:t>الحد الأدنى لعينات العقدة الورقية؛ يمنع التُّخمة</w:t>
            </w:r>
          </w:p>
        </w:tc>
      </w:tr>
      <w:tr>
        <w:tc>
          <w:tcPr>
            <w:tcW w:type="dxa" w:w="2197"/>
            <w:shd w:val="clear" w:color="auto" w:fill="FFFFFF"/>
          </w:tcPr>
          <w:p>
            <w:pPr>
              <w:jc w:val="center"/>
            </w:pPr>
            <w:r>
              <w:rPr>
                <w:rFonts w:ascii="Times New Roman" w:hAnsi="Times New Roman" w:cs="Times New Roman"/>
                <w:sz w:val="22"/>
              </w:rPr>
              <w:t>subsample</w:t>
            </w:r>
          </w:p>
        </w:tc>
        <w:tc>
          <w:tcPr>
            <w:tcW w:type="dxa" w:w="2197"/>
            <w:shd w:val="clear" w:color="auto" w:fill="FFFFFF"/>
          </w:tcPr>
          <w:p>
            <w:pPr>
              <w:jc w:val="center"/>
            </w:pPr>
            <w:r>
              <w:rPr>
                <w:rFonts w:ascii="Times New Roman" w:hAnsi="Times New Roman" w:cs="Times New Roman"/>
                <w:sz w:val="22"/>
              </w:rPr>
              <w:t>[0.5, 1.0]</w:t>
            </w:r>
          </w:p>
        </w:tc>
        <w:tc>
          <w:tcPr>
            <w:tcW w:type="dxa" w:w="2197"/>
            <w:shd w:val="clear" w:color="auto" w:fill="FFFFFF"/>
          </w:tcPr>
          <w:p>
            <w:pPr>
              <w:jc w:val="center"/>
            </w:pPr>
            <w:r>
              <w:rPr>
                <w:rFonts w:ascii="Times New Roman" w:hAnsi="Times New Roman" w:cs="Times New Roman"/>
                <w:sz w:val="22"/>
              </w:rPr>
              <w:t>0.847</w:t>
            </w:r>
          </w:p>
        </w:tc>
        <w:tc>
          <w:tcPr>
            <w:tcW w:type="dxa" w:w="2197"/>
            <w:shd w:val="clear" w:color="auto" w:fill="FFFFFF"/>
          </w:tcPr>
          <w:p>
            <w:pPr>
              <w:jc w:val="center"/>
            </w:pPr>
            <w:r>
              <w:rPr>
                <w:rFonts w:ascii="Times New Roman" w:hAnsi="Times New Roman" w:cs="Times New Roman"/>
                <w:sz w:val="22"/>
              </w:rPr>
              <w:t>نسبة العينات لكل شجرة (Bagging Fraction)</w:t>
            </w:r>
          </w:p>
        </w:tc>
      </w:tr>
      <w:tr>
        <w:tc>
          <w:tcPr>
            <w:tcW w:type="dxa" w:w="2197"/>
            <w:shd w:val="clear" w:color="auto" w:fill="DCE6F1"/>
          </w:tcPr>
          <w:p>
            <w:pPr>
              <w:jc w:val="center"/>
            </w:pPr>
            <w:r>
              <w:rPr>
                <w:rFonts w:ascii="Times New Roman" w:hAnsi="Times New Roman" w:cs="Times New Roman"/>
                <w:sz w:val="22"/>
              </w:rPr>
              <w:t>colsample_bytree</w:t>
            </w:r>
          </w:p>
        </w:tc>
        <w:tc>
          <w:tcPr>
            <w:tcW w:type="dxa" w:w="2197"/>
            <w:shd w:val="clear" w:color="auto" w:fill="DCE6F1"/>
          </w:tcPr>
          <w:p>
            <w:pPr>
              <w:jc w:val="center"/>
            </w:pPr>
            <w:r>
              <w:rPr>
                <w:rFonts w:ascii="Times New Roman" w:hAnsi="Times New Roman" w:cs="Times New Roman"/>
                <w:sz w:val="22"/>
              </w:rPr>
              <w:t>[0.5, 1.0]</w:t>
            </w:r>
          </w:p>
        </w:tc>
        <w:tc>
          <w:tcPr>
            <w:tcW w:type="dxa" w:w="2197"/>
            <w:shd w:val="clear" w:color="auto" w:fill="DCE6F1"/>
          </w:tcPr>
          <w:p>
            <w:pPr>
              <w:jc w:val="center"/>
            </w:pPr>
            <w:r>
              <w:rPr>
                <w:rFonts w:ascii="Times New Roman" w:hAnsi="Times New Roman" w:cs="Times New Roman"/>
                <w:sz w:val="22"/>
              </w:rPr>
              <w:t>0.763</w:t>
            </w:r>
          </w:p>
        </w:tc>
        <w:tc>
          <w:tcPr>
            <w:tcW w:type="dxa" w:w="2197"/>
            <w:shd w:val="clear" w:color="auto" w:fill="DCE6F1"/>
          </w:tcPr>
          <w:p>
            <w:pPr>
              <w:jc w:val="center"/>
            </w:pPr>
            <w:r>
              <w:rPr>
                <w:rFonts w:ascii="Times New Roman" w:hAnsi="Times New Roman" w:cs="Times New Roman"/>
                <w:sz w:val="22"/>
              </w:rPr>
              <w:t>نسبة الميزات المُختارة لكل شجرة</w:t>
            </w:r>
          </w:p>
        </w:tc>
      </w:tr>
      <w:tr>
        <w:tc>
          <w:tcPr>
            <w:tcW w:type="dxa" w:w="2197"/>
            <w:shd w:val="clear" w:color="auto" w:fill="FFFFFF"/>
          </w:tcPr>
          <w:p>
            <w:pPr>
              <w:jc w:val="center"/>
            </w:pPr>
            <w:r>
              <w:rPr>
                <w:rFonts w:ascii="Times New Roman" w:hAnsi="Times New Roman" w:cs="Times New Roman"/>
                <w:sz w:val="22"/>
              </w:rPr>
              <w:t>reg_alpha (L1)</w:t>
            </w:r>
          </w:p>
        </w:tc>
        <w:tc>
          <w:tcPr>
            <w:tcW w:type="dxa" w:w="2197"/>
            <w:shd w:val="clear" w:color="auto" w:fill="FFFFFF"/>
          </w:tcPr>
          <w:p>
            <w:pPr>
              <w:jc w:val="center"/>
            </w:pPr>
            <w:r>
              <w:rPr>
                <w:rFonts w:ascii="Times New Roman" w:hAnsi="Times New Roman" w:cs="Times New Roman"/>
                <w:sz w:val="22"/>
              </w:rPr>
              <w:t>[0.0, 10.0]</w:t>
            </w:r>
          </w:p>
        </w:tc>
        <w:tc>
          <w:tcPr>
            <w:tcW w:type="dxa" w:w="2197"/>
            <w:shd w:val="clear" w:color="auto" w:fill="FFFFFF"/>
          </w:tcPr>
          <w:p>
            <w:pPr>
              <w:jc w:val="center"/>
            </w:pPr>
            <w:r>
              <w:rPr>
                <w:rFonts w:ascii="Times New Roman" w:hAnsi="Times New Roman" w:cs="Times New Roman"/>
                <w:sz w:val="22"/>
              </w:rPr>
              <w:t>0.142</w:t>
            </w:r>
          </w:p>
        </w:tc>
        <w:tc>
          <w:tcPr>
            <w:tcW w:type="dxa" w:w="2197"/>
            <w:shd w:val="clear" w:color="auto" w:fill="FFFFFF"/>
          </w:tcPr>
          <w:p>
            <w:pPr>
              <w:jc w:val="center"/>
            </w:pPr>
            <w:r>
              <w:rPr>
                <w:rFonts w:ascii="Times New Roman" w:hAnsi="Times New Roman" w:cs="Times New Roman"/>
                <w:sz w:val="22"/>
              </w:rPr>
              <w:t>تنظيم L1 للتحكم في الندرة (Sparsity)</w:t>
            </w:r>
          </w:p>
        </w:tc>
      </w:tr>
      <w:tr>
        <w:tc>
          <w:tcPr>
            <w:tcW w:type="dxa" w:w="2197"/>
            <w:shd w:val="clear" w:color="auto" w:fill="DCE6F1"/>
          </w:tcPr>
          <w:p>
            <w:pPr>
              <w:jc w:val="center"/>
            </w:pPr>
            <w:r>
              <w:rPr>
                <w:rFonts w:ascii="Times New Roman" w:hAnsi="Times New Roman" w:cs="Times New Roman"/>
                <w:sz w:val="22"/>
              </w:rPr>
              <w:t>reg_lambda (L2)</w:t>
            </w:r>
          </w:p>
        </w:tc>
        <w:tc>
          <w:tcPr>
            <w:tcW w:type="dxa" w:w="2197"/>
            <w:shd w:val="clear" w:color="auto" w:fill="DCE6F1"/>
          </w:tcPr>
          <w:p>
            <w:pPr>
              <w:jc w:val="center"/>
            </w:pPr>
            <w:r>
              <w:rPr>
                <w:rFonts w:ascii="Times New Roman" w:hAnsi="Times New Roman" w:cs="Times New Roman"/>
                <w:sz w:val="22"/>
              </w:rPr>
              <w:t>[0.0, 10.0]</w:t>
            </w:r>
          </w:p>
        </w:tc>
        <w:tc>
          <w:tcPr>
            <w:tcW w:type="dxa" w:w="2197"/>
            <w:shd w:val="clear" w:color="auto" w:fill="DCE6F1"/>
          </w:tcPr>
          <w:p>
            <w:pPr>
              <w:jc w:val="center"/>
            </w:pPr>
            <w:r>
              <w:rPr>
                <w:rFonts w:ascii="Times New Roman" w:hAnsi="Times New Roman" w:cs="Times New Roman"/>
                <w:sz w:val="22"/>
              </w:rPr>
              <w:t>1.873</w:t>
            </w:r>
          </w:p>
        </w:tc>
        <w:tc>
          <w:tcPr>
            <w:tcW w:type="dxa" w:w="2197"/>
            <w:shd w:val="clear" w:color="auto" w:fill="DCE6F1"/>
          </w:tcPr>
          <w:p>
            <w:pPr>
              <w:jc w:val="center"/>
            </w:pPr>
            <w:r>
              <w:rPr>
                <w:rFonts w:ascii="Times New Roman" w:hAnsi="Times New Roman" w:cs="Times New Roman"/>
                <w:sz w:val="22"/>
              </w:rPr>
              <w:t>تنظيم L2 للتحكم في كبر الأوزان</w:t>
            </w:r>
          </w:p>
        </w:tc>
      </w:tr>
      <w:tr>
        <w:tc>
          <w:tcPr>
            <w:tcW w:type="dxa" w:w="2197"/>
            <w:shd w:val="clear" w:color="auto" w:fill="FFFFFF"/>
          </w:tcPr>
          <w:p>
            <w:pPr>
              <w:jc w:val="center"/>
            </w:pPr>
            <w:r>
              <w:rPr>
                <w:rFonts w:ascii="Times New Roman" w:hAnsi="Times New Roman" w:cs="Times New Roman"/>
                <w:sz w:val="22"/>
              </w:rPr>
              <w:t>class_weight</w:t>
            </w:r>
          </w:p>
        </w:tc>
        <w:tc>
          <w:tcPr>
            <w:tcW w:type="dxa" w:w="2197"/>
            <w:shd w:val="clear" w:color="auto" w:fill="FFFFFF"/>
          </w:tcPr>
          <w:p>
            <w:pPr>
              <w:jc w:val="center"/>
            </w:pPr>
            <w:r>
              <w:rPr>
                <w:rFonts w:ascii="Times New Roman" w:hAnsi="Times New Roman" w:cs="Times New Roman"/>
                <w:sz w:val="22"/>
              </w:rPr>
              <w:t>{0:1, 1:w}, w∈[1,5]</w:t>
            </w:r>
          </w:p>
        </w:tc>
        <w:tc>
          <w:tcPr>
            <w:tcW w:type="dxa" w:w="2197"/>
            <w:shd w:val="clear" w:color="auto" w:fill="FFFFFF"/>
          </w:tcPr>
          <w:p>
            <w:pPr>
              <w:jc w:val="center"/>
            </w:pPr>
            <w:r>
              <w:rPr>
                <w:rFonts w:ascii="Times New Roman" w:hAnsi="Times New Roman" w:cs="Times New Roman"/>
                <w:sz w:val="22"/>
              </w:rPr>
              <w:t>2.3</w:t>
            </w:r>
          </w:p>
        </w:tc>
        <w:tc>
          <w:tcPr>
            <w:tcW w:type="dxa" w:w="2197"/>
            <w:shd w:val="clear" w:color="auto" w:fill="FFFFFF"/>
          </w:tcPr>
          <w:p>
            <w:pPr>
              <w:jc w:val="center"/>
            </w:pPr>
            <w:r>
              <w:rPr>
                <w:rFonts w:ascii="Times New Roman" w:hAnsi="Times New Roman" w:cs="Times New Roman"/>
                <w:sz w:val="22"/>
              </w:rPr>
              <w:t>يُعالج اختلال التوازن بين أزواج التوائم والغير-توائم</w:t>
            </w:r>
          </w:p>
        </w:tc>
      </w:tr>
      <w:tr>
        <w:tc>
          <w:tcPr>
            <w:tcW w:type="dxa" w:w="2197"/>
            <w:shd w:val="clear" w:color="auto" w:fill="DCE6F1"/>
          </w:tcPr>
          <w:p>
            <w:pPr>
              <w:jc w:val="center"/>
            </w:pPr>
            <w:r>
              <w:rPr>
                <w:rFonts w:ascii="Times New Roman" w:hAnsi="Times New Roman" w:cs="Times New Roman"/>
                <w:sz w:val="22"/>
              </w:rPr>
              <w:t>عدد التجارب (Optuna)</w:t>
            </w:r>
          </w:p>
        </w:tc>
        <w:tc>
          <w:tcPr>
            <w:tcW w:type="dxa" w:w="2197"/>
            <w:shd w:val="clear" w:color="auto" w:fill="DCE6F1"/>
          </w:tcPr>
          <w:p>
            <w:pPr>
              <w:jc w:val="center"/>
            </w:pPr>
            <w:r>
              <w:rPr>
                <w:rFonts w:ascii="Times New Roman" w:hAnsi="Times New Roman" w:cs="Times New Roman"/>
                <w:sz w:val="22"/>
              </w:rPr>
              <w:t>100 تجربة</w:t>
            </w:r>
          </w:p>
        </w:tc>
        <w:tc>
          <w:tcPr>
            <w:tcW w:type="dxa" w:w="2197"/>
            <w:shd w:val="clear" w:color="auto" w:fill="DCE6F1"/>
          </w:tcPr>
          <w:p>
            <w:pPr>
              <w:jc w:val="center"/>
            </w:pPr>
            <w:r>
              <w:rPr>
                <w:rFonts w:ascii="Times New Roman" w:hAnsi="Times New Roman" w:cs="Times New Roman"/>
                <w:sz w:val="22"/>
              </w:rPr>
              <w:t>—</w:t>
            </w:r>
          </w:p>
        </w:tc>
        <w:tc>
          <w:tcPr>
            <w:tcW w:type="dxa" w:w="2197"/>
            <w:shd w:val="clear" w:color="auto" w:fill="DCE6F1"/>
          </w:tcPr>
          <w:p>
            <w:pPr>
              <w:jc w:val="center"/>
            </w:pPr>
            <w:r>
              <w:rPr>
                <w:rFonts w:ascii="Times New Roman" w:hAnsi="Times New Roman" w:cs="Times New Roman"/>
                <w:sz w:val="22"/>
              </w:rPr>
              <w:t>بحث Bayesian بهدف تقليل EER على بيانات التحقق</w:t>
            </w:r>
          </w:p>
        </w:tc>
      </w:tr>
    </w:tbl>
    <w:p/>
    <w:p>
      <w:pPr>
        <w:bidi/>
        <w:spacing w:before="280" w:after="160"/>
        <w:jc w:val="right"/>
      </w:pPr>
      <w:r>
        <w:rPr>
          <w:rFonts w:ascii="Times New Roman" w:hAnsi="Times New Roman" w:cs="Times New Roman"/>
          <w:b/>
          <w:color w:val="2E5EA8"/>
          <w:sz w:val="28"/>
          <w:rtl/>
          <w:cs/>
        </w:rPr>
        <w:t>3.هـ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3.و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حيث إن أداء الإنسان المدرَّب على التعرف على التوائم لا يتجاوز 70-80% في الدراسات السيكولوجية.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3.ز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2024</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عبر 100 تجربة — أفضل EER محقق</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