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Recurrencia</w:t>
      </w:r>
      <w:r>
        <w:t xml:space="preserve"> </w:t>
      </w:r>
      <w:r>
        <w:t xml:space="preserve">de</w:t>
      </w:r>
      <w:r>
        <w:t xml:space="preserve"> </w:t>
      </w:r>
      <w:r>
        <w:t xml:space="preserve">Carcinoma</w:t>
      </w:r>
      <w:r>
        <w:t xml:space="preserve"> </w:t>
      </w:r>
      <w:r>
        <w:t xml:space="preserve">Renal</w:t>
      </w:r>
      <w:r>
        <w:t xml:space="preserve"> </w:t>
      </w:r>
      <w:r>
        <w:t xml:space="preserve">tras</w:t>
      </w:r>
      <w:r>
        <w:t xml:space="preserve"> </w:t>
      </w:r>
      <w:r>
        <w:t xml:space="preserve">el</w:t>
      </w:r>
      <w:r>
        <w:t xml:space="preserve"> </w:t>
      </w:r>
      <w:r>
        <w:t xml:space="preserve">Tratamiento</w:t>
      </w:r>
    </w:p>
    <w:p>
      <w:pPr>
        <w:pStyle w:val="Author"/>
      </w:pPr>
      <w:r>
        <w:t xml:space="preserve">Rafa</w:t>
      </w:r>
      <w:r>
        <w:t xml:space="preserve"> </w:t>
      </w:r>
      <w:r>
        <w:t xml:space="preserve">Carretero</w:t>
      </w:r>
    </w:p>
    <w:p>
      <w:pPr>
        <w:pStyle w:val="Date"/>
      </w:pPr>
      <w:r>
        <w:t xml:space="preserve">2024-11-13</w:t>
      </w:r>
    </w:p>
    <w:bookmarkStart w:id="20" w:name="X27910a0afd960513a39db9e347b669163665520"/>
    <w:p>
      <w:pPr>
        <w:pStyle w:val="Heading3"/>
      </w:pPr>
      <w:r>
        <w:t xml:space="preserve">Tabla 1. Características generales de la cohorte de estudio</w:t>
      </w:r>
    </w:p>
    <w:p>
      <w:pPr>
        <w:pStyle w:val="TableCaption"/>
      </w:pPr>
      <w:r>
        <w:rPr>
          <w:bCs/>
          <w:b/>
        </w:rPr>
        <w:t xml:space="preserve">Tabla 1. Características generales de la cohorte de estudio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a 1. Características generales de la cohorte de estudio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(67%)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Mujer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(33%)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(56, 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 pronóstico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(47%)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 (51%)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Tratamiento Primera Línea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Pazopanib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Sorafenib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Sunitinib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(92%)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Sunitinib/Everolimus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Respuesta tras Primer Tratamiento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 (93%)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Histológico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Ca. células claras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(81%)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Nefrectomía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 (98%)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Recivida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(34%)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 (66%)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 Libre de Enfermedad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475 (253, 908)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 de Supervivencia Global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758 (532, 1,200)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Fallecimiento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(57%)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(40%)</w:t>
            </w:r>
          </w:p>
        </w:tc>
      </w:tr>
    </w:tbl>
    <w:bookmarkEnd w:id="20"/>
    <w:bookmarkStart w:id="21" w:name="Xda5bc2e53e1dac56d8a4b6dc27df098312b4f8d"/>
    <w:p>
      <w:pPr>
        <w:pStyle w:val="Heading3"/>
      </w:pPr>
      <w:r>
        <w:t xml:space="preserve">Tabla 2. Características generales de la cohorte (respecto a la progresión de la enfermedad)</w:t>
      </w:r>
    </w:p>
    <w:p>
      <w:pPr>
        <w:pStyle w:val="TableCaption"/>
      </w:pPr>
      <w:r>
        <w:rPr>
          <w:bCs/>
          <w:b/>
        </w:rPr>
        <w:t xml:space="preserve">Tabla 2. Características generales de la cohorte de estudio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a 2. Características generales de la cohorte de estudio"/>
      </w:tblPr>
      <w:tblGrid>
        <w:gridCol w:w="3135"/>
        <w:gridCol w:w="1815"/>
        <w:gridCol w:w="1485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Overall</w:t>
            </w:r>
            <w:r>
              <w:t xml:space="preserve">, N = 110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</w:t>
            </w:r>
            <w:r>
              <w:t xml:space="preserve">, N = 37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Sí</w:t>
            </w:r>
            <w:r>
              <w:t xml:space="preserve">, N = 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(67%)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(54%)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 (74%)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Mujer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(33%)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(46%)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(26%)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(56, 69)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(56, 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(57, 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 pronóstico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(47%)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(62%)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(40%)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 (51%)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(35%)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 (59%)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Tratamiento Primera Línea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Pazopanib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(6.4%)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Sorafenib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Sunitinib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(92%)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(93%)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Sunitinib/Everolimus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Respuesta tras Primer Tratamiento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(9.6%)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 (93%)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(97%)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(90%)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Histológico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Ca. células claras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(81%)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(78%)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(22%)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Nefrectomía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 (98%)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(97%)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(99%)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 Libre de Enfermedad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475 (253, 908)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735 (454, 1,147)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378 (241, 688)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 de Supervivencia Global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758 (532, 1,200)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911 (594, 1,253)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725 (502, 1,149)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Fallecimiento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(57%)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(92%)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(40%)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(40%)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(58%)</w:t>
            </w:r>
          </w:p>
        </w:tc>
      </w:tr>
    </w:tbl>
    <w:bookmarkEnd w:id="21"/>
    <w:bookmarkStart w:id="25" w:name="Xb89280e3cd6ad64140409bf4cbacc372dc0002e"/>
    <w:p>
      <w:pPr>
        <w:pStyle w:val="Heading3"/>
      </w:pPr>
      <w:r>
        <w:t xml:space="preserve">Figura 1. Análisis exploratorio del gen AXL (distribución)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urvival_analysis_onco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731043776f90ac659a7c1850583b27b9937b21a"/>
    <w:p>
      <w:pPr>
        <w:pStyle w:val="Heading3"/>
      </w:pPr>
      <w:r>
        <w:t xml:space="preserve">Figura 2. Análisis exploratorio del gen AXL (bloxplot)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urvival_analysis_onco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f6fff363e7d04aac8f6681be38972bbb218502f"/>
    <w:p>
      <w:pPr>
        <w:pStyle w:val="Heading3"/>
      </w:pPr>
      <w:r>
        <w:t xml:space="preserve">Figura 3. Análisis exploratorio del gen BAP1 (distribución)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urvival_analysis_onco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2c88911a126df9ebdb3e066ae519c0fee414c0d"/>
    <w:p>
      <w:pPr>
        <w:pStyle w:val="Heading3"/>
      </w:pPr>
      <w:r>
        <w:t xml:space="preserve">Figura 4. Análisis exploratorio del gen BAP1 (bloxplot)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urvival_analysis_onco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77757935dfa51bbbe1304db69c94dd240127e77"/>
    <w:p>
      <w:pPr>
        <w:pStyle w:val="Heading3"/>
      </w:pPr>
      <w:r>
        <w:t xml:space="preserve">Figura 5. Análisis exploratorio del gen CA9 (distribución)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urvival_analysis_onco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X7a9529624e537572ec5f2827af4aa24d3bd82a5"/>
    <w:p>
      <w:pPr>
        <w:pStyle w:val="Heading3"/>
      </w:pPr>
      <w:r>
        <w:t xml:space="preserve">Figura 6. Análisis exploratorio del gen CA9 (bloxplot)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urvival_analysis_onco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X08ab98628a855d25797bf2a25f450c0b52cc3ab"/>
    <w:p>
      <w:pPr>
        <w:pStyle w:val="Heading3"/>
      </w:pPr>
      <w:r>
        <w:t xml:space="preserve">Tabla 3. Características generales de la cohorte (respecto a la progresión de la enfermedad)</w:t>
      </w:r>
    </w:p>
    <w:p>
      <w:pPr>
        <w:pStyle w:val="FirstParagraph"/>
      </w:pPr>
      <w:r>
        <w:t xml:space="preserve">Ya que hemos categorizado la expresión de los genes AXL, BAP1 y CA9 respecto a la mediana (en los tres casos es 1), podemos hacer dos grupos con cada gen:</w:t>
      </w:r>
      <w:r>
        <w:t xml:space="preserve"> </w:t>
      </w:r>
      <w:r>
        <w:rPr>
          <w:bCs/>
          <w:b/>
        </w:rPr>
        <w:t xml:space="preserve">los que expresan</w:t>
      </w:r>
      <w:r>
        <w:t xml:space="preserve"> </w:t>
      </w:r>
      <w:r>
        <w:t xml:space="preserve">(por encima de la mediana) y</w:t>
      </w:r>
      <w:r>
        <w:t xml:space="preserve"> </w:t>
      </w:r>
      <w:r>
        <w:rPr>
          <w:bCs/>
          <w:b/>
        </w:rPr>
        <w:t xml:space="preserve">los que no expresan</w:t>
      </w:r>
      <w:r>
        <w:t xml:space="preserve"> </w:t>
      </w:r>
      <w:r>
        <w:t xml:space="preserve">(por debajo de la mediana).</w:t>
      </w:r>
    </w:p>
    <w:p>
      <w:pPr>
        <w:pStyle w:val="BodyText"/>
      </w:pPr>
      <w:r>
        <w:t xml:space="preserve">En la siguiente tabla realizamos el primer estudio bivariado (</w:t>
      </w:r>
      <w:r>
        <w:rPr>
          <w:bCs/>
          <w:b/>
        </w:rPr>
        <w:t xml:space="preserve">correlacional</w:t>
      </w:r>
      <w:r>
        <w:t xml:space="preserve">) con los test de</w:t>
      </w:r>
      <w:r>
        <w:t xml:space="preserve"> </w:t>
      </w:r>
      <w:r>
        <w:rPr>
          <w:iCs/>
          <w:i/>
        </w:rPr>
        <w:t xml:space="preserve">Chi cuadrado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Wilcoxon</w:t>
      </w:r>
      <w:r>
        <w:t xml:space="preserve">, según esté indicado.</w:t>
      </w:r>
    </w:p>
    <w:p>
      <w:pPr>
        <w:pStyle w:val="TableCaption"/>
      </w:pPr>
      <w:r>
        <w:rPr>
          <w:bCs/>
          <w:b/>
        </w:rPr>
        <w:t xml:space="preserve">Tabla 3. Características generales de la cohorte de estudio (con expresión ARNm)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a 3. Características generales de la cohorte de estudio (con expresión ARNm)"/>
      </w:tblPr>
      <w:tblGrid>
        <w:gridCol w:w="2761"/>
        <w:gridCol w:w="1598"/>
        <w:gridCol w:w="1307"/>
        <w:gridCol w:w="1307"/>
        <w:gridCol w:w="9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Overall</w:t>
            </w:r>
            <w:r>
              <w:t xml:space="preserve">, N = 110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</w:t>
            </w:r>
            <w:r>
              <w:t xml:space="preserve">, N = 37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Sí</w:t>
            </w:r>
            <w:r>
              <w:t xml:space="preserve">, N = 73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Hombre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(67%)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(54%)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 (74%)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Mujer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(33%)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(46%)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(26%)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(56, 69)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(56, 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(57, 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 pronóstico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Bueno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(47%)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(62%)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(40%)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Intermedio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 (51%)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(35%)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 (59%)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Tratamiento Primera Línea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Pazopanib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(6.4%)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Sorafenib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Sunitinib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(92%)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(93%)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Sunitinib/Everolimus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Respuesta tras Primer Tratamiento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(9.6%)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 (93%)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(97%)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(90%)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Histológico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Ca. células claras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(81%)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(78%)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(22%)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Expresión AXL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(55%)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(46%)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 (59%)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(45%)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(54%)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(41%)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Expresión BAP1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(57%)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(59%)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(56%)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(43%)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(41%)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(44%)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Expresión CA9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(52%)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(46%)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(55%)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 (48%)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(54%)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(45%)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Nefrectomía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 (98%)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(97%)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(99%)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 Libre de Enfermedad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475 (253, 908)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735 (454, 1,147)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378 (241, 688)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 de Supervivencia Global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758 (532, 1,200)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911 (594, 1,253)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725 (502, 1,149)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Fallecimiento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(57%)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(92%)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(40%)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Probable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(40%)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(58%)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Start w:id="47" w:name="regresión-logística-para-la-recaída-i"/>
    <w:p>
      <w:pPr>
        <w:pStyle w:val="Heading2"/>
      </w:pPr>
      <w:r>
        <w:t xml:space="preserve">Regresión logística para la recaída (I)</w:t>
      </w:r>
    </w:p>
    <w:p>
      <w:pPr>
        <w:pStyle w:val="TableCaption"/>
      </w:pPr>
      <w:r>
        <w:rPr>
          <w:bCs/>
          <w:b/>
        </w:rPr>
        <w:t xml:space="preserve">Tabla 4. Análisis multivariado con regresión logística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a 4. Análisis multivariado con regresión logística"/>
      </w:tblPr>
      <w:tblGrid>
        <w:gridCol w:w="4012"/>
        <w:gridCol w:w="1267"/>
        <w:gridCol w:w="1267"/>
        <w:gridCol w:w="13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Mujer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Hombre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1.75, 14.6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 pronóstico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Bueno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Intermedio/Malo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1.62, 12.8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Tratamiento Primera Línea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Pazopanib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Sorafenib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77,836,228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Sunitinib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0.19, 9.47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Sunitinib/Everolimus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Respuesta tras Primer Tratamiento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0.02, 3.71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Histológico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Ca. células claras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0.24, 3.54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AXL_cat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0.09, 0.81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BAP1_cat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0.90, 7.83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CA9_cat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0.39, 2.65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Nefrectomía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0.10, 105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</w:tbl>
    <w:p>
      <w:pPr>
        <w:pStyle w:val="BodyText"/>
      </w:pPr>
      <w:r>
        <w:t xml:space="preserve">Que el Odds Ratio de AXL sea 0,28 significa que, al estar por debajo de 0, es un</w:t>
      </w:r>
      <w:r>
        <w:t xml:space="preserve"> </w:t>
      </w:r>
      <w:r>
        <w:rPr>
          <w:bCs/>
          <w:b/>
        </w:rPr>
        <w:t xml:space="preserve">factor protector</w:t>
      </w:r>
      <w:r>
        <w:t xml:space="preserve"> </w:t>
      </w:r>
      <w:r>
        <w:t xml:space="preserve">para la recaída: la alta expresión de AXL, en este caso, es un **aparente* factor de protección.</w:t>
      </w:r>
    </w:p>
    <w:bookmarkEnd w:id="47"/>
    <w:bookmarkStart w:id="48" w:name="X329c90dcd8c8f3d6fa2a6e5ff47bda64a803b4b"/>
    <w:p>
      <w:pPr>
        <w:pStyle w:val="Heading2"/>
      </w:pPr>
      <w:r>
        <w:t xml:space="preserve">Regresión logística para la recaída (reduciendo predictores, vía</w:t>
      </w:r>
      <w:r>
        <w:t xml:space="preserve"> </w:t>
      </w:r>
      <w:r>
        <w:rPr>
          <w:iCs/>
          <w:i/>
        </w:rPr>
        <w:t xml:space="preserve">stepwise</w:t>
      </w:r>
      <w:r>
        <w:t xml:space="preserve">)</w:t>
      </w:r>
    </w:p>
    <w:p>
      <w:pPr>
        <w:pStyle w:val="FirstParagraph"/>
      </w:pPr>
      <w:r>
        <w:rPr>
          <w:iCs/>
          <w:i/>
        </w:rPr>
        <w:t xml:space="preserve">Stepwise</w:t>
      </w:r>
      <w:r>
        <w:t xml:space="preserve"> </w:t>
      </w:r>
      <w:r>
        <w:t xml:space="preserve">es una técnica de</w:t>
      </w:r>
      <w:r>
        <w:t xml:space="preserve"> </w:t>
      </w:r>
      <w:r>
        <w:rPr>
          <w:iCs/>
          <w:i/>
        </w:rPr>
        <w:t xml:space="preserve">machine learning</w:t>
      </w:r>
      <w:r>
        <w:t xml:space="preserve"> </w:t>
      </w:r>
      <w:r>
        <w:t xml:space="preserve">que reduce el número de predictores a los mínimos necesarios para que el modelo tenga menos variables. La siguiente tabla muestra resultados similares a la previa, pero con menos predictores. La alta expresión de AXL sigue siendo un</w:t>
      </w:r>
      <w:r>
        <w:t xml:space="preserve"> </w:t>
      </w:r>
      <w:r>
        <w:rPr>
          <w:iCs/>
          <w:i/>
        </w:rPr>
        <w:t xml:space="preserve">aparente</w:t>
      </w:r>
      <w:r>
        <w:t xml:space="preserve"> </w:t>
      </w:r>
      <w:r>
        <w:t xml:space="preserve">factor de protección frente a la recaída.</w:t>
      </w:r>
    </w:p>
    <w:p>
      <w:pPr>
        <w:pStyle w:val="TableCaption"/>
      </w:pPr>
      <w:r>
        <w:rPr>
          <w:bCs/>
          <w:b/>
        </w:rPr>
        <w:t xml:space="preserve">Tabla 5. Análisis multivariado con regresión logística (stepwise)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a 5. Análisis multivariado con regresión logística (stepwise)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Mujer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Hombre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1.76, 13.6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 pronóstico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Bueno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Intermedio/Malo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1.57, 10.6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Tratamiento Primera Línea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Pazopanib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Sorafenib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43,912,132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Sunitinib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0.21, 8.26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Sunitinib/Everolimus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AXL_cat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0.10, 0.81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BAP1_cat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0.87, 7.21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</w:tbl>
    <w:bookmarkEnd w:id="48"/>
    <w:bookmarkStart w:id="69" w:name="análisis-de-supervivencia"/>
    <w:p>
      <w:pPr>
        <w:pStyle w:val="Heading2"/>
      </w:pPr>
      <w:r>
        <w:t xml:space="preserve">Análisis de supervivencia</w:t>
      </w:r>
    </w:p>
    <w:p>
      <w:pPr>
        <w:pStyle w:val="FirstParagraph"/>
      </w:pPr>
      <w:r>
        <w:t xml:space="preserve">Analizamos ahora el tiempo libre de enfermedad (tiempo hasta la progresión) de manera global, primero, y categorizada a la expresión de los genes de interés, después.</w:t>
      </w:r>
    </w:p>
    <w:bookmarkStart w:id="52" w:name="curva-de-kaplan-meier-global-i"/>
    <w:p>
      <w:pPr>
        <w:pStyle w:val="Heading3"/>
      </w:pPr>
      <w:r>
        <w:t xml:space="preserve">Curva de Kaplan-Meier global (I)</w:t>
      </w:r>
    </w:p>
    <w:p>
      <w:pPr>
        <w:pStyle w:val="FirstParagraph"/>
      </w:pPr>
      <w:r>
        <w:t xml:space="preserve">Con el primer estimador calculamos la el tiempo libre de enfermedad de toda la cohorte. Usamos sólo el tiempo y la recaída.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urvival_analysis_onco_files/figure-docx/unnamed-chunk-13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survfit(formula = Surv(PFS_1erTKI_days, PE_1erTKI_0No_1Si) ~ </w:t>
      </w:r>
      <w:r>
        <w:br/>
      </w:r>
      <w:r>
        <w:rPr>
          <w:rStyle w:val="VerbatimChar"/>
        </w:rPr>
        <w:t xml:space="preserve">##     1, data = pacientes)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 events median 0.95LCL 0.95UCL</w:t>
      </w:r>
      <w:r>
        <w:br/>
      </w:r>
      <w:r>
        <w:rPr>
          <w:rStyle w:val="VerbatimChar"/>
        </w:rPr>
        <w:t xml:space="preserve">## [1,] 110     73    639     463     936</w:t>
      </w:r>
    </w:p>
    <w:p>
      <w:pPr>
        <w:pStyle w:val="TableCaption"/>
      </w:pPr>
      <w:r>
        <w:rPr>
          <w:bCs/>
          <w:b/>
        </w:rPr>
        <w:t xml:space="preserve">Tabla 4. Mediana de supervivencia global (95% IC)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a 4. Mediana de supervivencia global (95% IC)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** **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Mediana de Surpervivencia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 (463, 936)</w:t>
            </w:r>
          </w:p>
        </w:tc>
      </w:tr>
    </w:tbl>
    <w:bookmarkEnd w:id="52"/>
    <w:bookmarkStart w:id="56" w:name="curva-de-kaplan-meier-axl-ii"/>
    <w:p>
      <w:pPr>
        <w:pStyle w:val="Heading3"/>
      </w:pPr>
      <w:r>
        <w:t xml:space="preserve">Curva de Kaplan-Meier AXL (II)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urvival_analysis_onco_files/figure-docx/unnamed-chunk-1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survfit(formula = Surv(PFS_1erTKI_days, PE_1erTKI_0No_1Si) ~ </w:t>
      </w:r>
      <w:r>
        <w:br/>
      </w:r>
      <w:r>
        <w:rPr>
          <w:rStyle w:val="VerbatimChar"/>
        </w:rPr>
        <w:t xml:space="preserve">##     AXL_cat, data = pacientes)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n events median 0.95LCL 0.95UCL</w:t>
      </w:r>
      <w:r>
        <w:br/>
      </w:r>
      <w:r>
        <w:rPr>
          <w:rStyle w:val="VerbatimChar"/>
        </w:rPr>
        <w:t xml:space="preserve">## AXL_cat=&lt;Mediana 60     43    508     378     741</w:t>
      </w:r>
      <w:r>
        <w:br/>
      </w:r>
      <w:r>
        <w:rPr>
          <w:rStyle w:val="VerbatimChar"/>
        </w:rPr>
        <w:t xml:space="preserve">## AXL_cat=&gt;Mediana 50     30   1099     530      NA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Supervivencia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Mediana de Surpervivencia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AXL_cat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508 (378, 741)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1,099 (530, —)</w:t>
            </w:r>
          </w:p>
        </w:tc>
      </w:tr>
    </w:tbl>
    <w:bookmarkEnd w:id="56"/>
    <w:bookmarkStart w:id="60" w:name="curva-de-kaplan-meier-bap1-iii"/>
    <w:p>
      <w:pPr>
        <w:pStyle w:val="Heading3"/>
      </w:pPr>
      <w:r>
        <w:t xml:space="preserve">Curva de Kaplan-Meier BAP1 (III)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urvival_analysis_onco_files/figure-docx/unnamed-chunk-17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curva-de-kaplan-meier-ca9-iv"/>
    <w:p>
      <w:pPr>
        <w:pStyle w:val="Heading3"/>
      </w:pPr>
      <w:r>
        <w:t xml:space="preserve">Curva de Kaplan-Meier CA9 (IV)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survival_analysis_onco_files/figure-docx/unnamed-chunk-18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Xa9f27b09c46d3ef3e2f8a97afc15a6537a8567a"/>
    <w:p>
      <w:pPr>
        <w:pStyle w:val="Heading3"/>
      </w:pPr>
      <w:r>
        <w:t xml:space="preserve">Curva de Kaplan-Meier - Respuesta al tratamiento (V)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urvival_analysis_onco_files/figure-docx/unnamed-chunk-19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End w:id="69"/>
    <w:bookmarkStart w:id="70" w:name="regresión-de-cox"/>
    <w:p>
      <w:pPr>
        <w:pStyle w:val="Heading2"/>
      </w:pPr>
      <w:r>
        <w:t xml:space="preserve">Regresión de Cox</w:t>
      </w:r>
    </w:p>
    <w:p>
      <w:pPr>
        <w:pStyle w:val="TableCaption"/>
      </w:pPr>
      <w:r>
        <w:rPr>
          <w:bCs/>
          <w:b/>
        </w:rPr>
        <w:t xml:space="preserve">Tabla 6. Hazard Ratios Ajustados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a 6. Hazard Ratios Ajustado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Mejor_Respuesta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0.01, 0.09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AXL_cat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0.51, 1.48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BAP1_cat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0.51, 1.40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CA9_cat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&lt;Mediana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&gt;Mediana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0.36, 0.97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0.037</w:t>
            </w:r>
          </w:p>
        </w:tc>
      </w:tr>
    </w:tbl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Recurrencia de Carcinoma Renal tras el Tratamiento</dc:title>
  <dc:creator>Rafa Carretero</dc:creator>
  <cp:keywords/>
  <dcterms:created xsi:type="dcterms:W3CDTF">2024-11-13T21:39:32Z</dcterms:created>
  <dcterms:modified xsi:type="dcterms:W3CDTF">2024-11-13T21:39:32Z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2024-11-13</vt:lpwstr>
  </property>
  <property fmtid="{D5CDD505-2E9C-101B-9397-08002B2CF9AE}" pid="3" name="output">
    <vt:lpwstr/>
  </property>
</Properties>
</file>