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06C5AC85" w:rsidR="00615400" w:rsidRDefault="003C1D51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Valdemir Sales Matias Júnior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0EDEC1A9" w:rsidR="00615400" w:rsidRDefault="003C1D51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Espírito Santo do Pinhal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20091D94" w:rsidR="00615400" w:rsidRDefault="003C1D51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Engenharia de Computação e Ciências de Dados.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2-11-28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66E07E84" w:rsidR="00615400" w:rsidRDefault="003C1D51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28/11/2022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>
            <w:rPr>
              <w:rFonts w:ascii="Trebuchet MS" w:eastAsia="Times New Roman" w:hAnsi="Trebuchet MS"/>
              <w:color w:val="auto"/>
              <w:sz w:val="22"/>
              <w:lang w:eastAsia="es-ES"/>
            </w:rPr>
          </w:sdtEnd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528FDD1F" w14:textId="08C03783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Ariel de Vasconcelos Gonçalves, 2002996 </w:t>
                </w:r>
              </w:p>
              <w:p w14:paraId="7422CF4A" w14:textId="77777777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Camila de Campos Souza, 1600058 </w:t>
                </w:r>
              </w:p>
              <w:p w14:paraId="767752B3" w14:textId="77777777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Diego Thomaz Rampim, 2014438 </w:t>
                </w:r>
              </w:p>
              <w:p w14:paraId="5AAC90F1" w14:textId="77777777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Rafael Cavinati Lordi, 2007542 </w:t>
                </w:r>
              </w:p>
              <w:p w14:paraId="29414764" w14:textId="77777777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Raony Canela Damiani, 2008731 </w:t>
                </w:r>
              </w:p>
              <w:p w14:paraId="485C9900" w14:textId="77777777" w:rsidR="003C1D51" w:rsidRPr="003C1D51" w:rsidRDefault="003C1D51" w:rsidP="003C1D51">
                <w:pPr>
                  <w:pStyle w:val="Default"/>
                  <w:rPr>
                    <w:rFonts w:ascii="Trebuchet MS" w:hAnsi="Trebuchet MS"/>
                    <w:sz w:val="22"/>
                    <w:szCs w:val="22"/>
                  </w:rPr>
                </w:pPr>
                <w:r w:rsidRPr="003C1D51">
                  <w:rPr>
                    <w:rFonts w:ascii="Trebuchet MS" w:hAnsi="Trebuchet MS"/>
                    <w:sz w:val="22"/>
                    <w:szCs w:val="22"/>
                  </w:rPr>
                  <w:t xml:space="preserve">Ronny Caitano da Silva, 2009205 </w:t>
                </w:r>
              </w:p>
              <w:p w14:paraId="6136E53D" w14:textId="23666E64" w:rsidR="00615400" w:rsidRDefault="003C1D51" w:rsidP="003C1D51">
                <w:pPr>
                  <w:spacing w:line="240" w:lineRule="auto"/>
                  <w:rPr>
                    <w:szCs w:val="22"/>
                  </w:rPr>
                </w:pPr>
                <w:r w:rsidRPr="003C1D51">
                  <w:rPr>
                    <w:szCs w:val="22"/>
                  </w:rPr>
                  <w:t>William Cleber Gabriel, 2009231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0FA" w14:textId="77777777" w:rsidR="003C1D51" w:rsidRDefault="003C1D51" w:rsidP="003C1D51">
            <w:pPr>
              <w:jc w:val="center"/>
              <w:rPr>
                <w:rFonts w:cs="Tahoma"/>
                <w:szCs w:val="22"/>
              </w:rPr>
            </w:pPr>
          </w:p>
          <w:p w14:paraId="63E4A9CD" w14:textId="78BDC39C" w:rsidR="00577292" w:rsidRPr="00615400" w:rsidRDefault="003C1D51" w:rsidP="003C1D51">
            <w:pPr>
              <w:jc w:val="center"/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Comprometimento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185DC022" w:rsidR="00577292" w:rsidRPr="00615400" w:rsidRDefault="003C1D51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Avaliar o comprometimento do integrante conforme as necessidades das etapas que o grupo precisou suprir ao decorrer de todo o projeto.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56FA" w14:textId="77777777" w:rsidR="003D67D1" w:rsidRDefault="003D67D1" w:rsidP="003D67D1">
            <w:pPr>
              <w:jc w:val="center"/>
              <w:rPr>
                <w:rFonts w:cs="Tahoma"/>
                <w:szCs w:val="22"/>
              </w:rPr>
            </w:pPr>
          </w:p>
          <w:p w14:paraId="09AF38FC" w14:textId="21F76423" w:rsidR="00577292" w:rsidRPr="00615400" w:rsidRDefault="003C1D51" w:rsidP="003D67D1">
            <w:pPr>
              <w:jc w:val="center"/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Organização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51120B3C" w:rsidR="00577292" w:rsidRPr="00615400" w:rsidRDefault="003C1D51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Avaliar </w:t>
            </w:r>
            <w:r w:rsidR="003D67D1">
              <w:rPr>
                <w:rFonts w:cs="Tahoma"/>
                <w:szCs w:val="22"/>
              </w:rPr>
              <w:t>se o integrante entrega sua contribuição de forma organizada e funcional, evitando assim gargalhos durante a junção de todas as partes do projeto de todos os grupos nele presente.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7DDB" w14:textId="77777777" w:rsidR="003D67D1" w:rsidRDefault="003D67D1" w:rsidP="00992950">
            <w:pPr>
              <w:rPr>
                <w:rFonts w:cs="Tahoma"/>
                <w:szCs w:val="22"/>
              </w:rPr>
            </w:pPr>
          </w:p>
          <w:p w14:paraId="4D40C65B" w14:textId="77777777" w:rsidR="003D67D1" w:rsidRDefault="003D67D1" w:rsidP="00992950">
            <w:pPr>
              <w:rPr>
                <w:rFonts w:cs="Tahoma"/>
                <w:szCs w:val="22"/>
              </w:rPr>
            </w:pPr>
          </w:p>
          <w:p w14:paraId="01512BE8" w14:textId="741B0FF9" w:rsidR="00577292" w:rsidRPr="00615400" w:rsidRDefault="003C1D51" w:rsidP="003D67D1">
            <w:pPr>
              <w:jc w:val="center"/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Pontualidade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39490B18" w:rsidR="00577292" w:rsidRPr="00615400" w:rsidRDefault="003C1D51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Avaliar a pontualidade do integrante quanto a entrega de suas obrigações em tempo estimável hábil</w:t>
            </w:r>
            <w:r w:rsidR="003D67D1">
              <w:rPr>
                <w:rFonts w:cs="Tahoma"/>
                <w:szCs w:val="22"/>
              </w:rPr>
              <w:t>,</w:t>
            </w:r>
            <w:r>
              <w:rPr>
                <w:rFonts w:cs="Tahoma"/>
                <w:szCs w:val="22"/>
              </w:rPr>
              <w:t xml:space="preserve"> para que a</w:t>
            </w:r>
            <w:r w:rsidR="003D67D1">
              <w:rPr>
                <w:rFonts w:cs="Tahoma"/>
                <w:szCs w:val="22"/>
              </w:rPr>
              <w:t>s</w:t>
            </w:r>
            <w:r>
              <w:rPr>
                <w:rFonts w:cs="Tahoma"/>
                <w:szCs w:val="22"/>
              </w:rPr>
              <w:t xml:space="preserve"> entrega</w:t>
            </w:r>
            <w:r w:rsidR="003D67D1">
              <w:rPr>
                <w:rFonts w:cs="Tahoma"/>
                <w:szCs w:val="22"/>
              </w:rPr>
              <w:t>s</w:t>
            </w:r>
            <w:r>
              <w:rPr>
                <w:rFonts w:cs="Tahoma"/>
                <w:szCs w:val="22"/>
              </w:rPr>
              <w:t xml:space="preserve"> de todas as etapas do projeto sejam assim cumpridas até os seus prazos </w:t>
            </w:r>
            <w:r w:rsidR="003D67D1">
              <w:rPr>
                <w:rFonts w:cs="Tahoma"/>
                <w:szCs w:val="22"/>
              </w:rPr>
              <w:t>máximos exigidos</w:t>
            </w:r>
            <w:r>
              <w:rPr>
                <w:rFonts w:cs="Tahoma"/>
                <w:szCs w:val="22"/>
              </w:rPr>
              <w:t>, tanto no projeto em si quanto nas documentações exigidas do trabalho.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0CE17477" w:rsidR="00992950" w:rsidRDefault="00992950" w:rsidP="00992950">
      <w:pPr>
        <w:rPr>
          <w:szCs w:val="22"/>
        </w:rPr>
      </w:pPr>
    </w:p>
    <w:p w14:paraId="403DBC37" w14:textId="77777777" w:rsidR="003D67D1" w:rsidRDefault="003D67D1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7B77909E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bdr w:val="none" w:sz="0" w:space="0" w:color="auto" w:frame="1"/>
              </w:rPr>
              <w:t>Ariel de Vasconcelos Gonçalves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95E97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0D0B940D" w14:textId="3CA5EA46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6123FCCB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t>ntegrante com 100% de aproveitamento em todos os critérios exigidos para a Avaliação Colaborativa.</w:t>
            </w:r>
          </w:p>
        </w:tc>
      </w:tr>
      <w:tr w:rsidR="00992950" w:rsidRPr="00615400" w14:paraId="47886996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BEDBAD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6F1D8FD5" w14:textId="23C1D96C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4E88" w14:textId="77777777" w:rsidR="003D67D1" w:rsidRDefault="003D67D1" w:rsidP="00992950">
            <w:pPr>
              <w:rPr>
                <w:rStyle w:val="normaltextrun"/>
                <w:color w:val="000000"/>
                <w:szCs w:val="22"/>
                <w:bdr w:val="none" w:sz="0" w:space="0" w:color="auto" w:frame="1"/>
              </w:rPr>
            </w:pPr>
          </w:p>
          <w:p w14:paraId="41BD3FC6" w14:textId="30EDE52A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bdr w:val="none" w:sz="0" w:space="0" w:color="auto" w:frame="1"/>
              </w:rPr>
              <w:t>Camila de Campos Souza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4D43E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44EAFD9C" w14:textId="05ACAE3C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32732058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t>ntegrante com 100% de aproveitamento em todos os critérios exigidos para a Avaliação Colaborativa.</w:t>
            </w:r>
          </w:p>
        </w:tc>
      </w:tr>
      <w:tr w:rsidR="00992950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44C18B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6666D427" w14:textId="5163A884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C6AB" w14:textId="77777777" w:rsidR="003D67D1" w:rsidRDefault="003D67D1" w:rsidP="00992950">
            <w:pPr>
              <w:rPr>
                <w:rStyle w:val="normaltextrun"/>
                <w:color w:val="000000"/>
                <w:szCs w:val="22"/>
                <w:shd w:val="clear" w:color="auto" w:fill="FFFFFF"/>
              </w:rPr>
            </w:pPr>
          </w:p>
          <w:p w14:paraId="41B07F09" w14:textId="69719BD2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shd w:val="clear" w:color="auto" w:fill="FFFFFF"/>
              </w:rPr>
              <w:t>Diego Thomaz Rampim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904E7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3656B9AB" w14:textId="6BB8D8FB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2561876A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Integrante não muito participativo, deixando um pouco a desejar no critério de Comprometimento e Pontualidade com o projeto e com os membros do mesmo.</w:t>
            </w:r>
          </w:p>
        </w:tc>
      </w:tr>
      <w:tr w:rsidR="00992950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57123E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34C6596D" w14:textId="732A2194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FA802" w14:textId="77777777" w:rsidR="003D67D1" w:rsidRDefault="003D67D1" w:rsidP="00992950">
            <w:pPr>
              <w:rPr>
                <w:rStyle w:val="normaltextrun"/>
                <w:color w:val="000000"/>
                <w:szCs w:val="22"/>
                <w:shd w:val="clear" w:color="auto" w:fill="FFFFFF"/>
              </w:rPr>
            </w:pPr>
          </w:p>
          <w:p w14:paraId="5EECEDAA" w14:textId="62995FDE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shd w:val="clear" w:color="auto" w:fill="FFFFFF"/>
              </w:rPr>
              <w:t>Rafael Cavinati Lordi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DC77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53128261" w14:textId="4369C09B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6A6F1AF3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t>ntegrante com 100% de aproveitamento em todos os critérios exigidos para a Avaliação Colaborativa.</w:t>
            </w:r>
          </w:p>
        </w:tc>
      </w:tr>
      <w:tr w:rsidR="00992950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BDB087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0D5C8E4E" w14:textId="63DE71B9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49D81" w14:textId="77777777" w:rsidR="003D67D1" w:rsidRDefault="003D67D1" w:rsidP="00992950">
            <w:pPr>
              <w:rPr>
                <w:rStyle w:val="normaltextrun"/>
                <w:color w:val="000000"/>
                <w:szCs w:val="22"/>
                <w:bdr w:val="none" w:sz="0" w:space="0" w:color="auto" w:frame="1"/>
              </w:rPr>
            </w:pPr>
          </w:p>
          <w:p w14:paraId="3127FDAC" w14:textId="5ADD1ED4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bdr w:val="none" w:sz="0" w:space="0" w:color="auto" w:frame="1"/>
              </w:rPr>
              <w:t>Raony Canela Damiani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DD6D9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4B99056E" w14:textId="0DFB1694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142C9920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t>ntegrante com 100% de aproveitamento em todos os critérios exigidos para a Avaliação Colaborativa.</w:t>
            </w:r>
          </w:p>
        </w:tc>
      </w:tr>
      <w:tr w:rsidR="00992950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3D186B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593AEFB4" w14:textId="68836EC3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A1ED" w14:textId="77777777" w:rsidR="003D67D1" w:rsidRDefault="003D67D1" w:rsidP="00992950">
            <w:pPr>
              <w:rPr>
                <w:rStyle w:val="normaltextrun"/>
                <w:color w:val="000000"/>
                <w:szCs w:val="22"/>
                <w:bdr w:val="none" w:sz="0" w:space="0" w:color="auto" w:frame="1"/>
              </w:rPr>
            </w:pPr>
          </w:p>
          <w:p w14:paraId="78212400" w14:textId="164B4CAF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bdr w:val="none" w:sz="0" w:space="0" w:color="auto" w:frame="1"/>
              </w:rPr>
              <w:t>Ronny Caitano da Silva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7B0D7" w14:textId="77777777" w:rsidR="003D67D1" w:rsidRDefault="003D67D1" w:rsidP="003D67D1">
            <w:pPr>
              <w:jc w:val="center"/>
              <w:rPr>
                <w:szCs w:val="22"/>
              </w:rPr>
            </w:pPr>
          </w:p>
          <w:p w14:paraId="3461D779" w14:textId="7A0D46F2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66482DAE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t>ntegrante com 100% de aproveitamento em todos os critérios exigidos para a Avaliação Colaborativa.</w:t>
            </w:r>
          </w:p>
        </w:tc>
      </w:tr>
      <w:tr w:rsidR="00992950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B5950A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66EB35FF" w14:textId="77777777" w:rsidR="006829E5" w:rsidRDefault="006829E5" w:rsidP="00992950">
            <w:pPr>
              <w:jc w:val="right"/>
              <w:rPr>
                <w:szCs w:val="22"/>
              </w:rPr>
            </w:pPr>
          </w:p>
          <w:p w14:paraId="465B42CD" w14:textId="0B235E74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EC08" w14:textId="77777777" w:rsidR="006829E5" w:rsidRDefault="006829E5" w:rsidP="00992950">
            <w:pPr>
              <w:rPr>
                <w:rStyle w:val="normaltextrun"/>
                <w:color w:val="000000"/>
                <w:szCs w:val="22"/>
                <w:bdr w:val="none" w:sz="0" w:space="0" w:color="auto" w:frame="1"/>
              </w:rPr>
            </w:pPr>
          </w:p>
          <w:p w14:paraId="2131C62E" w14:textId="77777777" w:rsidR="006829E5" w:rsidRDefault="006829E5" w:rsidP="00992950">
            <w:pPr>
              <w:rPr>
                <w:rStyle w:val="normaltextrun"/>
                <w:color w:val="000000"/>
                <w:bdr w:val="none" w:sz="0" w:space="0" w:color="auto" w:frame="1"/>
              </w:rPr>
            </w:pPr>
          </w:p>
          <w:p w14:paraId="669988BF" w14:textId="415CD3AF" w:rsidR="00615400" w:rsidRPr="003D67D1" w:rsidRDefault="00E41447" w:rsidP="00992950">
            <w:pPr>
              <w:rPr>
                <w:szCs w:val="22"/>
              </w:rPr>
            </w:pPr>
            <w:r w:rsidRPr="003D67D1">
              <w:rPr>
                <w:rStyle w:val="normaltextrun"/>
                <w:color w:val="000000"/>
                <w:szCs w:val="22"/>
                <w:bdr w:val="none" w:sz="0" w:space="0" w:color="auto" w:frame="1"/>
              </w:rPr>
              <w:t>William Cleber Gabriel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DA743" w14:textId="77777777" w:rsidR="006829E5" w:rsidRDefault="006829E5" w:rsidP="003D67D1">
            <w:pPr>
              <w:jc w:val="center"/>
              <w:rPr>
                <w:szCs w:val="22"/>
              </w:rPr>
            </w:pPr>
          </w:p>
          <w:p w14:paraId="24CC2DED" w14:textId="77777777" w:rsidR="006829E5" w:rsidRDefault="006829E5" w:rsidP="003D67D1">
            <w:pPr>
              <w:jc w:val="center"/>
              <w:rPr>
                <w:szCs w:val="22"/>
              </w:rPr>
            </w:pPr>
          </w:p>
          <w:p w14:paraId="1FC39945" w14:textId="03566779" w:rsidR="00615400" w:rsidRPr="00615400" w:rsidRDefault="00E41447" w:rsidP="003D67D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46FD8FB4" w:rsidR="00615400" w:rsidRPr="00615400" w:rsidRDefault="003D67D1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Integrante novato </w:t>
            </w:r>
            <w:r w:rsidR="006829E5">
              <w:rPr>
                <w:szCs w:val="22"/>
              </w:rPr>
              <w:t>no grupo. Não conhecia o projeto e, por isso, ficou sem saber como ajudar a equipe. Entretanto, mostrou interesse em entender o protótipo e foi participou de algumas reuniões onde nada disse.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7948" w14:textId="77777777" w:rsidR="00913591" w:rsidRDefault="00913591">
      <w:pPr>
        <w:spacing w:line="240" w:lineRule="auto"/>
      </w:pPr>
      <w:r>
        <w:separator/>
      </w:r>
    </w:p>
  </w:endnote>
  <w:endnote w:type="continuationSeparator" w:id="0">
    <w:p w14:paraId="3F5E985D" w14:textId="77777777" w:rsidR="00913591" w:rsidRDefault="00913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CB05" w14:textId="77777777" w:rsidR="00913591" w:rsidRDefault="00913591">
      <w:pPr>
        <w:spacing w:line="240" w:lineRule="auto"/>
      </w:pPr>
      <w:r>
        <w:separator/>
      </w:r>
    </w:p>
  </w:footnote>
  <w:footnote w:type="continuationSeparator" w:id="0">
    <w:p w14:paraId="02544997" w14:textId="77777777" w:rsidR="00913591" w:rsidRDefault="00913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91304">
    <w:abstractNumId w:val="1"/>
  </w:num>
  <w:num w:numId="2" w16cid:durableId="1016998413">
    <w:abstractNumId w:val="3"/>
  </w:num>
  <w:num w:numId="3" w16cid:durableId="220094116">
    <w:abstractNumId w:val="2"/>
  </w:num>
  <w:num w:numId="4" w16cid:durableId="20907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40E10"/>
    <w:rsid w:val="003C1D51"/>
    <w:rsid w:val="003D67D1"/>
    <w:rsid w:val="0040201C"/>
    <w:rsid w:val="0049509E"/>
    <w:rsid w:val="00497484"/>
    <w:rsid w:val="00577292"/>
    <w:rsid w:val="00577943"/>
    <w:rsid w:val="005F1338"/>
    <w:rsid w:val="005F7185"/>
    <w:rsid w:val="00615400"/>
    <w:rsid w:val="00671D53"/>
    <w:rsid w:val="006829E5"/>
    <w:rsid w:val="00687F65"/>
    <w:rsid w:val="006C68C8"/>
    <w:rsid w:val="007A59FD"/>
    <w:rsid w:val="00807EEC"/>
    <w:rsid w:val="0081628C"/>
    <w:rsid w:val="00913591"/>
    <w:rsid w:val="00913E9D"/>
    <w:rsid w:val="00917C70"/>
    <w:rsid w:val="00922779"/>
    <w:rsid w:val="00957325"/>
    <w:rsid w:val="00992950"/>
    <w:rsid w:val="009974D7"/>
    <w:rsid w:val="009B72DB"/>
    <w:rsid w:val="009B758A"/>
    <w:rsid w:val="009E2521"/>
    <w:rsid w:val="00A441D4"/>
    <w:rsid w:val="00A96240"/>
    <w:rsid w:val="00AD4782"/>
    <w:rsid w:val="00B46D84"/>
    <w:rsid w:val="00B660FC"/>
    <w:rsid w:val="00C368F7"/>
    <w:rsid w:val="00D642AE"/>
    <w:rsid w:val="00E23BE3"/>
    <w:rsid w:val="00E32C76"/>
    <w:rsid w:val="00E41447"/>
    <w:rsid w:val="00EA47F9"/>
    <w:rsid w:val="00F04341"/>
    <w:rsid w:val="00F14CAA"/>
    <w:rsid w:val="00F47B94"/>
    <w:rsid w:val="00F54D66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character" w:customStyle="1" w:styleId="normaltextrun">
    <w:name w:val="normaltextrun"/>
    <w:basedOn w:val="Fontepargpadro"/>
    <w:rsid w:val="00E41447"/>
  </w:style>
  <w:style w:type="paragraph" w:customStyle="1" w:styleId="Default">
    <w:name w:val="Default"/>
    <w:rsid w:val="003C1D5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76D04"/>
    <w:rsid w:val="004B18C7"/>
    <w:rsid w:val="00643BD7"/>
    <w:rsid w:val="006964FE"/>
    <w:rsid w:val="00815575"/>
    <w:rsid w:val="00D5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Raony Canela Damiani</cp:lastModifiedBy>
  <cp:revision>2</cp:revision>
  <cp:lastPrinted>2010-10-07T18:58:00Z</cp:lastPrinted>
  <dcterms:created xsi:type="dcterms:W3CDTF">2022-11-29T02:29:00Z</dcterms:created>
  <dcterms:modified xsi:type="dcterms:W3CDTF">2022-11-29T02:29:00Z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