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p487mjwrd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1 - RESPOSTA DISSERTATIVA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atividade faz parte da </w:t>
      </w:r>
      <w:r w:rsidDel="00000000" w:rsidR="00000000" w:rsidRPr="00000000">
        <w:rPr>
          <w:b w:val="1"/>
          <w:rtl w:val="0"/>
        </w:rPr>
        <w:t xml:space="preserve">anotação gênica</w:t>
      </w:r>
      <w:r w:rsidDel="00000000" w:rsidR="00000000" w:rsidRPr="00000000">
        <w:rPr>
          <w:rtl w:val="0"/>
        </w:rPr>
        <w:t xml:space="preserve">, que consiste na identificação de regiões codificantes (CDS), promotores, operadores e outras estruturas funcionais em uma sequência genômica. A próxima etapa após a identificação das ORFs é a </w:t>
      </w:r>
      <w:r w:rsidDel="00000000" w:rsidR="00000000" w:rsidRPr="00000000">
        <w:rPr>
          <w:b w:val="1"/>
          <w:rtl w:val="0"/>
        </w:rPr>
        <w:t xml:space="preserve">anotação funcional</w:t>
      </w:r>
      <w:r w:rsidDel="00000000" w:rsidR="00000000" w:rsidRPr="00000000">
        <w:rPr>
          <w:rtl w:val="0"/>
        </w:rPr>
        <w:t xml:space="preserve">, na qual se investiga qual é a possível função biológica dessas proteínas, por meio de homologia (BLAST), domínios conservados (Pfam, CDD), ou mapeamento funcional (GO, KEGG). Essa atividade contribui para a anotação estrutural ao delimitar onde estão as possíveis proteínas codificadas e os seus respectivos quadros de leitura.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