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SÃO PAULO </w:t>
      </w:r>
      <w:r w:rsidDel="00000000" w:rsidR="00000000" w:rsidRPr="00000000">
        <w:rPr>
          <w:b w:val="1"/>
          <w:sz w:val="24"/>
          <w:szCs w:val="24"/>
          <w:rtl w:val="0"/>
        </w:rPr>
        <w:t xml:space="preserve">- UNIFESP</w:t>
        <w:br w:type="textWrapping"/>
        <w:t xml:space="preserve">BACHARELADO INTERDISCIPLINAR EM CIÊNCIA E TECNOLOGIA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DA SILVA BARROS</w:t>
      </w:r>
    </w:p>
    <w:p w:rsidR="00000000" w:rsidDel="00000000" w:rsidP="00000000" w:rsidRDefault="00000000" w:rsidRPr="00000000" w14:paraId="0000000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AQUA MUNDO</w:t>
      </w:r>
    </w:p>
    <w:p w:rsidR="00000000" w:rsidDel="00000000" w:rsidP="00000000" w:rsidRDefault="00000000" w:rsidRPr="00000000" w14:paraId="0000001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 de Circuitos Digitais</w:t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São José dos Campos</w:t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contextualização</w:t>
      </w:r>
    </w:p>
    <w:p w:rsidR="00000000" w:rsidDel="00000000" w:rsidP="00000000" w:rsidRDefault="00000000" w:rsidRPr="00000000" w14:paraId="0000002D">
      <w:pPr>
        <w:jc w:val="center"/>
        <w:rPr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semiárido nordestino é uma região caracterizada por um clima árido e irregularidade na distribuição de chuvas ao longo do ano. Compreende parte dos estados de Alagoas, Bahia, Ceará, Paraíba, Pernambuco, Piauí, Rio Grande do Norte, Sergipe e parte do norte de Minas Gerais. Tem cerca de 28 milhões de moradores em 1.134 municípios, essa região enfrenta diversos desafios e dificuldades devido às condições climáticas adversas, o que impacta diretamente a vida das comunidades locais.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das principais dificuldades encontradas no semiárido nordestino é a escassez de água. A irregularidade das chuvas faz com que a região passe por longos períodos de estiagem, conhecidos como secas, o que compromete o abastecimento de água para consumo humano, para a agricultura e para o gado. Problemática essa ainda mais acentuada devido a grande quantidade de zonas com água salobra ou salgada que impedem a abertura de poços e a presença dos rios intermitentes que secam na época de estiagem. A falta de água potável é um dos maiores desafios enfrentados pelas comunidades rurais, que muitas vezes precisam percorrer longas distâncias em busca de fontes de água.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escassez de água também afeta a produção de alimentos na região. A agricultura no semiárido é desafiadora devido à falta de chuvas regulares e às altas temperaturas. A seca prolongada pode causar a perda de plantações e a morte do gado, prejudicando a subsistência das famílias que dependem da agricultura familiar. A falta de acesso à água para irrigação limita a produção de alimentos e gera insegurança alimentar na região.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 escassez de água, o semiárido nordestino enfrenta outros problemas, como a desertificação e a degradação do solo. A vegetação nativa é adaptada às condições áridas, mas o manejo inadequado do solo, a exploração excessiva dos recursos naturais e a falta de práticas sustentáveis de agricultura podem agravar esses problemas. A desertificação ameaça a biodiversidade, reduz a disponibilidade de recursos naturais e compromete a capacidade de sustentabilidade da região.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dificuldades econômicas também são um desafio no semiárido nordestino. A falta de infraestrutura, de acesso a serviços básicos e de oportunidades de emprego limita o desenvolvimento socioeconômico da região. Muitas famílias vivem em condições de pobreza e dependem de programas sociais para suprir suas necessidades básicas.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enfrentar essas dificuldades, é necessário investir em políticas públicas que visem à convivência com o semiárido, como o incentivo à adoção de práticas sustentáveis de agricultura, o acesso a tecnologias de captação e armazenamento de água, o fortalecimento da agricultura familiar e o desenvolvimento de atividades econômicas diversificadas. Além disso, é fundamental promover a educação ambiental e o uso consciente dos recursos naturais, visando à preservação do meio ambiente e à sustentabilidade da região. 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uma das soluções para tal problemática foi implementado o programa "Cisternas", programa do governo federal brasileiro que é uma iniciativa que visa proporcionar acesso à água potável para comunidades rurais que sofrem com a escassez desse recurso. O programa é gerido pelo Ministério do Desenvolvimento Regional e tem como objetivo principal atender às necessidades básicas de abastecimento de água para consumo humano e para a produção de alimentos nessas regiões.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Cisternas é baseado na construção de cisternas, que são estruturas de armazenamento de água da chuva. Essas cisternas captam e armazenam a água da chuva durante os períodos chuvosos, permitindo que as comunidades tenham acesso a água potável mesmo durante os períodos de seca. Tais estruturas têm capacidade para armazenar até 30.000 L de água sendo capaz de abastecer uma família de até 4 pessoas por um período de até 3 meses.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programa é direcionado principalmente para as regiões do semiárido brasileiro, onde a escassez de água é mais acentuada. Nessa região, as famílias rurais muitas vezes enfrentam longas caminhadas para conseguir água, o que impacta negativamente sua qualidade de vida e limita suas atividades produtivas.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implementar o programa Cisternas, o governo federal busca melhorar as condições de vida dessas comunidades, promovendo a segurança hídrica e o desenvolvimento sustentável. Além disso, o programa também tem o objetivo de fortalecer a agricultura familiar, uma vez que o acesso à água para irrigação possibilita o cultivo de alimentos e o incremento da produção local.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garantir a efetividade do programa, o governo federal realiza parcerias com organizações da sociedade civil e com os governos estaduais e municipais. Essas parcerias envolvem a capacitação das famílias beneficiárias, a construção das cisternas e a manutenção das estruturas, garantindo sua durabilidade e bom funcionamento ao longo do tempo.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programa Cisternas têm apresentado resultados significativos desde a sua implementação, beneficiando milhares de famílias e contribuindo para a melhoria da qualidade de vida no campo. Através dessa iniciativa, o governo federal busca promover a inclusão social, a igualdade de acesso à água e o desenvolvimento sustentável nas regiões rurais do Brasil.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Contudo, ao analisar tal programa percebe-se que a água não passa por nenhum padrão de análise, filtragem ou tratamento. Através dessa observação o projeto Aqua mundo tendo como base os Objetivos de Desenvolvimentos Sustentáveis (ODS) “Água potável e saneamento” e “Cidades e comunidades sustentáveis” visa melhorar tal ação do governo, coletando, analisando e distribuindo a água da chuva de forma automática e além disso permite o usuário fazer o tratamento da mesma de forma manual, assegurando assim uma melhor qualidade no acesso à água.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FUNCIONAMENTO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10385" l="27794" r="6244" t="1645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 xml:space="preserve">Circuito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sensor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EE160 </w:t>
        </w:r>
      </w:hyperlink>
      <w:r w:rsidDel="00000000" w:rsidR="00000000" w:rsidRPr="00000000">
        <w:rPr>
          <w:sz w:val="24"/>
          <w:szCs w:val="24"/>
          <w:rtl w:val="0"/>
        </w:rPr>
        <w:t xml:space="preserve">ao detectar umidade em parâmetros pré-definidos de 80% a 100% (TABELA 1) o circuito aciona a abertura de um alçapão na 1° primeira cisterna, alçapão ao qual será instalado para prevenir evapotranspiração da água de dentro do sistema de análise e entrada de animais ou sujidades. 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58925" cy="23812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9341" l="47539" r="25281" t="16930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Sensor Umidade.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adentrar a cisterna a água passará por análise de parâmetros de qualidade definidos pela Agência Nacional das Águas (ANEL) e a Organização Mundial da Saúde (OMS), parâmetros como pH (TABELA 2), Total de Sólidos Suspensos (TSS) (TABELA 3), Total de Sólidos Dissolvidos (TDS) (TABELA 4) e se a mesma apresenta E-COli na composição (TABELA 5). A escolha dos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sensores </w:t>
        </w:r>
      </w:hyperlink>
      <w:r w:rsidDel="00000000" w:rsidR="00000000" w:rsidRPr="00000000">
        <w:rPr>
          <w:sz w:val="24"/>
          <w:szCs w:val="24"/>
          <w:rtl w:val="0"/>
        </w:rPr>
        <w:t xml:space="preserve">foi feita devido a revisão de literatura sobre questões climáticas da região e o que poderia ser usado para análise de uma água com a melhor qualidade possível dentro da realidade existente. Cada sensor dá ao sistema uma entrada em BCD (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Binary-Coded Decimal</w:t>
      </w:r>
      <w:r w:rsidDel="00000000" w:rsidR="00000000" w:rsidRPr="00000000">
        <w:rPr>
          <w:color w:val="4d5156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 o qual faz o processamento dos valores que estão na faixa de aceitação e o repassam como saída em alta.  </w:t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81999" cy="1638658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25623" l="35677" r="17522" t="23600"/>
                    <a:stretch>
                      <a:fillRect/>
                    </a:stretch>
                  </pic:blipFill>
                  <pic:spPr>
                    <a:xfrm>
                      <a:off x="0" y="0"/>
                      <a:ext cx="2681999" cy="163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9592" cy="16414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6256" l="36784" r="16886" t="32927"/>
                    <a:stretch>
                      <a:fillRect/>
                    </a:stretch>
                  </pic:blipFill>
                  <pic:spPr>
                    <a:xfrm>
                      <a:off x="0" y="0"/>
                      <a:ext cx="2659592" cy="164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Sensor de pH. </w:t>
        <w:tab/>
        <w:tab/>
        <w:tab/>
        <w:t xml:space="preserve">Sensor de TSS.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23092" cy="167216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5929" l="37153" r="15314" t="32284"/>
                    <a:stretch>
                      <a:fillRect/>
                    </a:stretch>
                  </pic:blipFill>
                  <pic:spPr>
                    <a:xfrm>
                      <a:off x="0" y="0"/>
                      <a:ext cx="2723092" cy="1672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49425" cy="5429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9287" l="36028" r="33476" t="73880"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Sensor de TDS.</w:t>
        <w:tab/>
        <w:tab/>
        <w:tab/>
        <w:tab/>
        <w:t xml:space="preserve">E-Coli.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há 4 sensores de níveis conectados a um decodificador (TABELA 6) ao qual formulará uma saída numérica em decimal em um display de 7 segmentos conforme os níveis de água presente, sendo eles:</w:t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0"/>
        <w:tblGridChange w:id="0">
          <w:tblGrid>
            <w:gridCol w:w="22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Nível Alto =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Nível Médio =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Nível Baixo=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Nível Crítico = 0</w:t>
            </w:r>
          </w:p>
        </w:tc>
      </w:tr>
    </w:tbl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77579" cy="29876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22341" l="36969" r="15300" t="23601"/>
                    <a:stretch>
                      <a:fillRect/>
                    </a:stretch>
                  </pic:blipFill>
                  <pic:spPr>
                    <a:xfrm>
                      <a:off x="0" y="0"/>
                      <a:ext cx="4677579" cy="298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 xml:space="preserve">Legenda: Decodificador.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também foi adicionado um multiplexador (TABELA 7) no qual o usuário poderá selecionar valores em binários correspondentes a saída de cada sensor para fazer sua visualização e possíveis correções manuais. </w:t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22133" cy="431030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10586" l="43060" r="23314" t="16328"/>
                    <a:stretch>
                      <a:fillRect/>
                    </a:stretch>
                  </pic:blipFill>
                  <pic:spPr>
                    <a:xfrm>
                      <a:off x="0" y="0"/>
                      <a:ext cx="3522133" cy="431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A">
      <w:pPr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Multiplexador.</w:t>
      </w:r>
    </w:p>
    <w:p w:rsidR="00000000" w:rsidDel="00000000" w:rsidP="00000000" w:rsidRDefault="00000000" w:rsidRPr="00000000" w14:paraId="0000005B">
      <w:pPr>
        <w:ind w:left="216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entrada dos dados proveniente pelos sensores, será feita uma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análise e processamento da água</w:t>
        </w:r>
      </w:hyperlink>
      <w:r w:rsidDel="00000000" w:rsidR="00000000" w:rsidRPr="00000000">
        <w:rPr>
          <w:sz w:val="24"/>
          <w:szCs w:val="24"/>
          <w:rtl w:val="0"/>
        </w:rPr>
        <w:t xml:space="preserve">, e em  caso da mesma ser aceitável a saída de processamento a guiará para 2° cisterna, a qual é o reservatório principal da família, no caminho há a presença de um filtro de pressão que garantirá uma melhor qualidade para água. Caso a água não passe pelos parâmetros de qualidade ela será guiada para cultivo, consumo de animais e/ou outras atividades.</w:t>
      </w:r>
    </w:p>
    <w:p w:rsidR="00000000" w:rsidDel="00000000" w:rsidP="00000000" w:rsidRDefault="00000000" w:rsidRPr="00000000" w14:paraId="000000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5550" cy="4031701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11896" l="41820" r="21286" t="18270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4031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 xml:space="preserve">Legenda: Processamento.</w:t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Visão periféricos fora da cisterna.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200025</wp:posOffset>
            </wp:positionV>
            <wp:extent cx="3457575" cy="2375613"/>
            <wp:effectExtent b="0" l="0" r="0" t="0"/>
            <wp:wrapTopAndBottom distB="114300" distT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29367" l="20720" r="44204" t="2774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75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da 2° Cisterna há 10 sensores de níveis, 1 a cada 10 cm passando um parâmetro de 3.000L entre um sensor e outro. De acordo com as pesquisas, segundo a OMS uma pessoa gasta cerca de 3.000 L por mês para consumo e higiene básica, sendo esse dado importante para justificar a instalação na atual distância, passando ao usuário uma quantidade de litros de água por pessoa. Como saída os sensores representam a quantidade em Litros presente na cisterna, sendo mostrado em 2 display’s de 7 segmentos para o usuário (TABELA 8), esses dado permite o usuário calcular a quantidade de água presente e a quantidade de cloro necessária para fazer uma cloração manual da água. 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9967" cy="4558881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12481" l="37338" r="14106" t="18013"/>
                    <a:stretch>
                      <a:fillRect/>
                    </a:stretch>
                  </pic:blipFill>
                  <pic:spPr>
                    <a:xfrm>
                      <a:off x="0" y="0"/>
                      <a:ext cx="5659967" cy="4558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43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Decodificador 2° CIsterna.</w:t>
      </w:r>
    </w:p>
    <w:p w:rsidR="00000000" w:rsidDel="00000000" w:rsidP="00000000" w:rsidRDefault="00000000" w:rsidRPr="00000000" w14:paraId="00000065">
      <w:pPr>
        <w:ind w:left="432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segunda cisterna é conectada à caixa d’água da família na qual a presença de uma chave bóia aciona uma bomba d’água para a caixa, conforme a necessidade do nível presente na caixa d’água. Ademais fora conectado ao sistema da 2° cisterna uma uma chave que permite o usuário desligar/ligar o circuito  a qualquer momento caso o mesmo queira fazer alguma ação manual.</w:t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05717" cy="628509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5208" l="70745" r="10914" t="24849"/>
                    <a:stretch>
                      <a:fillRect/>
                    </a:stretch>
                  </pic:blipFill>
                  <pic:spPr>
                    <a:xfrm>
                      <a:off x="0" y="0"/>
                      <a:ext cx="3405717" cy="6285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Circuito bomba d’água.</w:t>
      </w:r>
    </w:p>
    <w:p w:rsidR="00000000" w:rsidDel="00000000" w:rsidP="00000000" w:rsidRDefault="00000000" w:rsidRPr="00000000" w14:paraId="00000069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5383" cy="1979611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29313" l="42321" r="22624" t="27652"/>
                    <a:stretch>
                      <a:fillRect/>
                    </a:stretch>
                  </pic:blipFill>
                  <pic:spPr>
                    <a:xfrm>
                      <a:off x="0" y="0"/>
                      <a:ext cx="2855383" cy="197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  <w:tab/>
        <w:tab/>
        <w:tab/>
        <w:tab/>
        <w:tab/>
        <w:tab/>
        <w:tab/>
        <w:t xml:space="preserve">     Legenda: Circuito de forma visual.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6273784" cy="3640218"/>
            <wp:effectExtent b="0" l="0" r="0" t="0"/>
            <wp:wrapSquare wrapText="bothSides" distB="114300" distT="114300" distL="114300" distR="1143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13307" l="32882" r="8213" t="25816"/>
                    <a:stretch>
                      <a:fillRect/>
                    </a:stretch>
                  </pic:blipFill>
                  <pic:spPr>
                    <a:xfrm>
                      <a:off x="0" y="0"/>
                      <a:ext cx="6273784" cy="36402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9217" cy="1764488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9217" cy="176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Legenda: Display’s de 7 Segmentos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Tabelas</w:t>
      </w:r>
    </w:p>
    <w:p w:rsidR="00000000" w:rsidDel="00000000" w:rsidP="00000000" w:rsidRDefault="00000000" w:rsidRPr="00000000" w14:paraId="0000007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84133" cy="3081369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14839" l="3007" r="57493" t="34648"/>
                    <a:stretch>
                      <a:fillRect/>
                    </a:stretch>
                  </pic:blipFill>
                  <pic:spPr>
                    <a:xfrm>
                      <a:off x="0" y="0"/>
                      <a:ext cx="4284133" cy="3081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sz w:val="24"/>
          <w:szCs w:val="24"/>
          <w:rtl w:val="0"/>
        </w:rPr>
        <w:t xml:space="preserve">Tabela 1</w:t>
      </w:r>
    </w:p>
    <w:p w:rsidR="00000000" w:rsidDel="00000000" w:rsidP="00000000" w:rsidRDefault="00000000" w:rsidRPr="00000000" w14:paraId="0000007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2870" cy="33051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14519" l="32355" r="29731" t="34323"/>
                    <a:stretch>
                      <a:fillRect/>
                    </a:stretch>
                  </pic:blipFill>
                  <pic:spPr>
                    <a:xfrm>
                      <a:off x="0" y="0"/>
                      <a:ext cx="432287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 xml:space="preserve">Tabela 2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967" cy="320196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15337" l="10395" r="52141" t="34782"/>
                    <a:stretch>
                      <a:fillRect/>
                    </a:stretch>
                  </pic:blipFill>
                  <pic:spPr>
                    <a:xfrm>
                      <a:off x="0" y="0"/>
                      <a:ext cx="4262967" cy="320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504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3</w:t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2383" cy="3203337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14716" l="54688" r="7672" t="34888"/>
                    <a:stretch>
                      <a:fillRect/>
                    </a:stretch>
                  </pic:blipFill>
                  <pic:spPr>
                    <a:xfrm>
                      <a:off x="0" y="0"/>
                      <a:ext cx="4252383" cy="320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504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4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92726" cy="1479786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55646" l="39789" r="43281" t="33617"/>
                    <a:stretch>
                      <a:fillRect/>
                    </a:stretch>
                  </pic:blipFill>
                  <pic:spPr>
                    <a:xfrm>
                      <a:off x="0" y="0"/>
                      <a:ext cx="4192726" cy="1479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 xml:space="preserve">Tabela 5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12575" cy="221133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14964" l="3193" r="15202" t="34265"/>
                    <a:stretch>
                      <a:fillRect/>
                    </a:stretch>
                  </pic:blipFill>
                  <pic:spPr>
                    <a:xfrm>
                      <a:off x="0" y="0"/>
                      <a:ext cx="6312575" cy="221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9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6</w:t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66883" cy="131689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23172" l="2457" r="50110" t="58244"/>
                    <a:stretch>
                      <a:fillRect/>
                    </a:stretch>
                  </pic:blipFill>
                  <pic:spPr>
                    <a:xfrm>
                      <a:off x="0" y="0"/>
                      <a:ext cx="5966883" cy="1316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 xml:space="preserve">Tabela 7</w:t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3654" cy="154857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25000" l="2270" r="34727" t="46529"/>
                    <a:stretch>
                      <a:fillRect/>
                    </a:stretch>
                  </pic:blipFill>
                  <pic:spPr>
                    <a:xfrm>
                      <a:off x="0" y="0"/>
                      <a:ext cx="6113654" cy="1548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5633" cy="2446401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33541" l="29955" r="29231" t="37622"/>
                    <a:stretch>
                      <a:fillRect/>
                    </a:stretch>
                  </pic:blipFill>
                  <pic:spPr>
                    <a:xfrm>
                      <a:off x="0" y="0"/>
                      <a:ext cx="6125633" cy="2446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8788" cy="249449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25056" l="30324" r="29525" t="46116"/>
                    <a:stretch>
                      <a:fillRect/>
                    </a:stretch>
                  </pic:blipFill>
                  <pic:spPr>
                    <a:xfrm>
                      <a:off x="0" y="0"/>
                      <a:ext cx="6138788" cy="2494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 xml:space="preserve">Tabela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Bibliografia</w:t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SANTANA LEAL, Vitor. Democratização do acesso à água e desenvolvimento local: a experiência do Programa Cisternas no semiárido brasileiro. IPEA p. 1-18, 2015 . Disponível em: </w:t>
      </w:r>
      <w:hyperlink r:id="rId33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https://www.ipea.gov.br/code2011/chamada2011/pdf/area7/area7-artigo34.pdf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Elicker Hagemann, Sabrina e Carmo Cauduro Gastaldini, Maria. Variação da qualidade da água de chuva com a precipitação: aplicação à cidade de Santa Maria - RS. Revista brasileira de recursos hídricos. p. 1-12, Setembro de 2016 . Disponível em:</w:t>
      </w:r>
      <w:hyperlink r:id="rId34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 </w:t>
        </w:r>
      </w:hyperlink>
      <w:hyperlink r:id="rId35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https://www.scielo.br/j/rbrh/a/9Lm68gNrGnLqxxMwQ6MM74H/?lang=pt&amp;format=pdf#:~:text=As%20caracter%C3%ADsticas%20de%20qualidade%20da,%2C%20fosfato%2C%20am%C3%B4nia%20e%20nitrato.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SABESP. Padrões de qualidade da água.. Disponível em:</w:t>
      </w:r>
      <w:hyperlink r:id="rId36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 </w:t>
        </w:r>
      </w:hyperlink>
      <w:hyperlink r:id="rId37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https://site.sabesp.com.br/site/interna/default.aspx?secaoId=595#:~:text=De%20acordo%20com%20a%20Organiza%C3%A7%C3%A3o,mais%20de%20200%20litros%2Fdia.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IABS TV.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Programa Cisternas - BRA 007/B</w:t>
      </w:r>
    </w:p>
    <w:p w:rsidR="00000000" w:rsidDel="00000000" w:rsidP="00000000" w:rsidRDefault="00000000" w:rsidRPr="00000000" w14:paraId="0000009C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. YouTube, 17 2015. Disponível em:</w:t>
      </w:r>
      <w:hyperlink r:id="rId38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 https://youtu.be/Kx7w1OMhM4U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Canal Gov.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Cisternas garantem segurança hídrica em locais áridos do Nordeste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YouTube, Dez 2016. Disponível em:</w:t>
      </w:r>
      <w:hyperlink r:id="rId39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 </w:t>
        </w:r>
      </w:hyperlink>
      <w:hyperlink r:id="rId40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https://www.youtube.com/watch?v=SNfglc5CXPo&amp;ab_channel=CanalGov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Instituto Lula.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CISTERNA: CONHEÇA A INVENÇÃO QUE AJUDA O NORDESTE A ENFRENTAR A SECA</w:t>
      </w:r>
    </w:p>
    <w:p w:rsidR="00000000" w:rsidDel="00000000" w:rsidP="00000000" w:rsidRDefault="00000000" w:rsidRPr="00000000" w14:paraId="000000A1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YouTube, Mai 2022. Disponível em:</w:t>
      </w:r>
      <w:hyperlink r:id="rId41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 </w:t>
        </w:r>
      </w:hyperlink>
      <w:hyperlink r:id="rId42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https://youtu.be/j20yFzZNYso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0" w:before="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Programa Cisternas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Gov.Br, Setembro de 2022 . Disponível em: </w:t>
      </w:r>
      <w:hyperlink r:id="rId43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https://www.gov.br/mds/pt-br/pt-br/acoes-e-programas/inclusao-produtiva-rural/acesso-a-agua-1/programa-cisternas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Cristiano Pereira,Anderson. O SANEAMENTO EM COMUNIDADES ISOLADAS NO MUNICÍPIO DE ITAPETININGA (SP) p.1-60 ,Dezembro de 2013. Disponível em: </w:t>
      </w:r>
      <w:hyperlink r:id="rId44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https://riut.utfpr.edu.br/jspui/bitstream/1/21557/3/CT_GPM_III_2013_04.pdf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Equipe ,eCycle.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Como tratar água da chuva?</w:t>
      </w:r>
    </w:p>
    <w:p w:rsidR="00000000" w:rsidDel="00000000" w:rsidP="00000000" w:rsidRDefault="00000000" w:rsidRPr="00000000" w14:paraId="000000A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Sem data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Disponível em: </w:t>
      </w:r>
      <w:hyperlink r:id="rId45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https://www.ecycle.com.br/como-tratar-agua-da-chuva/#:~:text=Assim%20que%20armazenar%2C%20a%20%C3%A1gua,estar%C3%A1%20pronta%20para%20o%20consumo%E2%80%9D.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G1 Pernambuco, Entenda como funciona a medida de umidade relativa do ar</w:t>
      </w:r>
    </w:p>
    <w:p w:rsidR="00000000" w:rsidDel="00000000" w:rsidP="00000000" w:rsidRDefault="00000000" w:rsidRPr="00000000" w14:paraId="000000A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, Outubro de 2017. Disponívem em: </w:t>
      </w:r>
      <w:hyperlink r:id="rId46">
        <w:r w:rsidDel="00000000" w:rsidR="00000000" w:rsidRPr="00000000">
          <w:rPr>
            <w:sz w:val="24"/>
            <w:szCs w:val="24"/>
            <w:highlight w:val="white"/>
            <w:u w:val="single"/>
            <w:rtl w:val="0"/>
          </w:rPr>
          <w:t xml:space="preserve">https://g1.globo.com/pernambuco/educacao/noticia/entenda-como-funciona-a-medida-de-umidade-relativa-do-ar.ghtml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Agência Nacional Das Águas,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INDICADORES DE QUALIDADE - ÍNDICE DE QUALIDADE DAS ÁGUAS (IQA), Sem data. Disponível em: http://pnqa.ana.gov.br/indicadores-indice-aguas.aspx#:~:text=O%20pH%20afeta%20o%20metabolismo,tais%20como%20os%20metais%20pesados.</w:t>
      </w:r>
    </w:p>
    <w:p w:rsidR="00000000" w:rsidDel="00000000" w:rsidP="00000000" w:rsidRDefault="00000000" w:rsidRPr="00000000" w14:paraId="000000A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43434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4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SNfglc5CXPo&amp;ab_channel=CanalGov" TargetMode="External"/><Relationship Id="rId20" Type="http://schemas.openxmlformats.org/officeDocument/2006/relationships/image" Target="media/image13.png"/><Relationship Id="rId42" Type="http://schemas.openxmlformats.org/officeDocument/2006/relationships/hyperlink" Target="https://youtu.be/j20yFzZNYso" TargetMode="External"/><Relationship Id="rId41" Type="http://schemas.openxmlformats.org/officeDocument/2006/relationships/hyperlink" Target="https://youtu.be/Kx7w1OMhM4U" TargetMode="External"/><Relationship Id="rId22" Type="http://schemas.openxmlformats.org/officeDocument/2006/relationships/image" Target="media/image16.png"/><Relationship Id="rId44" Type="http://schemas.openxmlformats.org/officeDocument/2006/relationships/hyperlink" Target="https://riut.utfpr.edu.br/jspui/bitstream/1/21557/3/CT_GPM_III_2013_04.pdf" TargetMode="External"/><Relationship Id="rId21" Type="http://schemas.openxmlformats.org/officeDocument/2006/relationships/image" Target="media/image17.png"/><Relationship Id="rId43" Type="http://schemas.openxmlformats.org/officeDocument/2006/relationships/hyperlink" Target="https://www.gov.br/mds/pt-br/pt-br/acoes-e-programas/inclusao-produtiva-rural/acesso-a-agua-1/programa-cisternas" TargetMode="External"/><Relationship Id="rId24" Type="http://schemas.openxmlformats.org/officeDocument/2006/relationships/image" Target="media/image24.png"/><Relationship Id="rId46" Type="http://schemas.openxmlformats.org/officeDocument/2006/relationships/hyperlink" Target="https://g1.globo.com/pernambuco/educacao/noticia/entenda-como-funciona-a-medida-de-umidade-relativa-do-ar.ghtml" TargetMode="External"/><Relationship Id="rId23" Type="http://schemas.openxmlformats.org/officeDocument/2006/relationships/image" Target="media/image9.jpg"/><Relationship Id="rId45" Type="http://schemas.openxmlformats.org/officeDocument/2006/relationships/hyperlink" Target="https://www.ecycle.com.br/como-tratar-agua-da-chuva/#:~:text=Assim%20que%20armazenar%2C%20a%20%C3%A1gua,estar%C3%A1%20pronta%20para%20o%20consumo%E2%80%9D.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heeselab.com.br/eletrodo-de-substituicao-para-phmetro-de-bolso-ph60---pc60-e/p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19.png"/><Relationship Id="rId47" Type="http://schemas.openxmlformats.org/officeDocument/2006/relationships/header" Target="header1.xml"/><Relationship Id="rId28" Type="http://schemas.openxmlformats.org/officeDocument/2006/relationships/image" Target="media/image1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6.png"/><Relationship Id="rId7" Type="http://schemas.openxmlformats.org/officeDocument/2006/relationships/hyperlink" Target="https://sigmasensors.com.br/produtos/sensor-de-temperatura-e-umidade-gerenciamento-edificios-ee160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8.png"/><Relationship Id="rId30" Type="http://schemas.openxmlformats.org/officeDocument/2006/relationships/image" Target="media/image22.png"/><Relationship Id="rId11" Type="http://schemas.openxmlformats.org/officeDocument/2006/relationships/image" Target="media/image4.png"/><Relationship Id="rId33" Type="http://schemas.openxmlformats.org/officeDocument/2006/relationships/hyperlink" Target="https://www.ipea.gov.br/code2011/chamada2011/pdf/area7/area7-artigo34.pdf" TargetMode="External"/><Relationship Id="rId10" Type="http://schemas.openxmlformats.org/officeDocument/2006/relationships/image" Target="media/image25.png"/><Relationship Id="rId32" Type="http://schemas.openxmlformats.org/officeDocument/2006/relationships/image" Target="media/image8.png"/><Relationship Id="rId13" Type="http://schemas.openxmlformats.org/officeDocument/2006/relationships/image" Target="media/image12.png"/><Relationship Id="rId35" Type="http://schemas.openxmlformats.org/officeDocument/2006/relationships/hyperlink" Target="https://www.scielo.br/j/rbrh/a/9Lm68gNrGnLqxxMwQ6MM74H/?lang=pt&amp;format=pdf#:~:text=As%20caracter%C3%ADsticas%20de%20qualidade%20da,%2C%20fosfato%2C%20am%C3%B4nia%20e%20nitrato." TargetMode="External"/><Relationship Id="rId12" Type="http://schemas.openxmlformats.org/officeDocument/2006/relationships/image" Target="media/image3.png"/><Relationship Id="rId34" Type="http://schemas.openxmlformats.org/officeDocument/2006/relationships/hyperlink" Target="https://www.scielo.br/j/rbrh/a/9Lm68gNrGnLqxxMwQ6MM74H/?lang=pt&amp;format=pdf#:~:text=As%20caracter%C3%ADsticas%20de%20qualidade%20da,%2C%20fosfato%2C%20am%C3%B4nia%20e%20nitrato." TargetMode="External"/><Relationship Id="rId15" Type="http://schemas.openxmlformats.org/officeDocument/2006/relationships/image" Target="media/image14.png"/><Relationship Id="rId37" Type="http://schemas.openxmlformats.org/officeDocument/2006/relationships/hyperlink" Target="https://site.sabesp.com.br/site/interna/default.aspx?secaoId=595#:~:text=De%20acordo%20com%20a%20Organiza%C3%A7%C3%A3o,mais%20de%20200%20litros%2Fdia." TargetMode="External"/><Relationship Id="rId14" Type="http://schemas.openxmlformats.org/officeDocument/2006/relationships/image" Target="media/image10.png"/><Relationship Id="rId36" Type="http://schemas.openxmlformats.org/officeDocument/2006/relationships/hyperlink" Target="https://site.sabesp.com.br/site/interna/default.aspx?secaoId=595#:~:text=De%20acordo%20com%20a%20Organiza%C3%A7%C3%A3o,mais%20de%20200%20litros%2Fdia." TargetMode="External"/><Relationship Id="rId17" Type="http://schemas.openxmlformats.org/officeDocument/2006/relationships/image" Target="media/image23.png"/><Relationship Id="rId39" Type="http://schemas.openxmlformats.org/officeDocument/2006/relationships/hyperlink" Target="https://youtu.be/Kx7w1OMhM4U" TargetMode="External"/><Relationship Id="rId16" Type="http://schemas.openxmlformats.org/officeDocument/2006/relationships/hyperlink" Target="https://docs.google.com/spreadsheets/d/1XW5bhgexMR-wkIMWNFLZDjaQthJU0eO4qFk0j5xXGjc/edit#gid=0" TargetMode="External"/><Relationship Id="rId38" Type="http://schemas.openxmlformats.org/officeDocument/2006/relationships/hyperlink" Target="https://youtu.be/Kx7w1OMhM4U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