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i2f78e4co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Data Processing Addendum (DPA)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eowvqco26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Addendum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Processing Addendum ("DPA") forms part of the Terms and Conditions of </w:t>
      </w:r>
      <w:r w:rsidDel="00000000" w:rsidR="00000000" w:rsidRPr="00000000">
        <w:rPr>
          <w:b w:val="1"/>
          <w:bCs w:val="1"/>
          <w:rtl w:val="0"/>
        </w:rPr>
        <w:t xml:space="preserve">SN WHITE HOSTING™</w:t>
      </w:r>
      <w:r w:rsidDel="00000000" w:rsidR="00000000" w:rsidRPr="00000000">
        <w:rPr>
          <w:rtl w:val="0"/>
        </w:rPr>
        <w:t xml:space="preserve">, operated by </w:t>
      </w:r>
      <w:r w:rsidDel="00000000" w:rsidR="00000000" w:rsidRPr="00000000">
        <w:rPr>
          <w:b w:val="1"/>
          <w:bCs w:val="1"/>
          <w:rtl w:val="0"/>
        </w:rPr>
        <w:t xml:space="preserve">SN SOLUTIONS LLC</w:t>
      </w:r>
      <w:r w:rsidDel="00000000" w:rsidR="00000000" w:rsidRPr="00000000">
        <w:rPr>
          <w:rtl w:val="0"/>
        </w:rPr>
        <w:t xml:space="preserve"> (EIN: 32-0817400), and governs the processing of personal data we carry out on behalf of the Client, in accordance with Regulation (EU) 2016/679 (GDPR) and other applicable data protection laws.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ys9o2mgou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Roles and Definitions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The Client, who determines the purposes and means of processing personal data.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SN WHITE HOSTING™, which processes personal data on behalf of the Client.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Sub-processor:</w:t>
      </w:r>
      <w:r w:rsidDel="00000000" w:rsidR="00000000" w:rsidRPr="00000000">
        <w:rPr>
          <w:rtl w:val="0"/>
        </w:rPr>
        <w:t xml:space="preserve"> Any third party engaged by SN WHITE HOSTING™ to carry out part of the processing.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77u7uhwm5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Obligations of SN WHITE HOSTING™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undertake to: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personal data only in accordance with documented instructions from the Client.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persons authorized to process personal data are bound by confidentiality obligations.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appropriate technical and organizational measures to ensure the security of personal data.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the Client in complying with obligations regarding security, breach notifications, and impact assessments.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or return all personal data upon termination of the services.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with competent authorities and comply with judicial orders when legally required, notifying the Client where permitted.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4x2h2zwub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Sub-processors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authorize the use of sub-processors strictly necessary for service provision.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new or replacement sub-processors will be communicated at least 15 days in advance.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sub-processors must comply with the same GDPR obligations outlined in this DPA.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4kfkz9i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International Transfers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Transfers outside the European Economic Area will be governed by appropriate legal mechanisms, such as Standard Contractual Clauses approved by the European Commission.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0kn46fqz8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Security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and organizational measures include encryption, access controls, backups, and system monitoring.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 are periodically reviewed for effectiveness.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1p8ymgmj1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Breach Notification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case of a security breach affecting personal data, SN WHITE HOSTING™ will notify the Client </w:t>
      </w:r>
      <w:r w:rsidDel="00000000" w:rsidR="00000000" w:rsidRPr="00000000">
        <w:rPr>
          <w:b w:val="1"/>
          <w:bCs w:val="1"/>
          <w:rtl w:val="0"/>
        </w:rPr>
        <w:t xml:space="preserve">without undue delay</w:t>
      </w:r>
      <w:r w:rsidDel="00000000" w:rsidR="00000000" w:rsidRPr="00000000">
        <w:rPr>
          <w:rtl w:val="0"/>
        </w:rPr>
        <w:t xml:space="preserve"> and provide relevant information to enable the Client to meet its legal obligations.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nlu6910tn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Subject Rights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will assist the Client in fulfilling requests to exercise data subject rights (access, rectification, erasure, restriction, objection, portability) </w:t>
      </w:r>
      <w:r w:rsidDel="00000000" w:rsidR="00000000" w:rsidRPr="00000000">
        <w:rPr>
          <w:b w:val="1"/>
          <w:bCs w:val="1"/>
          <w:rtl w:val="0"/>
        </w:rPr>
        <w:t xml:space="preserve">to the extent possible within our service scope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khvtk86h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Audits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Client may, upon reasonable notice, audit compliance with this DPA, directly or via an independent auditor, provided such audits do not unreasonably interfere with our operations.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a70wy4rub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Amendments to the DPA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Amendments may be made to reflect legal, regulatory, or technical changes.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be notified at least 15 days in advance before amendments take effect.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fh6g1v02f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Subprocessors and Security Compliance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subprocessors or third parties engaged in data processing must comply strictly with GDPR.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remains fully responsible for any breach caused by subprocessors.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