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360" w:lineRule="auto"/>
        <w:jc w:val="center"/>
      </w:pPr>
      <w:r>
        <w:rPr>
          <w:rFonts w:ascii="Times New Roman" w:cs="Times New Roman" w:eastAsia="Times New Roman" w:hAnsi="Times New Roman"/>
          <w:b/>
          <w:bCs/>
          <w:sz w:val="28"/>
          <w:szCs w:val="28"/>
        </w:rPr>
        <w:t xml:space="preserve">UNIVERSIDAD DE CARTAGENA</w:t>
      </w:r>
    </w:p>
    <w:p>
      <w:pPr>
        <w:spacing w:after="80" w:line="360" w:lineRule="auto"/>
        <w:jc w:val="center"/>
      </w:pPr>
      <w:r>
        <w:rPr>
          <w:rFonts w:ascii="Times New Roman" w:cs="Times New Roman" w:eastAsia="Times New Roman" w:hAnsi="Times New Roman"/>
          <w:b/>
          <w:bCs/>
          <w:sz w:val="26"/>
          <w:szCs w:val="26"/>
        </w:rPr>
        <w:t xml:space="preserve">PROGRAMAS A DISTANCIA</w:t>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80" w:line="360" w:lineRule="auto"/>
        <w:jc w:val="center"/>
      </w:pPr>
      <w:r>
        <w:rPr>
          <w:rFonts w:ascii="Times New Roman" w:cs="Times New Roman" w:eastAsia="Times New Roman" w:hAnsi="Times New Roman"/>
          <w:b/>
          <w:bCs/>
          <w:sz w:val="24"/>
          <w:szCs w:val="24"/>
        </w:rPr>
        <w:t xml:space="preserve">SEGURIDAD INFORMÁTICA</w:t>
      </w:r>
    </w:p>
    <w:p>
      <w:pPr>
        <w:spacing w:after="80" w:line="360" w:lineRule="auto"/>
        <w:jc w:val="center"/>
      </w:pPr>
      <w:r>
        <w:rPr>
          <w:rFonts w:ascii="Times New Roman" w:cs="Times New Roman" w:eastAsia="Times New Roman" w:hAnsi="Times New Roman"/>
          <w:b w:val="false"/>
          <w:bCs w:val="false"/>
          <w:sz w:val="24"/>
          <w:szCs w:val="24"/>
        </w:rPr>
        <w:t xml:space="preserve">Trabajo Colaborativo Contextualizado (TCC) — Documento de Avance</w:t>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120" w:line="360" w:lineRule="auto"/>
        <w:jc w:val="center"/>
      </w:pPr>
      <w:r>
        <w:rPr>
          <w:rFonts w:ascii="Times New Roman" w:cs="Times New Roman" w:eastAsia="Times New Roman" w:hAnsi="Times New Roman"/>
          <w:b/>
          <w:bCs/>
          <w:sz w:val="26"/>
          <w:szCs w:val="26"/>
        </w:rPr>
        <w:t xml:space="preserve">Auditoría de seguridad web y protección criptográfica de credenciales en el portal de una pequeña empresa: detección y mitigación de vulnerabilidades del OWASP Top 10 en un laboratorio aislado</w:t>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80" w:line="360" w:lineRule="auto"/>
        <w:jc w:val="center"/>
      </w:pPr>
      <w:r>
        <w:rPr>
          <w:rFonts w:ascii="Times New Roman" w:cs="Times New Roman" w:eastAsia="Times New Roman" w:hAnsi="Times New Roman"/>
          <w:b/>
          <w:bCs/>
          <w:sz w:val="24"/>
          <w:szCs w:val="24"/>
        </w:rPr>
        <w:t xml:space="preserve">Presentado por (CIPA):</w:t>
      </w:r>
    </w:p>
    <w:p>
      <w:pPr>
        <w:spacing w:after="80" w:line="360" w:lineRule="auto"/>
        <w:jc w:val="center"/>
      </w:pPr>
      <w:r>
        <w:rPr>
          <w:rFonts w:ascii="Times New Roman" w:cs="Times New Roman" w:eastAsia="Times New Roman" w:hAnsi="Times New Roman"/>
          <w:b w:val="false"/>
          <w:bCs w:val="false"/>
          <w:sz w:val="24"/>
          <w:szCs w:val="24"/>
        </w:rPr>
        <w:t xml:space="preserve">Nelson Ruiz Marimón</w:t>
      </w:r>
    </w:p>
    <w:p>
      <w:pPr>
        <w:spacing w:after="80" w:line="360" w:lineRule="auto"/>
        <w:jc w:val="center"/>
      </w:pPr>
      <w:r>
        <w:rPr>
          <w:rFonts w:ascii="Times New Roman" w:cs="Times New Roman" w:eastAsia="Times New Roman" w:hAnsi="Times New Roman"/>
          <w:b w:val="false"/>
          <w:bCs w:val="false"/>
          <w:sz w:val="24"/>
          <w:szCs w:val="24"/>
        </w:rPr>
        <w:t xml:space="preserve">Nilson Ruiz Marimón</w:t>
      </w:r>
    </w:p>
    <w:p>
      <w:pPr>
        <w:spacing w:after="80" w:line="360" w:lineRule="auto"/>
        <w:jc w:val="center"/>
      </w:pPr>
      <w:r>
        <w:rPr>
          <w:rFonts w:ascii="Times New Roman" w:cs="Times New Roman" w:eastAsia="Times New Roman" w:hAnsi="Times New Roman"/>
          <w:b w:val="false"/>
          <w:bCs w:val="false"/>
          <w:sz w:val="24"/>
          <w:szCs w:val="24"/>
        </w:rPr>
        <w:t xml:space="preserve">John Fredy Morales Revueltas</w:t>
      </w:r>
    </w:p>
    <w:p>
      <w:pPr>
        <w:spacing w:after="80" w:line="360" w:lineRule="auto"/>
        <w:jc w:val="center"/>
      </w:pPr>
      <w:r>
        <w:rPr>
          <w:rFonts w:ascii="Times New Roman" w:cs="Times New Roman" w:eastAsia="Times New Roman" w:hAnsi="Times New Roman"/>
          <w:b w:val="false"/>
          <w:bCs w:val="false"/>
          <w:sz w:val="24"/>
          <w:szCs w:val="24"/>
        </w:rPr>
        <w:t xml:space="preserve">Rafael Alfonso Corredor Gambín</w:t>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80" w:line="360" w:lineRule="auto"/>
        <w:jc w:val="center"/>
      </w:pPr>
      <w:r>
        <w:rPr>
          <w:rFonts w:ascii="Times New Roman" w:cs="Times New Roman" w:eastAsia="Times New Roman" w:hAnsi="Times New Roman"/>
          <w:b w:val="false"/>
          <w:bCs w:val="false"/>
          <w:sz w:val="24"/>
          <w:szCs w:val="24"/>
        </w:rPr>
        <w:t xml:space="preserve">Tutor: Rafael Enrique Benedetti Navarro</w:t>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80" w:line="360" w:lineRule="auto"/>
        <w:jc w:val="center"/>
      </w:pPr>
      <w:r>
        <w:rPr>
          <w:rFonts w:ascii="Times New Roman" w:cs="Times New Roman" w:eastAsia="Times New Roman" w:hAnsi="Times New Roman"/>
          <w:b w:val="false"/>
          <w:bCs w:val="false"/>
          <w:sz w:val="24"/>
          <w:szCs w:val="24"/>
        </w:rPr>
        <w:t xml:space="preserve"/>
      </w:r>
    </w:p>
    <w:p>
      <w:pPr>
        <w:spacing w:after="80" w:line="360" w:lineRule="auto"/>
        <w:jc w:val="center"/>
      </w:pPr>
      <w:r>
        <w:rPr>
          <w:rFonts w:ascii="Times New Roman" w:cs="Times New Roman" w:eastAsia="Times New Roman" w:hAnsi="Times New Roman"/>
          <w:b w:val="false"/>
          <w:bCs w:val="false"/>
          <w:sz w:val="24"/>
          <w:szCs w:val="24"/>
        </w:rPr>
        <w:t xml:space="preserve">Cartagena de Indias, D. T. y C.</w:t>
      </w:r>
    </w:p>
    <w:p>
      <w:pPr>
        <w:spacing w:after="80" w:line="360" w:lineRule="auto"/>
        <w:jc w:val="center"/>
      </w:pPr>
      <w:r>
        <w:rPr>
          <w:rFonts w:ascii="Times New Roman" w:cs="Times New Roman" w:eastAsia="Times New Roman" w:hAnsi="Times New Roman"/>
          <w:b w:val="false"/>
          <w:bCs w:val="false"/>
          <w:sz w:val="24"/>
          <w:szCs w:val="24"/>
        </w:rPr>
        <w:t xml:space="preserve">31 de octubre de 2026</w:t>
      </w:r>
    </w:p>
    <w:p>
      <w:r>
        <w:br w:type="page"/>
      </w:r>
    </w:p>
    <w:p>
      <w:pPr>
        <w:pStyle w:val="Heading1"/>
        <w:spacing w:after="140" w:before="280" w:line="360" w:lineRule="auto"/>
      </w:pPr>
      <w:bookmarkStart w:name="_Toc1" w:id="1"/>
      <w:r>
        <w:rPr>
          <w:rFonts w:ascii="Times New Roman" w:cs="Times New Roman" w:eastAsia="Times New Roman" w:hAnsi="Times New Roman"/>
          <w:b/>
          <w:bCs/>
          <w:color w:val="000000"/>
          <w:sz w:val="28"/>
          <w:szCs w:val="28"/>
        </w:rPr>
        <w:t xml:space="preserve">Tabla de Contenidos</w:t>
      </w:r>
      <w:bookmarkEnd w:id="1"/>
    </w:p>
    <w:sdt>
      <w:sdtPr>
        <w:alias w:val="Tabla de Contenidos"/>
      </w:sdtPr>
      <w:sdtContent>
        <w:p>
          <w:pPr>
            <w:pStyle w:val="TOC1"/>
            <w:tabs>
              <w:tab w:val="right" w:pos="9360" w:leader="dot"/>
            </w:tabs>
          </w:pPr>
          <w:r>
            <w:fldChar w:fldCharType="begin" w:dirty="true"/>
            <w:instrText xml:space="preserve">TOC \h \o "1-2"</w:instrText>
            <w:fldChar w:fldCharType="separate"/>
          </w:r>
          <w:hyperlink w:history="1" w:anchor="_Toc1">
            <w:r>
              <w:t xml:space="preserve">Tabla de Contenidos</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Descripción de la Problemática</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Justificación</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Objetivos</w:t>
            </w:r>
            <w:r>
              <w:tab/>
            </w:r>
            <w:r>
              <w:fldChar w:fldCharType="begin" w:dirty="true"/>
              <w:instrText xml:space="preserve">PAGEREF _Toc4 \h</w:instrText>
              <w:fldChar w:fldCharType="separate"/>
              <w:fldChar w:fldCharType="end"/>
            </w:r>
          </w:hyperlink>
        </w:p>
        <w:p>
          <w:pPr>
            <w:pStyle w:val="TOC2"/>
            <w:tabs>
              <w:tab w:val="right" w:pos="9360" w:leader="dot"/>
            </w:tabs>
          </w:pPr>
          <w:hyperlink w:history="1" w:anchor="_Toc5">
            <w:r>
              <w:t xml:space="preserve">Objetivo General</w:t>
            </w:r>
            <w:r>
              <w:tab/>
            </w:r>
            <w:r>
              <w:fldChar w:fldCharType="begin" w:dirty="true"/>
              <w:instrText xml:space="preserve">PAGEREF _Toc5 \h</w:instrText>
              <w:fldChar w:fldCharType="separate"/>
              <w:fldChar w:fldCharType="end"/>
            </w:r>
          </w:hyperlink>
        </w:p>
        <w:p>
          <w:pPr>
            <w:pStyle w:val="TOC2"/>
            <w:tabs>
              <w:tab w:val="right" w:pos="9360" w:leader="dot"/>
            </w:tabs>
          </w:pPr>
          <w:hyperlink w:history="1" w:anchor="_Toc6">
            <w:r>
              <w:t xml:space="preserve">Objetivos Específicos</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Alcance</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Descripción Detallada de la Solución Planteada</w:t>
            </w:r>
            <w:r>
              <w:tab/>
            </w:r>
            <w:r>
              <w:fldChar w:fldCharType="begin" w:dirty="true"/>
              <w:instrText xml:space="preserve">PAGEREF _Toc8 \h</w:instrText>
              <w:fldChar w:fldCharType="separate"/>
              <w:fldChar w:fldCharType="end"/>
            </w:r>
          </w:hyperlink>
        </w:p>
        <w:p>
          <w:pPr>
            <w:pStyle w:val="TOC2"/>
            <w:tabs>
              <w:tab w:val="right" w:pos="9360" w:leader="dot"/>
            </w:tabs>
          </w:pPr>
          <w:hyperlink w:history="1" w:anchor="_Toc9">
            <w:r>
              <w:t xml:space="preserve">Marco teórico</w:t>
            </w:r>
            <w:r>
              <w:tab/>
            </w:r>
            <w:r>
              <w:fldChar w:fldCharType="begin" w:dirty="true"/>
              <w:instrText xml:space="preserve">PAGEREF _Toc9 \h</w:instrText>
              <w:fldChar w:fldCharType="separate"/>
              <w:fldChar w:fldCharType="end"/>
            </w:r>
          </w:hyperlink>
        </w:p>
        <w:p>
          <w:pPr>
            <w:pStyle w:val="TOC2"/>
            <w:tabs>
              <w:tab w:val="right" w:pos="9360" w:leader="dot"/>
            </w:tabs>
          </w:pPr>
          <w:hyperlink w:history="1" w:anchor="_Toc10">
            <w:r>
              <w:t xml:space="preserve">Arquitectura del laboratorio aislado</w:t>
            </w:r>
            <w:r>
              <w:tab/>
            </w:r>
            <w:r>
              <w:fldChar w:fldCharType="begin" w:dirty="true"/>
              <w:instrText xml:space="preserve">PAGEREF _Toc10 \h</w:instrText>
              <w:fldChar w:fldCharType="separate"/>
              <w:fldChar w:fldCharType="end"/>
            </w:r>
          </w:hyperlink>
        </w:p>
        <w:p>
          <w:pPr>
            <w:pStyle w:val="TOC2"/>
            <w:tabs>
              <w:tab w:val="right" w:pos="9360" w:leader="dot"/>
            </w:tabs>
          </w:pPr>
          <w:hyperlink w:history="1" w:anchor="_Toc11">
            <w:r>
              <w:t xml:space="preserve">Enfoque 1 — Seguridad web (OWASP Top 10)</w:t>
            </w:r>
            <w:r>
              <w:tab/>
            </w:r>
            <w:r>
              <w:fldChar w:fldCharType="begin" w:dirty="true"/>
              <w:instrText xml:space="preserve">PAGEREF _Toc11 \h</w:instrText>
              <w:fldChar w:fldCharType="separate"/>
              <w:fldChar w:fldCharType="end"/>
            </w:r>
          </w:hyperlink>
        </w:p>
        <w:p>
          <w:pPr>
            <w:pStyle w:val="TOC2"/>
            <w:tabs>
              <w:tab w:val="right" w:pos="9360" w:leader="dot"/>
            </w:tabs>
          </w:pPr>
          <w:hyperlink w:history="1" w:anchor="_Toc12">
            <w:r>
              <w:t xml:space="preserve">Enfoque 2 — Criptografía aplicada</w:t>
            </w:r>
            <w:r>
              <w:tab/>
            </w:r>
            <w:r>
              <w:fldChar w:fldCharType="begin" w:dirty="true"/>
              <w:instrText xml:space="preserve">PAGEREF _Toc12 \h</w:instrText>
              <w:fldChar w:fldCharType="separate"/>
              <w:fldChar w:fldCharType="end"/>
            </w:r>
          </w:hyperlink>
        </w:p>
        <w:p>
          <w:pPr>
            <w:pStyle w:val="TOC2"/>
            <w:tabs>
              <w:tab w:val="right" w:pos="9360" w:leader="dot"/>
            </w:tabs>
          </w:pPr>
          <w:hyperlink w:history="1" w:anchor="_Toc13">
            <w:r>
              <w:t xml:space="preserve">Tabla de controles (amenaza → contramedida)</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Resultados o discusión</w:t>
            </w:r>
            <w:r>
              <w:tab/>
            </w:r>
            <w:r>
              <w:fldChar w:fldCharType="begin" w:dirty="true"/>
              <w:instrText xml:space="preserve">PAGEREF _Toc14 \h</w:instrText>
              <w:fldChar w:fldCharType="separate"/>
              <w:fldChar w:fldCharType="end"/>
            </w:r>
          </w:hyperlink>
        </w:p>
        <w:p>
          <w:pPr>
            <w:pStyle w:val="TOC2"/>
            <w:tabs>
              <w:tab w:val="right" w:pos="9360" w:leader="dot"/>
            </w:tabs>
          </w:pPr>
          <w:hyperlink w:history="1" w:anchor="_Toc15">
            <w:r>
              <w:t xml:space="preserve">Evidencias de laboratorio</w:t>
            </w:r>
            <w:r>
              <w:tab/>
            </w:r>
            <w:r>
              <w:fldChar w:fldCharType="begin" w:dirty="true"/>
              <w:instrText xml:space="preserve">PAGEREF _Toc15 \h</w:instrText>
              <w:fldChar w:fldCharType="separate"/>
              <w:fldChar w:fldCharType="end"/>
            </w:r>
          </w:hyperlink>
        </w:p>
        <w:p>
          <w:pPr>
            <w:pStyle w:val="TOC2"/>
            <w:tabs>
              <w:tab w:val="right" w:pos="9360" w:leader="dot"/>
            </w:tabs>
          </w:pPr>
          <w:hyperlink w:history="1" w:anchor="_Toc16">
            <w:r>
              <w:t xml:space="preserve">Conclusiones y recomendaciones</w:t>
            </w:r>
            <w:r>
              <w:tab/>
            </w:r>
            <w:r>
              <w:fldChar w:fldCharType="begin" w:dirty="true"/>
              <w:instrText xml:space="preserve">PAGEREF _Toc16 \h</w:instrText>
              <w:fldChar w:fldCharType="separate"/>
              <w:fldChar w:fldCharType="end"/>
            </w:r>
          </w:hyperlink>
        </w:p>
        <w:p>
          <w:pPr>
            <w:pStyle w:val="TOC1"/>
            <w:tabs>
              <w:tab w:val="right" w:pos="9360" w:leader="dot"/>
            </w:tabs>
          </w:pPr>
          <w:hyperlink w:history="1" w:anchor="_Toc17">
            <w:r>
              <w:t xml:space="preserve">Bibliografía</w:t>
            </w:r>
            <w:r>
              <w:tab/>
            </w:r>
            <w:r>
              <w:fldChar w:fldCharType="begin" w:dirty="true"/>
              <w:instrText xml:space="preserve">PAGEREF _Toc17 \h</w:instrText>
              <w:fldChar w:fldCharType="separate"/>
              <w:fldChar w:fldCharType="end"/>
            </w:r>
          </w:hyperlink>
        </w:p>
        <w:p>
          <w:r>
            <w:fldChar w:fldCharType="end"/>
          </w:r>
        </w:p>
      </w:sdtContent>
    </w:sdt>
    <w:p>
      <w:r>
        <w:br w:type="page"/>
      </w:r>
    </w:p>
    <w:p>
      <w:pPr>
        <w:pStyle w:val="Heading1"/>
        <w:spacing w:after="140" w:before="280" w:line="360" w:lineRule="auto"/>
      </w:pPr>
      <w:bookmarkStart w:name="_Toc2" w:id="2"/>
      <w:r>
        <w:rPr>
          <w:rFonts w:ascii="Times New Roman" w:cs="Times New Roman" w:eastAsia="Times New Roman" w:hAnsi="Times New Roman"/>
          <w:b/>
          <w:bCs/>
          <w:color w:val="000000"/>
          <w:sz w:val="28"/>
          <w:szCs w:val="28"/>
        </w:rPr>
        <w:t xml:space="preserve">Descripción de la Problemática</w:t>
      </w:r>
      <w:bookmarkEnd w:id="2"/>
    </w:p>
    <w:p>
      <w:pPr>
        <w:spacing w:after="120" w:line="360" w:lineRule="auto"/>
        <w:ind w:firstLine="480"/>
        <w:jc w:val="both"/>
      </w:pPr>
      <w:r>
        <w:rPr>
          <w:rFonts w:ascii="Times New Roman" w:cs="Times New Roman" w:eastAsia="Times New Roman" w:hAnsi="Times New Roman"/>
          <w:sz w:val="24"/>
          <w:szCs w:val="24"/>
        </w:rPr>
        <w:t xml:space="preserve">La transformación digital ha llevado a que pequeñas y medianas empresas (PyME) dependan de aplicaciones web para vender, gestionar clientes y almacenar información personal. Sin embargo, en muchas de estas organizaciones el desarrollo y la operación de dichos portales ocurren sin controles de seguridad, por falta de presupuesto, de personal especializado y de conciencia sobre el riesgo. El resultado son aplicaciones expuestas a las vulnerabilidades más comunes y mejor documentadas del mundo, recogidas en el OWASP Top 10.</w:t>
      </w:r>
    </w:p>
    <w:p>
      <w:pPr>
        <w:spacing w:after="120" w:line="360" w:lineRule="auto"/>
        <w:ind w:firstLine="480"/>
        <w:jc w:val="both"/>
      </w:pPr>
      <w:r>
        <w:rPr>
          <w:rFonts w:ascii="Times New Roman" w:cs="Times New Roman" w:eastAsia="Times New Roman" w:hAnsi="Times New Roman"/>
          <w:sz w:val="24"/>
          <w:szCs w:val="24"/>
        </w:rPr>
        <w:t xml:space="preserve">Para contextualizar el proyecto se toma el caso representativo de </w:t>
      </w:r>
      <w:r>
        <w:rPr>
          <w:rFonts w:ascii="Times New Roman" w:cs="Times New Roman" w:eastAsia="Times New Roman" w:hAnsi="Times New Roman"/>
          <w:b/>
          <w:bCs/>
          <w:sz w:val="24"/>
          <w:szCs w:val="24"/>
        </w:rPr>
        <w:t xml:space="preserve">Comercializadora TecnoHogar S.A.S.</w:t>
      </w:r>
      <w:r>
        <w:rPr>
          <w:rFonts w:ascii="Times New Roman" w:cs="Times New Roman" w:eastAsia="Times New Roman" w:hAnsi="Times New Roman"/>
          <w:sz w:val="24"/>
          <w:szCs w:val="24"/>
        </w:rPr>
        <w:t xml:space="preserve">, una pequeña empresa local dedicada a la venta de electrodomésticos y artículos para el hogar, que opera un portal web con registro de clientes, inicio de sesión y un panel administrativo para gestionar productos y pedidos. El portal fue desarrollado por un tercero y hoy no cuenta con mantenimiento de seguridad: las contraseñas de los clientes se almacenan sin cifrar, los formularios no validan la entrada y el inicio de sesión no limita los intentos fallidos.</w:t>
      </w:r>
    </w:p>
    <w:p>
      <w:pPr>
        <w:spacing w:after="120" w:line="360" w:lineRule="auto"/>
        <w:ind w:firstLine="480"/>
        <w:jc w:val="both"/>
      </w:pPr>
      <w:r>
        <w:rPr>
          <w:rFonts w:ascii="Times New Roman" w:cs="Times New Roman" w:eastAsia="Times New Roman" w:hAnsi="Times New Roman"/>
          <w:sz w:val="24"/>
          <w:szCs w:val="24"/>
        </w:rPr>
        <w:t xml:space="preserve">Esta situación expone a la empresa a tres amenazas concretas y frecuentes: la </w:t>
      </w:r>
      <w:r>
        <w:rPr>
          <w:rFonts w:ascii="Times New Roman" w:cs="Times New Roman" w:eastAsia="Times New Roman" w:hAnsi="Times New Roman"/>
          <w:b/>
          <w:bCs/>
          <w:sz w:val="24"/>
          <w:szCs w:val="24"/>
        </w:rPr>
        <w:t xml:space="preserve">inyección SQL</w:t>
      </w:r>
      <w:r>
        <w:rPr>
          <w:rFonts w:ascii="Times New Roman" w:cs="Times New Roman" w:eastAsia="Times New Roman" w:hAnsi="Times New Roman"/>
          <w:sz w:val="24"/>
          <w:szCs w:val="24"/>
        </w:rPr>
        <w:t xml:space="preserve">, que permitiría a un atacante leer o alterar la base de datos; el </w:t>
      </w:r>
      <w:r>
        <w:rPr>
          <w:rFonts w:ascii="Times New Roman" w:cs="Times New Roman" w:eastAsia="Times New Roman" w:hAnsi="Times New Roman"/>
          <w:b/>
          <w:bCs/>
          <w:sz w:val="24"/>
          <w:szCs w:val="24"/>
        </w:rPr>
        <w:t xml:space="preserve">Cross-Site Scripting (XSS)</w:t>
      </w:r>
      <w:r>
        <w:rPr>
          <w:rFonts w:ascii="Times New Roman" w:cs="Times New Roman" w:eastAsia="Times New Roman" w:hAnsi="Times New Roman"/>
          <w:sz w:val="24"/>
          <w:szCs w:val="24"/>
        </w:rPr>
        <w:t xml:space="preserve">, que permitiría ejecutar código en el navegador de los clientes y robar sus sesiones; y los </w:t>
      </w:r>
      <w:r>
        <w:rPr>
          <w:rFonts w:ascii="Times New Roman" w:cs="Times New Roman" w:eastAsia="Times New Roman" w:hAnsi="Times New Roman"/>
          <w:b/>
          <w:bCs/>
          <w:sz w:val="24"/>
          <w:szCs w:val="24"/>
        </w:rPr>
        <w:t xml:space="preserve">ataques de fuerza bruta</w:t>
      </w:r>
      <w:r>
        <w:rPr>
          <w:rFonts w:ascii="Times New Roman" w:cs="Times New Roman" w:eastAsia="Times New Roman" w:hAnsi="Times New Roman"/>
          <w:sz w:val="24"/>
          <w:szCs w:val="24"/>
        </w:rPr>
        <w:t xml:space="preserve"> sobre el inicio de sesión, que permitirían adivinar credenciales débiles. A ello se suma un riesgo transversal: al guardar las contraseñas en texto plano, cualquier filtración de la base de datos comprometería de inmediato todas las cuentas.</w:t>
      </w:r>
    </w:p>
    <w:p>
      <w:pPr>
        <w:spacing w:after="120" w:line="360" w:lineRule="auto"/>
        <w:ind w:firstLine="480"/>
        <w:jc w:val="both"/>
      </w:pPr>
      <w:r>
        <w:rPr>
          <w:rFonts w:ascii="Times New Roman" w:cs="Times New Roman" w:eastAsia="Times New Roman" w:hAnsi="Times New Roman"/>
          <w:sz w:val="24"/>
          <w:szCs w:val="24"/>
        </w:rPr>
        <w:t xml:space="preserve">El problema central que aborda este trabajo es, por tanto: </w:t>
      </w:r>
      <w:r>
        <w:rPr>
          <w:rFonts w:ascii="Times New Roman" w:cs="Times New Roman" w:eastAsia="Times New Roman" w:hAnsi="Times New Roman"/>
          <w:b/>
          <w:bCs/>
          <w:sz w:val="24"/>
          <w:szCs w:val="24"/>
        </w:rPr>
        <w:t xml:space="preserve">¿cómo detectar y mitigar las vulnerabilidades web más críticas de un portal de una PyME y proteger adecuadamente las credenciales de sus usuarios, sin poner en riesgo ningún sistema real durante las pruebas?</w:t>
      </w:r>
      <w:r>
        <w:rPr>
          <w:rFonts w:ascii="Times New Roman" w:cs="Times New Roman" w:eastAsia="Times New Roman" w:hAnsi="Times New Roman"/>
          <w:sz w:val="24"/>
          <w:szCs w:val="24"/>
        </w:rPr>
        <w:t xml:space="preserve"> La respuesta se construye reproduciendo el portal vulnerable en un laboratorio aislado y aplicando, sobre esa réplica, tanto los ataques como sus contramedidas.</w:t>
      </w:r>
    </w:p>
    <w:p>
      <w:pPr>
        <w:pStyle w:val="Heading1"/>
        <w:spacing w:after="140" w:before="280" w:line="360" w:lineRule="auto"/>
      </w:pPr>
      <w:bookmarkStart w:name="_Toc3" w:id="3"/>
      <w:r>
        <w:rPr>
          <w:rFonts w:ascii="Times New Roman" w:cs="Times New Roman" w:eastAsia="Times New Roman" w:hAnsi="Times New Roman"/>
          <w:b/>
          <w:bCs/>
          <w:color w:val="000000"/>
          <w:sz w:val="28"/>
          <w:szCs w:val="28"/>
        </w:rPr>
        <w:t xml:space="preserve">Justificación</w:t>
      </w:r>
      <w:bookmarkEnd w:id="3"/>
    </w:p>
    <w:p>
      <w:pPr>
        <w:spacing w:after="120" w:line="360" w:lineRule="auto"/>
        <w:ind w:firstLine="480"/>
        <w:jc w:val="both"/>
      </w:pPr>
      <w:r>
        <w:rPr>
          <w:rFonts w:ascii="Times New Roman" w:cs="Times New Roman" w:eastAsia="Times New Roman" w:hAnsi="Times New Roman"/>
          <w:sz w:val="24"/>
          <w:szCs w:val="24"/>
        </w:rPr>
        <w:t xml:space="preserve">La seguridad de las aplicaciones web no es un lujo técnico sino una obligación legal y ética. En Colombia, la </w:t>
      </w:r>
      <w:r>
        <w:rPr>
          <w:rFonts w:ascii="Times New Roman" w:cs="Times New Roman" w:eastAsia="Times New Roman" w:hAnsi="Times New Roman"/>
          <w:b/>
          <w:bCs/>
          <w:sz w:val="24"/>
          <w:szCs w:val="24"/>
        </w:rPr>
        <w:t xml:space="preserve">Ley 1581 de 2012</w:t>
      </w:r>
      <w:r>
        <w:rPr>
          <w:rFonts w:ascii="Times New Roman" w:cs="Times New Roman" w:eastAsia="Times New Roman" w:hAnsi="Times New Roman"/>
          <w:sz w:val="24"/>
          <w:szCs w:val="24"/>
        </w:rPr>
        <w:t xml:space="preserve"> y su decreto reglamentario obligan a toda organización que trate datos personales a adoptar medidas técnicas que garanticen su seguridad y eviten su acceso no autorizado. Una PyME que almacena nombres, correos y contraseñas de sus clientes está sujeta a esta norma, y una filtración podría acarrearle sanciones, además del daño reputacional y la pérdida de confianza.</w:t>
      </w:r>
    </w:p>
    <w:p>
      <w:pPr>
        <w:spacing w:after="120" w:line="360" w:lineRule="auto"/>
        <w:ind w:firstLine="480"/>
        <w:jc w:val="both"/>
      </w:pPr>
      <w:r>
        <w:rPr>
          <w:rFonts w:ascii="Times New Roman" w:cs="Times New Roman" w:eastAsia="Times New Roman" w:hAnsi="Times New Roman"/>
          <w:sz w:val="24"/>
          <w:szCs w:val="24"/>
        </w:rPr>
        <w:t xml:space="preserve">Las vulnerabilidades elegidas no son teóricas: la inyección y el XSS figuran año tras año en el </w:t>
      </w:r>
      <w:r>
        <w:rPr>
          <w:rFonts w:ascii="Times New Roman" w:cs="Times New Roman" w:eastAsia="Times New Roman" w:hAnsi="Times New Roman"/>
          <w:b/>
          <w:bCs/>
          <w:sz w:val="24"/>
          <w:szCs w:val="24"/>
        </w:rPr>
        <w:t xml:space="preserve">OWASP Top 10</w:t>
      </w:r>
      <w:r>
        <w:rPr>
          <w:rFonts w:ascii="Times New Roman" w:cs="Times New Roman" w:eastAsia="Times New Roman" w:hAnsi="Times New Roman"/>
          <w:sz w:val="24"/>
          <w:szCs w:val="24"/>
        </w:rPr>
        <w:t xml:space="preserve">, la referencia internacional sobre los riesgos de seguridad en aplicaciones web, y los ataques de fuerza bruta siguen siendo una de las vías más explotadas cuando no hay límite de intentos ni contraseñas robustas. Comprender cómo se ejecutan estos ataques es el primer paso para defenderse de ellos.</w:t>
      </w:r>
    </w:p>
    <w:p>
      <w:pPr>
        <w:spacing w:after="120" w:line="360" w:lineRule="auto"/>
        <w:ind w:firstLine="480"/>
        <w:jc w:val="both"/>
      </w:pPr>
      <w:r>
        <w:rPr>
          <w:rFonts w:ascii="Times New Roman" w:cs="Times New Roman" w:eastAsia="Times New Roman" w:hAnsi="Times New Roman"/>
          <w:sz w:val="24"/>
          <w:szCs w:val="24"/>
        </w:rPr>
        <w:t xml:space="preserve">El proyecto se justifica, además, porque articula dos enfoques del curso de forma natural y demostrable: la </w:t>
      </w:r>
      <w:r>
        <w:rPr>
          <w:rFonts w:ascii="Times New Roman" w:cs="Times New Roman" w:eastAsia="Times New Roman" w:hAnsi="Times New Roman"/>
          <w:b/>
          <w:bCs/>
          <w:sz w:val="24"/>
          <w:szCs w:val="24"/>
        </w:rPr>
        <w:t xml:space="preserve">seguridad web (OWASP Top 10)</w:t>
      </w:r>
      <w:r>
        <w:rPr>
          <w:rFonts w:ascii="Times New Roman" w:cs="Times New Roman" w:eastAsia="Times New Roman" w:hAnsi="Times New Roman"/>
          <w:sz w:val="24"/>
          <w:szCs w:val="24"/>
        </w:rPr>
        <w:t xml:space="preserve"> y la </w:t>
      </w:r>
      <w:r>
        <w:rPr>
          <w:rFonts w:ascii="Times New Roman" w:cs="Times New Roman" w:eastAsia="Times New Roman" w:hAnsi="Times New Roman"/>
          <w:b/>
          <w:bCs/>
          <w:sz w:val="24"/>
          <w:szCs w:val="24"/>
        </w:rPr>
        <w:t xml:space="preserve">criptografía aplicada</w:t>
      </w:r>
      <w:r>
        <w:rPr>
          <w:rFonts w:ascii="Times New Roman" w:cs="Times New Roman" w:eastAsia="Times New Roman" w:hAnsi="Times New Roman"/>
          <w:sz w:val="24"/>
          <w:szCs w:val="24"/>
        </w:rPr>
        <w:t xml:space="preserve">. La protección de contraseñas mediante funciones de hash con sal (bcrypt o Argon2) es la contramedida criptográfica que cierra el riesgo de las credenciales en texto plano, de modo que ambos enfoques se refuerzan en un mismo caso. Por último, al realizarse íntegramente en un laboratorio aislado en VirtualBox, el trabajo permite aprender haciendo sin riesgo legal ni técnico para ningún sistema real.</w:t>
      </w:r>
    </w:p>
    <w:p>
      <w:pPr>
        <w:pStyle w:val="Heading1"/>
        <w:spacing w:after="140" w:before="280" w:line="360" w:lineRule="auto"/>
      </w:pPr>
      <w:bookmarkStart w:name="_Toc4" w:id="4"/>
      <w:r>
        <w:rPr>
          <w:rFonts w:ascii="Times New Roman" w:cs="Times New Roman" w:eastAsia="Times New Roman" w:hAnsi="Times New Roman"/>
          <w:b/>
          <w:bCs/>
          <w:color w:val="000000"/>
          <w:sz w:val="28"/>
          <w:szCs w:val="28"/>
        </w:rPr>
        <w:t xml:space="preserve">Objetivos</w:t>
      </w:r>
      <w:bookmarkEnd w:id="4"/>
    </w:p>
    <w:p>
      <w:pPr>
        <w:pStyle w:val="Heading2"/>
        <w:spacing w:after="100" w:before="200" w:line="360" w:lineRule="auto"/>
      </w:pPr>
      <w:bookmarkStart w:name="_Toc5" w:id="5"/>
      <w:r>
        <w:rPr>
          <w:rFonts w:ascii="Times New Roman" w:cs="Times New Roman" w:eastAsia="Times New Roman" w:hAnsi="Times New Roman"/>
          <w:b/>
          <w:bCs/>
          <w:color w:val="000000"/>
          <w:sz w:val="26"/>
          <w:szCs w:val="26"/>
        </w:rPr>
        <w:t xml:space="preserve">Objetivo General</w:t>
      </w:r>
      <w:bookmarkEnd w:id="5"/>
    </w:p>
    <w:p>
      <w:pPr>
        <w:spacing w:after="120" w:line="360" w:lineRule="auto"/>
        <w:jc w:val="both"/>
      </w:pPr>
      <w:r>
        <w:rPr>
          <w:rFonts w:ascii="Times New Roman" w:cs="Times New Roman" w:eastAsia="Times New Roman" w:hAnsi="Times New Roman"/>
          <w:sz w:val="24"/>
          <w:szCs w:val="24"/>
        </w:rPr>
        <w:t xml:space="preserve">Auditar las vulnerabilidades web más críticas del portal de una pequeña empresa, reproducido en un laboratorio aislado, demostrando su explotación y aplicando las contramedidas correspondientes, incluida la protección criptográfica de las credenciales, para proponer una configuración segura verificable.</w:t>
      </w:r>
    </w:p>
    <w:p>
      <w:pPr>
        <w:pStyle w:val="Heading2"/>
        <w:spacing w:after="100" w:before="200" w:line="360" w:lineRule="auto"/>
      </w:pPr>
      <w:bookmarkStart w:name="_Toc6" w:id="6"/>
      <w:r>
        <w:rPr>
          <w:rFonts w:ascii="Times New Roman" w:cs="Times New Roman" w:eastAsia="Times New Roman" w:hAnsi="Times New Roman"/>
          <w:b/>
          <w:bCs/>
          <w:color w:val="000000"/>
          <w:sz w:val="26"/>
          <w:szCs w:val="26"/>
        </w:rPr>
        <w:t xml:space="preserve">Objetivos Específicos</w:t>
      </w:r>
      <w:bookmarkEnd w:id="6"/>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Montar un laboratorio aislado con contenedores Docker: un atacante (Kali Linux) y un objetivo deliberadamente vulnerable (DVWA) conectados en una red privada, sin exposición a Internet ni a sistemas reales.</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Detectar y demostrar, mediante herramientas de análisis (Burp Suite, OWASP ZAP, sqlmap e Hydra), las vulnerabilidades de inyección SQL, Cross-Site Scripting (XSS) y fuerza bruta en el inicio de sesión.</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Aplicar las contramedidas de seguridad web correspondientes (consultas parametrizadas, sanitización de salida, cabeceras de seguridad y límite de intentos) y verificar que los ataques dejan de funcionar.</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Implementar la protección criptográfica de las credenciales mediante hash con sal (bcrypt/Argon2), demostrando la diferencia entre el almacenamiento en texto plano y el almacenamiento cifrado.</w:t>
      </w:r>
    </w:p>
    <w:p>
      <w:pPr>
        <w:pStyle w:val="ListParagraph"/>
        <w:numPr>
          <w:ilvl w:val="0"/>
          <w:numId w:val="2"/>
        </w:numPr>
        <w:spacing w:after="60" w:line="360" w:lineRule="auto"/>
        <w:jc w:val="both"/>
      </w:pPr>
      <w:r>
        <w:rPr>
          <w:rFonts w:ascii="Times New Roman" w:cs="Times New Roman" w:eastAsia="Times New Roman" w:hAnsi="Times New Roman"/>
          <w:sz w:val="24"/>
          <w:szCs w:val="24"/>
        </w:rPr>
        <w:t xml:space="preserve">Documentar cada vulnerabilidad con su par de evidencia antes–después y elaborar una tabla de controles que relacione cada amenaza con su contramedida.</w:t>
      </w:r>
    </w:p>
    <w:p>
      <w:pPr>
        <w:pStyle w:val="Heading1"/>
        <w:spacing w:after="140" w:before="280" w:line="360" w:lineRule="auto"/>
      </w:pPr>
      <w:bookmarkStart w:name="_Toc7" w:id="7"/>
      <w:r>
        <w:rPr>
          <w:rFonts w:ascii="Times New Roman" w:cs="Times New Roman" w:eastAsia="Times New Roman" w:hAnsi="Times New Roman"/>
          <w:b/>
          <w:bCs/>
          <w:color w:val="000000"/>
          <w:sz w:val="28"/>
          <w:szCs w:val="28"/>
        </w:rPr>
        <w:t xml:space="preserve">Alcance</w:t>
      </w:r>
      <w:bookmarkEnd w:id="7"/>
    </w:p>
    <w:p>
      <w:pPr>
        <w:spacing w:after="120" w:line="360" w:lineRule="auto"/>
        <w:ind w:firstLine="480"/>
        <w:jc w:val="both"/>
      </w:pPr>
      <w:r>
        <w:rPr>
          <w:rFonts w:ascii="Times New Roman" w:cs="Times New Roman" w:eastAsia="Times New Roman" w:hAnsi="Times New Roman"/>
          <w:sz w:val="24"/>
          <w:szCs w:val="24"/>
        </w:rPr>
        <w:t xml:space="preserve">El proyecto abarca la auditoría de tres vulnerabilidades del OWASP Top 10 —inyección SQL, XSS y fuerza bruta— sobre una aplicación web deliberadamente vulnerable (DVWA) montada en un laboratorio aislado, así como la implementación de sus contramedidas y la protección criptográfica de las contraseñas. Se entregan los artefactos de diseño (arquitectura segura, flujo de datos con análisis de amenazas STRIDE y tabla de controles), las evidencias de las pruebas y los scripts utilizados.</w:t>
      </w:r>
    </w:p>
    <w:p>
      <w:pPr>
        <w:spacing w:after="120" w:line="360" w:lineRule="auto"/>
        <w:ind w:firstLine="480"/>
        <w:jc w:val="both"/>
      </w:pPr>
      <w:r>
        <w:rPr>
          <w:rFonts w:ascii="Times New Roman" w:cs="Times New Roman" w:eastAsia="Times New Roman" w:hAnsi="Times New Roman"/>
          <w:b/>
          <w:bCs/>
          <w:sz w:val="24"/>
          <w:szCs w:val="24"/>
        </w:rPr>
        <w:t xml:space="preserve">Queda fuera del alcance</w:t>
      </w:r>
      <w:r>
        <w:rPr>
          <w:rFonts w:ascii="Times New Roman" w:cs="Times New Roman" w:eastAsia="Times New Roman" w:hAnsi="Times New Roman"/>
          <w:sz w:val="24"/>
          <w:szCs w:val="24"/>
        </w:rPr>
        <w:t xml:space="preserve"> cualquier prueba sobre sistemas, dominios o redes reales; los ataques de denegación de servicio (DoS); el análisis de infraestructura de red (ARP spoofing, MITM), por corresponder a un enfoque distinto; y la auditoría de código fuente completa de una aplicación de producción. Todas las pruebas se realizan exclusivamente contra la máquina víctima del laboratorio.</w:t>
      </w:r>
    </w:p>
    <w:p>
      <w:pPr>
        <w:pStyle w:val="Heading1"/>
        <w:spacing w:after="140" w:before="280" w:line="360" w:lineRule="auto"/>
      </w:pPr>
      <w:bookmarkStart w:name="_Toc8" w:id="8"/>
      <w:r>
        <w:rPr>
          <w:rFonts w:ascii="Times New Roman" w:cs="Times New Roman" w:eastAsia="Times New Roman" w:hAnsi="Times New Roman"/>
          <w:b/>
          <w:bCs/>
          <w:color w:val="000000"/>
          <w:sz w:val="28"/>
          <w:szCs w:val="28"/>
        </w:rPr>
        <w:t xml:space="preserve">Descripción Detallada de la Solución Planteada</w:t>
      </w:r>
      <w:bookmarkEnd w:id="8"/>
    </w:p>
    <w:p>
      <w:pPr>
        <w:spacing w:after="120" w:line="360" w:lineRule="auto"/>
        <w:ind w:firstLine="480"/>
        <w:jc w:val="both"/>
      </w:pPr>
      <w:r>
        <w:rPr>
          <w:rFonts w:ascii="Times New Roman" w:cs="Times New Roman" w:eastAsia="Times New Roman" w:hAnsi="Times New Roman"/>
          <w:sz w:val="24"/>
          <w:szCs w:val="24"/>
        </w:rPr>
        <w:t xml:space="preserve">La solución consiste en reproducir el escenario vulnerable en un entorno controlado y recorrer, para cada amenaza, el ciclo completo de ataque, análisis de causa y mitigación verificada. La metodología se apoya en dos enfoques complementarios del curso: la seguridad web según OWASP y la criptografía aplicada.</w:t>
      </w:r>
    </w:p>
    <w:p>
      <w:pPr>
        <w:pStyle w:val="Heading2"/>
        <w:spacing w:after="100" w:before="200" w:line="360" w:lineRule="auto"/>
      </w:pPr>
      <w:bookmarkStart w:name="_Toc9" w:id="9"/>
      <w:r>
        <w:rPr>
          <w:rFonts w:ascii="Times New Roman" w:cs="Times New Roman" w:eastAsia="Times New Roman" w:hAnsi="Times New Roman"/>
          <w:b/>
          <w:bCs/>
          <w:color w:val="000000"/>
          <w:sz w:val="26"/>
          <w:szCs w:val="26"/>
        </w:rPr>
        <w:t xml:space="preserve">Marco teórico</w:t>
      </w:r>
      <w:bookmarkEnd w:id="9"/>
    </w:p>
    <w:p>
      <w:pPr>
        <w:spacing w:after="120" w:line="360" w:lineRule="auto"/>
        <w:ind w:firstLine="480"/>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OWASP Top 10</w:t>
      </w:r>
      <w:r>
        <w:rPr>
          <w:rFonts w:ascii="Times New Roman" w:cs="Times New Roman" w:eastAsia="Times New Roman" w:hAnsi="Times New Roman"/>
          <w:sz w:val="24"/>
          <w:szCs w:val="24"/>
        </w:rPr>
        <w:t xml:space="preserve"> es el documento de referencia internacional, publicado por la Open Worldwide Application Security Project, que recoge los diez riesgos de seguridad más críticos en aplicaciones web. No es una norma de obligatorio cumplimiento, pero funciona como estándar de facto para auditar y priorizar la seguridad de un desarrollo. Este proyecto se concentra en tres vectores que forman parte histórica de ese listado: la inyección, el cross-site scripting y los fallos de autenticación.</w:t>
      </w:r>
    </w:p>
    <w:p>
      <w:pPr>
        <w:spacing w:after="120" w:line="360" w:lineRule="auto"/>
        <w:ind w:firstLine="480"/>
        <w:jc w:val="both"/>
      </w:pPr>
      <w:r>
        <w:rPr>
          <w:rFonts w:ascii="Times New Roman" w:cs="Times New Roman" w:eastAsia="Times New Roman" w:hAnsi="Times New Roman"/>
          <w:sz w:val="24"/>
          <w:szCs w:val="24"/>
        </w:rPr>
        <w:t xml:space="preserve">La </w:t>
      </w:r>
      <w:r>
        <w:rPr>
          <w:rFonts w:ascii="Times New Roman" w:cs="Times New Roman" w:eastAsia="Times New Roman" w:hAnsi="Times New Roman"/>
          <w:b/>
          <w:bCs/>
          <w:sz w:val="24"/>
          <w:szCs w:val="24"/>
        </w:rPr>
        <w:t xml:space="preserve">inyección SQL</w:t>
      </w:r>
      <w:r>
        <w:rPr>
          <w:rFonts w:ascii="Times New Roman" w:cs="Times New Roman" w:eastAsia="Times New Roman" w:hAnsi="Times New Roman"/>
          <w:sz w:val="24"/>
          <w:szCs w:val="24"/>
        </w:rPr>
        <w:t xml:space="preserve"> ocurre cuando una aplicación construye una consulta a la base de datos concatenando directamente datos suministrados por el usuario, sin separarlos del código de la consulta. Un atacante puede entonces introducir fragmentos de SQL que alteran la lógica original: autenticarse sin credenciales válidas, leer tablas completas o, en casos graves, modificar o borrar datos. La contramedida estándar son las consultas parametrizadas (prepared statements), que envían el código y los datos por canales separados, de modo que la entrada nunca se interpreta como instrucción.</w:t>
      </w:r>
    </w:p>
    <w:p>
      <w:pPr>
        <w:spacing w:after="120" w:line="360" w:lineRule="auto"/>
        <w:ind w:firstLine="480"/>
        <w:jc w:val="both"/>
      </w:pPr>
      <w:r>
        <w:rPr>
          <w:rFonts w:ascii="Times New Roman" w:cs="Times New Roman" w:eastAsia="Times New Roman" w:hAnsi="Times New Roman"/>
          <w:sz w:val="24"/>
          <w:szCs w:val="24"/>
        </w:rPr>
        <w:t xml:space="preserve">El </w:t>
      </w:r>
      <w:r>
        <w:rPr>
          <w:rFonts w:ascii="Times New Roman" w:cs="Times New Roman" w:eastAsia="Times New Roman" w:hAnsi="Times New Roman"/>
          <w:b/>
          <w:bCs/>
          <w:sz w:val="24"/>
          <w:szCs w:val="24"/>
        </w:rPr>
        <w:t xml:space="preserve">Cross-Site Scripting (XSS)</w:t>
      </w:r>
      <w:r>
        <w:rPr>
          <w:rFonts w:ascii="Times New Roman" w:cs="Times New Roman" w:eastAsia="Times New Roman" w:hAnsi="Times New Roman"/>
          <w:sz w:val="24"/>
          <w:szCs w:val="24"/>
        </w:rPr>
        <w:t xml:space="preserve"> se produce cuando la aplicación devuelve al navegador datos del usuario sin codificarlos, permitiendo que se ejecuten como código en el contexto de la página. En su variante reflejada, el payload viaja en la petición y se refleja en la respuesta inmediata; en la almacenada, queda guardado en el servidor y se sirve a todos los visitantes. Sus consecuencias incluyen el robo de cookies de sesión, la suplantación de usuarios y la modificación del contenido. Se mitiga codificando la salida, aplicando cabeceras como Content-Security-Policy y marcando las cookies como HttpOnly.</w:t>
      </w:r>
    </w:p>
    <w:p>
      <w:pPr>
        <w:spacing w:after="120" w:line="360" w:lineRule="auto"/>
        <w:ind w:firstLine="480"/>
        <w:jc w:val="both"/>
      </w:pPr>
      <w:r>
        <w:rPr>
          <w:rFonts w:ascii="Times New Roman" w:cs="Times New Roman" w:eastAsia="Times New Roman" w:hAnsi="Times New Roman"/>
          <w:sz w:val="24"/>
          <w:szCs w:val="24"/>
        </w:rPr>
        <w:t xml:space="preserve">Los </w:t>
      </w:r>
      <w:r>
        <w:rPr>
          <w:rFonts w:ascii="Times New Roman" w:cs="Times New Roman" w:eastAsia="Times New Roman" w:hAnsi="Times New Roman"/>
          <w:b/>
          <w:bCs/>
          <w:sz w:val="24"/>
          <w:szCs w:val="24"/>
        </w:rPr>
        <w:t xml:space="preserve">ataques de fuerza bruta</w:t>
      </w:r>
      <w:r>
        <w:rPr>
          <w:rFonts w:ascii="Times New Roman" w:cs="Times New Roman" w:eastAsia="Times New Roman" w:hAnsi="Times New Roman"/>
          <w:sz w:val="24"/>
          <w:szCs w:val="24"/>
        </w:rPr>
        <w:t xml:space="preserve"> consisten en probar sistemáticamente múltiples combinaciones de credenciales hasta acertar. Su éxito depende de dos factores: la ausencia de controles que limiten los intentos y la debilidad de las contraseñas. Las defensas combinan el bloqueo temporal de cuentas, los retardos progresivos, el uso de CAPTCHA y, de forma transversal, el almacenamiento seguro de las contraseñas.</w:t>
      </w:r>
    </w:p>
    <w:p>
      <w:pPr>
        <w:spacing w:after="120" w:line="360" w:lineRule="auto"/>
        <w:ind w:firstLine="480"/>
        <w:jc w:val="both"/>
      </w:pPr>
      <w:r>
        <w:rPr>
          <w:rFonts w:ascii="Times New Roman" w:cs="Times New Roman" w:eastAsia="Times New Roman" w:hAnsi="Times New Roman"/>
          <w:sz w:val="24"/>
          <w:szCs w:val="24"/>
        </w:rPr>
        <w:t xml:space="preserve">Ese almacenamiento seguro es el núcleo del enfoque de </w:t>
      </w:r>
      <w:r>
        <w:rPr>
          <w:rFonts w:ascii="Times New Roman" w:cs="Times New Roman" w:eastAsia="Times New Roman" w:hAnsi="Times New Roman"/>
          <w:b/>
          <w:bCs/>
          <w:sz w:val="24"/>
          <w:szCs w:val="24"/>
        </w:rPr>
        <w:t xml:space="preserve">criptografía aplicada</w:t>
      </w:r>
      <w:r>
        <w:rPr>
          <w:rFonts w:ascii="Times New Roman" w:cs="Times New Roman" w:eastAsia="Times New Roman" w:hAnsi="Times New Roman"/>
          <w:sz w:val="24"/>
          <w:szCs w:val="24"/>
        </w:rPr>
        <w:t xml:space="preserve">. Una función de </w:t>
      </w:r>
      <w:r>
        <w:rPr>
          <w:rFonts w:ascii="Times New Roman" w:cs="Times New Roman" w:eastAsia="Times New Roman" w:hAnsi="Times New Roman"/>
          <w:b/>
          <w:bCs/>
          <w:sz w:val="24"/>
          <w:szCs w:val="24"/>
        </w:rPr>
        <w:t xml:space="preserve">hash</w:t>
      </w:r>
      <w:r>
        <w:rPr>
          <w:rFonts w:ascii="Times New Roman" w:cs="Times New Roman" w:eastAsia="Times New Roman" w:hAnsi="Times New Roman"/>
          <w:sz w:val="24"/>
          <w:szCs w:val="24"/>
        </w:rPr>
        <w:t xml:space="preserve"> transforma la contraseña en una cadena de longitud fija de la que no es posible volver a la original. Sin embargo, un hash simple como MD5 es insuficiente: es rápido de calcular —lo que facilita los ataques por diccionario— y, al no usar </w:t>
      </w:r>
      <w:r>
        <w:rPr>
          <w:rFonts w:ascii="Times New Roman" w:cs="Times New Roman" w:eastAsia="Times New Roman" w:hAnsi="Times New Roman"/>
          <w:b/>
          <w:bCs/>
          <w:sz w:val="24"/>
          <w:szCs w:val="24"/>
        </w:rPr>
        <w:t xml:space="preserve">sal</w:t>
      </w:r>
      <w:r>
        <w:rPr>
          <w:rFonts w:ascii="Times New Roman" w:cs="Times New Roman" w:eastAsia="Times New Roman" w:hAnsi="Times New Roman"/>
          <w:sz w:val="24"/>
          <w:szCs w:val="24"/>
        </w:rPr>
        <w:t xml:space="preserve">, permite emplear tablas precalculadas (rainbow tables) y revela cuándo dos usuarios comparten contraseña. La sal es un valor aleatorio único por usuario que se combina con la contraseña antes de aplicar el hash. Algoritmos como </w:t>
      </w:r>
      <w:r>
        <w:rPr>
          <w:rFonts w:ascii="Times New Roman" w:cs="Times New Roman" w:eastAsia="Times New Roman" w:hAnsi="Times New Roman"/>
          <w:b/>
          <w:bCs/>
          <w:sz w:val="24"/>
          <w:szCs w:val="24"/>
        </w:rPr>
        <w:t xml:space="preserve">bcrypt</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Argon2</w:t>
      </w:r>
      <w:r>
        <w:rPr>
          <w:rFonts w:ascii="Times New Roman" w:cs="Times New Roman" w:eastAsia="Times New Roman" w:hAnsi="Times New Roman"/>
          <w:sz w:val="24"/>
          <w:szCs w:val="24"/>
        </w:rPr>
        <w:t xml:space="preserve"> incorporan sal automáticamente y son deliberadamente lentos y ajustables, lo que encarece enormemente cualquier intento de descifrado por fuerza bruta. Por eso la recomendación actual (recogida, por ejemplo, en las guías del NIST) es almacenar las contraseñas con estos esquemas y nunca en texto plano ni con hashes sin sal.</w:t>
      </w:r>
    </w:p>
    <w:p>
      <w:pPr>
        <w:pStyle w:val="Heading2"/>
        <w:spacing w:after="100" w:before="200" w:line="360" w:lineRule="auto"/>
      </w:pPr>
      <w:bookmarkStart w:name="_Toc10" w:id="10"/>
      <w:r>
        <w:rPr>
          <w:rFonts w:ascii="Times New Roman" w:cs="Times New Roman" w:eastAsia="Times New Roman" w:hAnsi="Times New Roman"/>
          <w:b/>
          <w:bCs/>
          <w:color w:val="000000"/>
          <w:sz w:val="26"/>
          <w:szCs w:val="26"/>
        </w:rPr>
        <w:t xml:space="preserve">Arquitectura del laboratorio aislado</w:t>
      </w:r>
      <w:bookmarkEnd w:id="10"/>
    </w:p>
    <w:p>
      <w:pPr>
        <w:spacing w:after="120" w:line="360" w:lineRule="auto"/>
        <w:ind w:firstLine="480"/>
        <w:jc w:val="both"/>
      </w:pPr>
      <w:r>
        <w:rPr>
          <w:rFonts w:ascii="Times New Roman" w:cs="Times New Roman" w:eastAsia="Times New Roman" w:hAnsi="Times New Roman"/>
          <w:sz w:val="24"/>
          <w:szCs w:val="24"/>
        </w:rPr>
        <w:t xml:space="preserve">El laboratorio se monta sobre el equipo anfitrión mediante contenedores Docker conectados en una red privada (bridge) llamada labnet, sin salida a Internet ni contacto con la red real. El contenedor </w:t>
      </w:r>
      <w:r>
        <w:rPr>
          <w:rFonts w:ascii="Times New Roman" w:cs="Times New Roman" w:eastAsia="Times New Roman" w:hAnsi="Times New Roman"/>
          <w:b/>
          <w:bCs/>
          <w:sz w:val="24"/>
          <w:szCs w:val="24"/>
        </w:rPr>
        <w:t xml:space="preserve">Kali Linux</w:t>
      </w:r>
      <w:r>
        <w:rPr>
          <w:rFonts w:ascii="Times New Roman" w:cs="Times New Roman" w:eastAsia="Times New Roman" w:hAnsi="Times New Roman"/>
          <w:sz w:val="24"/>
          <w:szCs w:val="24"/>
        </w:rPr>
        <w:t xml:space="preserve"> actúa como estación del analista y reúne las herramientas de prueba: sqlmap, Hydra y nmap por línea de comandos, y Burp Suite u OWASP ZAP desde el equipo anfitrión. El contenedor </w:t>
      </w:r>
      <w:r>
        <w:rPr>
          <w:rFonts w:ascii="Times New Roman" w:cs="Times New Roman" w:eastAsia="Times New Roman" w:hAnsi="Times New Roman"/>
          <w:b/>
          <w:bCs/>
          <w:sz w:val="24"/>
          <w:szCs w:val="24"/>
        </w:rPr>
        <w:t xml:space="preserve">víctima</w:t>
      </w:r>
      <w:r>
        <w:rPr>
          <w:rFonts w:ascii="Times New Roman" w:cs="Times New Roman" w:eastAsia="Times New Roman" w:hAnsi="Times New Roman"/>
          <w:sz w:val="24"/>
          <w:szCs w:val="24"/>
        </w:rPr>
        <w:t xml:space="preserve"> ejecuta DVWA (Damn Vulnerable Web Application) —Apache, PHP y MariaDB—, que simula el portal de la empresa; se publica únicamente en la dirección local 127.0.0.1 del anfitrión (puerto 4280), de modo que no es accesible desde fuera del equipo. Sobre esta aplicación se activan, en la fase de mitigación, los controles de seguridad: cabeceras en el servidor web, validación y consultas parametrizadas en la aplicación, y almacenamiento de contraseñas con hash y sal en la base de datos. El uso de contenedores en lugar de máquinas virtuales no altera el carácter aislado del laboratorio y reduce el consumo de recursos del equipo.</w:t>
      </w:r>
    </w:p>
    <w:p>
      <w:pPr>
        <w:spacing w:after="120" w:line="360" w:lineRule="auto"/>
        <w:ind w:firstLine="480"/>
        <w:jc w:val="both"/>
      </w:pPr>
      <w:r>
        <w:rPr>
          <w:rFonts w:ascii="Times New Roman" w:cs="Times New Roman" w:eastAsia="Times New Roman" w:hAnsi="Times New Roman"/>
          <w:sz w:val="24"/>
          <w:szCs w:val="24"/>
        </w:rPr>
        <w:t xml:space="preserve">El diseño preliminar de esta arquitectura, el flujo de datos con su análisis de amenazas mediante STRIDE y la tabla de controles se encuentran en los artefactos de diseño del proyecto y se incorporarán como figuras en el documento final.</w:t>
      </w:r>
    </w:p>
    <w:p>
      <w:pPr>
        <w:pStyle w:val="Heading2"/>
        <w:spacing w:after="100" w:before="200" w:line="360" w:lineRule="auto"/>
      </w:pPr>
      <w:bookmarkStart w:name="_Toc11" w:id="11"/>
      <w:r>
        <w:rPr>
          <w:rFonts w:ascii="Times New Roman" w:cs="Times New Roman" w:eastAsia="Times New Roman" w:hAnsi="Times New Roman"/>
          <w:b/>
          <w:bCs/>
          <w:color w:val="000000"/>
          <w:sz w:val="26"/>
          <w:szCs w:val="26"/>
        </w:rPr>
        <w:t xml:space="preserve">Enfoque 1 — Seguridad web (OWASP Top 10)</w:t>
      </w:r>
      <w:bookmarkEnd w:id="11"/>
    </w:p>
    <w:p>
      <w:pPr>
        <w:spacing w:after="120" w:line="360" w:lineRule="auto"/>
        <w:ind w:firstLine="480"/>
        <w:jc w:val="both"/>
      </w:pPr>
      <w:r>
        <w:rPr>
          <w:rFonts w:ascii="Times New Roman" w:cs="Times New Roman" w:eastAsia="Times New Roman" w:hAnsi="Times New Roman"/>
          <w:sz w:val="24"/>
          <w:szCs w:val="24"/>
        </w:rPr>
        <w:t xml:space="preserve">Para cada vulnerabilidad se sigue el mismo procedimiento. En </w:t>
      </w:r>
      <w:r>
        <w:rPr>
          <w:rFonts w:ascii="Times New Roman" w:cs="Times New Roman" w:eastAsia="Times New Roman" w:hAnsi="Times New Roman"/>
          <w:b/>
          <w:bCs/>
          <w:sz w:val="24"/>
          <w:szCs w:val="24"/>
        </w:rPr>
        <w:t xml:space="preserve">inyección SQL</w:t>
      </w:r>
      <w:r>
        <w:rPr>
          <w:rFonts w:ascii="Times New Roman" w:cs="Times New Roman" w:eastAsia="Times New Roman" w:hAnsi="Times New Roman"/>
          <w:sz w:val="24"/>
          <w:szCs w:val="24"/>
        </w:rPr>
        <w:t xml:space="preserve">, se demuestra primero cómo una entrada como 1' OR '1'='1 evade la autenticación y cómo una consulta UNION extrae usuarios y contraseñas; la causa es la concatenación directa de la entrada en la consulta, y la contramedida son las consultas parametrizadas junto con la validación de entrada. En </w:t>
      </w:r>
      <w:r>
        <w:rPr>
          <w:rFonts w:ascii="Times New Roman" w:cs="Times New Roman" w:eastAsia="Times New Roman" w:hAnsi="Times New Roman"/>
          <w:b/>
          <w:bCs/>
          <w:sz w:val="24"/>
          <w:szCs w:val="24"/>
        </w:rPr>
        <w:t xml:space="preserve">XSS</w:t>
      </w:r>
      <w:r>
        <w:rPr>
          <w:rFonts w:ascii="Times New Roman" w:cs="Times New Roman" w:eastAsia="Times New Roman" w:hAnsi="Times New Roman"/>
          <w:sz w:val="24"/>
          <w:szCs w:val="24"/>
        </w:rPr>
        <w:t xml:space="preserve">, se inyecta un script que muestra una alerta o lee las cookies de sesión; la causa es la falta de sanitización de la salida, y la contramedida es la codificación HTML, la cabecera Content-Security-Policy y el atributo HttpOnly en las cookies. En </w:t>
      </w:r>
      <w:r>
        <w:rPr>
          <w:rFonts w:ascii="Times New Roman" w:cs="Times New Roman" w:eastAsia="Times New Roman" w:hAnsi="Times New Roman"/>
          <w:b/>
          <w:bCs/>
          <w:sz w:val="24"/>
          <w:szCs w:val="24"/>
        </w:rPr>
        <w:t xml:space="preserve">fuerza bruta</w:t>
      </w:r>
      <w:r>
        <w:rPr>
          <w:rFonts w:ascii="Times New Roman" w:cs="Times New Roman" w:eastAsia="Times New Roman" w:hAnsi="Times New Roman"/>
          <w:sz w:val="24"/>
          <w:szCs w:val="24"/>
        </w:rPr>
        <w:t xml:space="preserve">, se emplea Hydra o el módulo Intruder de Burp Suite para probar un diccionario de contraseñas contra el login; la causa es la ausencia de límite de intentos, y la contramedida es el bloqueo temporal, el retardo progresivo y el uso de CAPTCHA.</w:t>
      </w:r>
    </w:p>
    <w:p>
      <w:pPr>
        <w:pStyle w:val="Heading2"/>
        <w:spacing w:after="100" w:before="200" w:line="360" w:lineRule="auto"/>
      </w:pPr>
      <w:bookmarkStart w:name="_Toc12" w:id="12"/>
      <w:r>
        <w:rPr>
          <w:rFonts w:ascii="Times New Roman" w:cs="Times New Roman" w:eastAsia="Times New Roman" w:hAnsi="Times New Roman"/>
          <w:b/>
          <w:bCs/>
          <w:color w:val="000000"/>
          <w:sz w:val="26"/>
          <w:szCs w:val="26"/>
        </w:rPr>
        <w:t xml:space="preserve">Enfoque 2 — Criptografía aplicada</w:t>
      </w:r>
      <w:bookmarkEnd w:id="12"/>
    </w:p>
    <w:p>
      <w:pPr>
        <w:spacing w:after="120" w:line="360" w:lineRule="auto"/>
        <w:ind w:firstLine="480"/>
        <w:jc w:val="both"/>
      </w:pPr>
      <w:r>
        <w:rPr>
          <w:rFonts w:ascii="Times New Roman" w:cs="Times New Roman" w:eastAsia="Times New Roman" w:hAnsi="Times New Roman"/>
          <w:sz w:val="24"/>
          <w:szCs w:val="24"/>
        </w:rPr>
        <w:t xml:space="preserve">El control criptográfico central del proyecto es la protección de las contraseñas. Se demuestra el riesgo del almacenamiento en texto plano —donde una sola filtración expone todas las cuentas— y se migra a un esquema de </w:t>
      </w:r>
      <w:r>
        <w:rPr>
          <w:rFonts w:ascii="Times New Roman" w:cs="Times New Roman" w:eastAsia="Times New Roman" w:hAnsi="Times New Roman"/>
          <w:b/>
          <w:bCs/>
          <w:sz w:val="24"/>
          <w:szCs w:val="24"/>
        </w:rPr>
        <w:t xml:space="preserve">hash con sal</w:t>
      </w:r>
      <w:r>
        <w:rPr>
          <w:rFonts w:ascii="Times New Roman" w:cs="Times New Roman" w:eastAsia="Times New Roman" w:hAnsi="Times New Roman"/>
          <w:sz w:val="24"/>
          <w:szCs w:val="24"/>
        </w:rPr>
        <w:t xml:space="preserve"> usando bcrypt (o Argon2). La sal única por usuario impide el uso de tablas precalculadas (rainbow tables) y garantiza que dos usuarios con la misma contraseña produzcan hashes distintos. Se acompaña de un script que muestra el antes y el después, incluyendo la verificación del inicio de sesión sin almacenar la contraseña en claro. Este control complementa la defensa contra la fuerza bruta y protege las credenciales aun si un ataque de inyección lograra volcar la base de datos.</w:t>
      </w:r>
    </w:p>
    <w:p>
      <w:pPr>
        <w:pStyle w:val="Heading2"/>
        <w:spacing w:after="100" w:before="200" w:line="360" w:lineRule="auto"/>
      </w:pPr>
      <w:bookmarkStart w:name="_Toc13" w:id="13"/>
      <w:r>
        <w:rPr>
          <w:rFonts w:ascii="Times New Roman" w:cs="Times New Roman" w:eastAsia="Times New Roman" w:hAnsi="Times New Roman"/>
          <w:b/>
          <w:bCs/>
          <w:color w:val="000000"/>
          <w:sz w:val="26"/>
          <w:szCs w:val="26"/>
        </w:rPr>
        <w:t xml:space="preserve">Tabla de controles (amenaza → contramedida)</w:t>
      </w:r>
      <w:bookmarkEnd w:id="13"/>
    </w:p>
    <w:p>
      <w:pPr>
        <w:spacing w:after="120" w:line="360" w:lineRule="auto"/>
        <w:jc w:val="both"/>
      </w:pPr>
      <w:r>
        <w:rPr>
          <w:rFonts w:ascii="Times New Roman" w:cs="Times New Roman" w:eastAsia="Times New Roman" w:hAnsi="Times New Roman"/>
          <w:sz w:val="24"/>
          <w:szCs w:val="24"/>
        </w:rPr>
        <w:t xml:space="preserve">La siguiente tabla resume la relación entre cada amenaza identificada y el control que la cierra; cada fila se verifica en el laboratorio con evidencia antes–después.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600"/>
        <w:gridCol w:w="1200"/>
      </w:tblGrid>
      <w:tr>
        <w:trPr>
          <w:tblHeader/>
        </w:trPr>
        <w:tc>
          <w:tcPr>
            <w:tcW w:type="dxa" w:w="2300"/>
            <w:shd w:fill="D9E2F3" w:val="clear"/>
            <w:tcMar>
              <w:top w:type="dxa" w:w="60"/>
              <w:left w:type="dxa" w:w="80"/>
              <w:bottom w:type="dxa" w:w="60"/>
              <w:right w:type="dxa" w:w="80"/>
            </w:tcMar>
          </w:tcPr>
          <w:p>
            <w:pPr>
              <w:spacing w:line="276" w:lineRule="auto"/>
            </w:pPr>
            <w:r>
              <w:rPr>
                <w:rFonts w:ascii="Times New Roman" w:cs="Times New Roman" w:eastAsia="Times New Roman" w:hAnsi="Times New Roman"/>
                <w:b/>
                <w:bCs/>
                <w:sz w:val="22"/>
                <w:szCs w:val="22"/>
              </w:rPr>
              <w:t xml:space="preserve">Amenaza</w:t>
            </w:r>
          </w:p>
        </w:tc>
        <w:tc>
          <w:tcPr>
            <w:tcW w:type="dxa" w:w="1900"/>
            <w:shd w:fill="D9E2F3" w:val="clear"/>
            <w:tcMar>
              <w:top w:type="dxa" w:w="60"/>
              <w:left w:type="dxa" w:w="80"/>
              <w:bottom w:type="dxa" w:w="60"/>
              <w:right w:type="dxa" w:w="80"/>
            </w:tcMar>
          </w:tcPr>
          <w:p>
            <w:pPr>
              <w:spacing w:line="276" w:lineRule="auto"/>
            </w:pPr>
            <w:r>
              <w:rPr>
                <w:rFonts w:ascii="Times New Roman" w:cs="Times New Roman" w:eastAsia="Times New Roman" w:hAnsi="Times New Roman"/>
                <w:b/>
                <w:bCs/>
                <w:sz w:val="22"/>
                <w:szCs w:val="22"/>
              </w:rPr>
              <w:t xml:space="preserve">Activo afectado</w:t>
            </w:r>
          </w:p>
        </w:tc>
        <w:tc>
          <w:tcPr>
            <w:tcW w:type="dxa" w:w="3600"/>
            <w:shd w:fill="D9E2F3" w:val="clear"/>
            <w:tcMar>
              <w:top w:type="dxa" w:w="60"/>
              <w:left w:type="dxa" w:w="80"/>
              <w:bottom w:type="dxa" w:w="60"/>
              <w:right w:type="dxa" w:w="80"/>
            </w:tcMar>
          </w:tcPr>
          <w:p>
            <w:pPr>
              <w:spacing w:line="276" w:lineRule="auto"/>
            </w:pPr>
            <w:r>
              <w:rPr>
                <w:rFonts w:ascii="Times New Roman" w:cs="Times New Roman" w:eastAsia="Times New Roman" w:hAnsi="Times New Roman"/>
                <w:b/>
                <w:bCs/>
                <w:sz w:val="22"/>
                <w:szCs w:val="22"/>
              </w:rPr>
              <w:t xml:space="preserve">Control / contramedida</w:t>
            </w:r>
          </w:p>
        </w:tc>
        <w:tc>
          <w:tcPr>
            <w:tcW w:type="dxa" w:w="1200"/>
            <w:shd w:fill="D9E2F3" w:val="clear"/>
            <w:tcMar>
              <w:top w:type="dxa" w:w="60"/>
              <w:left w:type="dxa" w:w="80"/>
              <w:bottom w:type="dxa" w:w="60"/>
              <w:right w:type="dxa" w:w="80"/>
            </w:tcMar>
          </w:tcPr>
          <w:p>
            <w:pPr>
              <w:spacing w:line="276" w:lineRule="auto"/>
            </w:pPr>
            <w:r>
              <w:rPr>
                <w:rFonts w:ascii="Times New Roman" w:cs="Times New Roman" w:eastAsia="Times New Roman" w:hAnsi="Times New Roman"/>
                <w:b/>
                <w:bCs/>
                <w:sz w:val="22"/>
                <w:szCs w:val="22"/>
              </w:rPr>
              <w:t xml:space="preserve">Enfoque</w:t>
            </w:r>
          </w:p>
        </w:tc>
      </w:tr>
      <w:tr>
        <w:trPr>
          <w:tblHeader w:val="off"/>
        </w:trPr>
        <w:tc>
          <w:tcPr>
            <w:tcW w:type="dxa" w:w="23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Inyección SQL en el login y formularios</w:t>
            </w:r>
          </w:p>
        </w:tc>
        <w:tc>
          <w:tcPr>
            <w:tcW w:type="dxa" w:w="19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Base de datos de usuarios</w:t>
            </w:r>
          </w:p>
        </w:tc>
        <w:tc>
          <w:tcPr>
            <w:tcW w:type="dxa" w:w="36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Consultas parametrizadas (prepared statements) y validación de entrada</w:t>
            </w:r>
          </w:p>
        </w:tc>
        <w:tc>
          <w:tcPr>
            <w:tcW w:type="dxa" w:w="12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OWASP</w:t>
            </w:r>
          </w:p>
        </w:tc>
      </w:tr>
      <w:tr>
        <w:trPr>
          <w:tblHeader w:val="off"/>
        </w:trPr>
        <w:tc>
          <w:tcPr>
            <w:tcW w:type="dxa" w:w="23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Cross-Site Scripting (XSS) reflejado y almacenado</w:t>
            </w:r>
          </w:p>
        </w:tc>
        <w:tc>
          <w:tcPr>
            <w:tcW w:type="dxa" w:w="19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Sesión del usuario / navegador</w:t>
            </w:r>
          </w:p>
        </w:tc>
        <w:tc>
          <w:tcPr>
            <w:tcW w:type="dxa" w:w="36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Sanitización de salida, codificación HTML y cabecera Content-Security-Policy</w:t>
            </w:r>
          </w:p>
        </w:tc>
        <w:tc>
          <w:tcPr>
            <w:tcW w:type="dxa" w:w="12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OWASP</w:t>
            </w:r>
          </w:p>
        </w:tc>
      </w:tr>
      <w:tr>
        <w:trPr>
          <w:tblHeader w:val="off"/>
        </w:trPr>
        <w:tc>
          <w:tcPr>
            <w:tcW w:type="dxa" w:w="23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Fuerza bruta sobre el login</w:t>
            </w:r>
          </w:p>
        </w:tc>
        <w:tc>
          <w:tcPr>
            <w:tcW w:type="dxa" w:w="19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Credenciales / cuentas</w:t>
            </w:r>
          </w:p>
        </w:tc>
        <w:tc>
          <w:tcPr>
            <w:tcW w:type="dxa" w:w="36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Límite de intentos, bloqueo temporal, CAPTCHA y retardo progresivo</w:t>
            </w:r>
          </w:p>
        </w:tc>
        <w:tc>
          <w:tcPr>
            <w:tcW w:type="dxa" w:w="12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OWASP</w:t>
            </w:r>
          </w:p>
        </w:tc>
      </w:tr>
      <w:tr>
        <w:trPr>
          <w:tblHeader w:val="off"/>
        </w:trPr>
        <w:tc>
          <w:tcPr>
            <w:tcW w:type="dxa" w:w="23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Contraseñas almacenadas en texto plano</w:t>
            </w:r>
          </w:p>
        </w:tc>
        <w:tc>
          <w:tcPr>
            <w:tcW w:type="dxa" w:w="19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Credenciales</w:t>
            </w:r>
          </w:p>
        </w:tc>
        <w:tc>
          <w:tcPr>
            <w:tcW w:type="dxa" w:w="36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Hash con sal (bcrypt / Argon2); aunque se filtre la base de datos, las claves no quedan expuestas</w:t>
            </w:r>
          </w:p>
        </w:tc>
        <w:tc>
          <w:tcPr>
            <w:tcW w:type="dxa" w:w="1200"/>
            <w:tcMar>
              <w:top w:type="dxa" w:w="60"/>
              <w:left w:type="dxa" w:w="80"/>
              <w:bottom w:type="dxa" w:w="60"/>
              <w:right w:type="dxa" w:w="80"/>
            </w:tcMar>
          </w:tcPr>
          <w:p>
            <w:pPr>
              <w:spacing w:line="276" w:lineRule="auto"/>
            </w:pPr>
            <w:r>
              <w:rPr>
                <w:rFonts w:ascii="Times New Roman" w:cs="Times New Roman" w:eastAsia="Times New Roman" w:hAnsi="Times New Roman"/>
                <w:b w:val="false"/>
                <w:bCs w:val="false"/>
                <w:sz w:val="22"/>
                <w:szCs w:val="22"/>
              </w:rPr>
              <w:t xml:space="preserve">Criptografía</w:t>
            </w:r>
          </w:p>
        </w:tc>
      </w:tr>
    </w:tbl>
    <w:p>
      <w:pPr>
        <w:pStyle w:val="Heading1"/>
        <w:spacing w:after="140" w:before="280" w:line="360" w:lineRule="auto"/>
      </w:pPr>
      <w:bookmarkStart w:name="_Toc14" w:id="14"/>
      <w:r>
        <w:rPr>
          <w:rFonts w:ascii="Times New Roman" w:cs="Times New Roman" w:eastAsia="Times New Roman" w:hAnsi="Times New Roman"/>
          <w:b/>
          <w:bCs/>
          <w:color w:val="000000"/>
          <w:sz w:val="28"/>
          <w:szCs w:val="28"/>
        </w:rPr>
        <w:t xml:space="preserve">Resultados o discusión</w:t>
      </w:r>
      <w:bookmarkEnd w:id="14"/>
    </w:p>
    <w:p>
      <w:pPr>
        <w:spacing w:after="120" w:line="360" w:lineRule="auto"/>
        <w:ind w:firstLine="480"/>
        <w:jc w:val="both"/>
      </w:pPr>
      <w:r>
        <w:rPr>
          <w:rFonts w:ascii="Times New Roman" w:cs="Times New Roman" w:eastAsia="Times New Roman" w:hAnsi="Times New Roman"/>
          <w:b/>
          <w:bCs/>
          <w:sz w:val="24"/>
          <w:szCs w:val="24"/>
        </w:rPr>
        <w:t xml:space="preserve">Nota de avance (31 de octubre de 2026):</w:t>
      </w:r>
      <w:r>
        <w:rPr>
          <w:rFonts w:ascii="Times New Roman" w:cs="Times New Roman" w:eastAsia="Times New Roman" w:hAnsi="Times New Roman"/>
          <w:sz w:val="24"/>
          <w:szCs w:val="24"/>
        </w:rPr>
        <w:t xml:space="preserve"> esta sección recoge los resultados preliminares alcanzados a la fecha de entrega del avance. Los resultados completos, con el par de evidencias antes–después de cada ataque, se consolidarán para la entrega final del 20 de noviembre de 2026.</w:t>
      </w:r>
    </w:p>
    <w:p>
      <w:pPr>
        <w:spacing w:after="120" w:line="360" w:lineRule="auto"/>
        <w:ind w:firstLine="480"/>
        <w:jc w:val="both"/>
      </w:pPr>
      <w:r>
        <w:rPr>
          <w:rFonts w:ascii="Times New Roman" w:cs="Times New Roman" w:eastAsia="Times New Roman" w:hAnsi="Times New Roman"/>
          <w:sz w:val="24"/>
          <w:szCs w:val="24"/>
        </w:rPr>
        <w:t xml:space="preserve">A la fecha se ha completado el diseño del proyecto (arquitectura segura, flujo de datos con análisis STRIDE y tabla de controles), se ha montado el laboratorio aislado con Docker —con los contenedores de Kali y DVWA operativos y comunicados por la red privada— y se han ejecutado las primeras pruebas técnicas de dos enfoques.</w:t>
      </w:r>
    </w:p>
    <w:p>
      <w:pPr>
        <w:spacing w:after="120" w:line="360" w:lineRule="auto"/>
        <w:ind w:firstLine="480"/>
        <w:jc w:val="both"/>
      </w:pPr>
      <w:r>
        <w:rPr>
          <w:rFonts w:ascii="Times New Roman" w:cs="Times New Roman" w:eastAsia="Times New Roman" w:hAnsi="Times New Roman"/>
          <w:sz w:val="24"/>
          <w:szCs w:val="24"/>
        </w:rPr>
        <w:t xml:space="preserve">En el enfoque de </w:t>
      </w:r>
      <w:r>
        <w:rPr>
          <w:rFonts w:ascii="Times New Roman" w:cs="Times New Roman" w:eastAsia="Times New Roman" w:hAnsi="Times New Roman"/>
          <w:b/>
          <w:bCs/>
          <w:sz w:val="24"/>
          <w:szCs w:val="24"/>
        </w:rPr>
        <w:t xml:space="preserve">criptografía</w:t>
      </w:r>
      <w:r>
        <w:rPr>
          <w:rFonts w:ascii="Times New Roman" w:cs="Times New Roman" w:eastAsia="Times New Roman" w:hAnsi="Times New Roman"/>
          <w:sz w:val="24"/>
          <w:szCs w:val="24"/>
        </w:rPr>
        <w:t xml:space="preserve">, se ejecutó un script que contrasta el almacenamiento de contraseñas en texto plano frente al hash con sal. El resultado confirma la hipótesis: con las contraseñas en texto plano, las credenciales débiles presentes en un diccionario se recuperan de forma instantánea, mientras que con hash y sal cada intento obliga a recomputar el hash por cada cuenta y las contraseñas robustas no se recuperan con el diccionario de prueba. Se observó, además, que DVWA almacena sus contraseñas como MD5 sin sal, un esquema débil que ilustra precisamente el problema que la mitigación corrige.</w:t>
      </w:r>
    </w:p>
    <w:p>
      <w:pPr>
        <w:spacing w:after="120" w:line="360" w:lineRule="auto"/>
        <w:ind w:firstLine="480"/>
        <w:jc w:val="both"/>
      </w:pPr>
      <w:r>
        <w:rPr>
          <w:rFonts w:ascii="Times New Roman" w:cs="Times New Roman" w:eastAsia="Times New Roman" w:hAnsi="Times New Roman"/>
          <w:sz w:val="24"/>
          <w:szCs w:val="24"/>
        </w:rPr>
        <w:t xml:space="preserve">En el enfoque de </w:t>
      </w:r>
      <w:r>
        <w:rPr>
          <w:rFonts w:ascii="Times New Roman" w:cs="Times New Roman" w:eastAsia="Times New Roman" w:hAnsi="Times New Roman"/>
          <w:b/>
          <w:bCs/>
          <w:sz w:val="24"/>
          <w:szCs w:val="24"/>
        </w:rPr>
        <w:t xml:space="preserve">seguridad web</w:t>
      </w:r>
      <w:r>
        <w:rPr>
          <w:rFonts w:ascii="Times New Roman" w:cs="Times New Roman" w:eastAsia="Times New Roman" w:hAnsi="Times New Roman"/>
          <w:sz w:val="24"/>
          <w:szCs w:val="24"/>
        </w:rPr>
        <w:t xml:space="preserve"> se demostraron las tres vulnerabilidades elegidas sobre DVWA en nivel de seguridad bajo, y a continuación se verificó su mitigación repitiendo cada ataque en nivel alto o con el código seguro. Los resultados, con su evidencia en la carpeta del avance, son los siguientes: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Inyección SQL:</w:t>
      </w:r>
      <w:r>
        <w:rPr>
          <w:rFonts w:ascii="Times New Roman" w:cs="Times New Roman" w:eastAsia="Times New Roman" w:hAnsi="Times New Roman"/>
          <w:sz w:val="24"/>
          <w:szCs w:val="24"/>
        </w:rPr>
        <w:t xml:space="preserve"> la entrada 1' OR '1'='1 evadió la lógica de la consulta y devolvió los cinco usuarios; una consulta UNION exfiltró los nombres de usuario y sus hashes de contraseña. Tras aplicar consultas parametrizadas (nivel seguro), el mismo payload devolvió cero registros.</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Cross-Site Scripting (XSS):</w:t>
      </w:r>
      <w:r>
        <w:rPr>
          <w:rFonts w:ascii="Times New Roman" w:cs="Times New Roman" w:eastAsia="Times New Roman" w:hAnsi="Times New Roman"/>
          <w:sz w:val="24"/>
          <w:szCs w:val="24"/>
        </w:rPr>
        <w:t xml:space="preserve"> el payload &lt;script&gt;alert('XSS')&lt;/script&gt; se reflejó y se almacenó sin sanitizar, ejecutándose en el navegador. Con el filtrado y la codificación de salida (nivel alto), la etiqueta &lt;script&gt; fue eliminada y el código dejó de ejecutarse.</w:t>
      </w:r>
    </w:p>
    <w:p>
      <w:pPr>
        <w:pStyle w:val="ListParagraph"/>
        <w:numPr>
          <w:ilvl w:val="0"/>
          <w:numId w:val="2"/>
        </w:numPr>
        <w:spacing w:after="60" w:line="360" w:lineRule="auto"/>
        <w:jc w:val="both"/>
      </w:pPr>
      <w:r>
        <w:rPr>
          <w:rFonts w:ascii="Times New Roman" w:cs="Times New Roman" w:eastAsia="Times New Roman" w:hAnsi="Times New Roman"/>
          <w:b/>
          <w:bCs/>
          <w:sz w:val="24"/>
          <w:szCs w:val="24"/>
        </w:rPr>
        <w:t xml:space="preserve">Fuerza bruta:</w:t>
      </w:r>
      <w:r>
        <w:rPr>
          <w:rFonts w:ascii="Times New Roman" w:cs="Times New Roman" w:eastAsia="Times New Roman" w:hAnsi="Times New Roman"/>
          <w:sz w:val="24"/>
          <w:szCs w:val="24"/>
        </w:rPr>
        <w:t xml:space="preserve"> un barrido automatizado de diccionario sobre el login halló la contraseña del usuario admin. Con el control de nivel alto —token anti-CSRF por intento y retardo— los intentos automatizados fueron rechazados.</w:t>
      </w:r>
    </w:p>
    <w:p>
      <w:pPr>
        <w:spacing w:after="120" w:line="360" w:lineRule="auto"/>
        <w:ind w:firstLine="480"/>
        <w:jc w:val="both"/>
      </w:pPr>
      <w:r>
        <w:rPr>
          <w:rFonts w:ascii="Times New Roman" w:cs="Times New Roman" w:eastAsia="Times New Roman" w:hAnsi="Times New Roman"/>
          <w:sz w:val="24"/>
          <w:szCs w:val="24"/>
        </w:rPr>
        <w:t xml:space="preserve">En conjunto, la evidencia antes–después confirma que cada control reduce efectivamente el riesgo de su amenaza. Para la entrega final se consolidarán estas pruebas con capturas adicionales de la interfaz, se ampliará la discusión cuantitativa del riesgo residual y se completará la redacción hasta el mínimo de palabras exigido por la plantilla.</w:t>
      </w:r>
    </w:p>
    <w:p>
      <w:pPr>
        <w:pStyle w:val="Heading2"/>
        <w:spacing w:after="100" w:before="200" w:line="360" w:lineRule="auto"/>
      </w:pPr>
      <w:bookmarkStart w:name="_Toc15" w:id="15"/>
      <w:r>
        <w:rPr>
          <w:rFonts w:ascii="Times New Roman" w:cs="Times New Roman" w:eastAsia="Times New Roman" w:hAnsi="Times New Roman"/>
          <w:b/>
          <w:bCs/>
          <w:color w:val="000000"/>
          <w:sz w:val="26"/>
          <w:szCs w:val="26"/>
        </w:rPr>
        <w:t xml:space="preserve">Evidencias de laboratorio</w:t>
      </w:r>
      <w:bookmarkEnd w:id="15"/>
    </w:p>
    <w:p>
      <w:pPr>
        <w:spacing w:after="120" w:line="360" w:lineRule="auto"/>
        <w:jc w:val="both"/>
      </w:pPr>
      <w:r>
        <w:rPr>
          <w:rFonts w:ascii="Times New Roman" w:cs="Times New Roman" w:eastAsia="Times New Roman" w:hAnsi="Times New Roman"/>
          <w:sz w:val="24"/>
          <w:szCs w:val="24"/>
        </w:rPr>
        <w:t xml:space="preserve">A continuación se incluyen las capturas que respaldan los resultados descritos. El conjunto completo de evidencias (archivos de texto, registros y capturas) se encuentra en la carpeta del proyecto.</w:t>
      </w:r>
    </w:p>
    <w:p>
      <w:pPr>
        <w:spacing w:after="40" w:before="120"/>
        <w:jc w:val="center"/>
      </w:pPr>
      <w:r>
        <w:drawing>
          <wp:inline distT="0" distB="0" distL="0" distR="0">
            <wp:extent cx="5715000" cy="8191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819150"/>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0"/>
          <w:szCs w:val="20"/>
        </w:rPr>
        <w:t xml:space="preserve">Figura 1. Contenedores del laboratorio (Kali atacante y DVWA víctima) en ejecución.</w:t>
      </w:r>
    </w:p>
    <w:p>
      <w:pPr>
        <w:spacing w:after="40" w:before="120"/>
        <w:jc w:val="center"/>
      </w:pPr>
      <w:r>
        <w:drawing>
          <wp:inline distT="0" distB="0" distL="0" distR="0">
            <wp:extent cx="3143250" cy="2981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981325"/>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0"/>
          <w:szCs w:val="20"/>
        </w:rPr>
        <w:t xml:space="preserve">Figura 2. Inyección SQL: la entrada 1' OR '1'='1 devuelve todos los usuarios.</w:t>
      </w:r>
    </w:p>
    <w:p>
      <w:pPr>
        <w:spacing w:after="40" w:before="120"/>
        <w:jc w:val="center"/>
      </w:pPr>
      <w:r>
        <w:drawing>
          <wp:inline distT="0" distB="0" distL="0" distR="0">
            <wp:extent cx="4095750" cy="340995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3409950"/>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0"/>
          <w:szCs w:val="20"/>
        </w:rPr>
        <w:t xml:space="preserve">Figura 3. XSS ejecutado: el script inyectado corre y lee la cookie de sesión.</w:t>
      </w:r>
    </w:p>
    <w:p>
      <w:pPr>
        <w:spacing w:after="40" w:before="120"/>
        <w:jc w:val="center"/>
      </w:pPr>
      <w:r>
        <w:drawing>
          <wp:inline distT="0" distB="0" distL="0" distR="0">
            <wp:extent cx="3810000" cy="28194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19400"/>
                    </a:xfrm>
                    <a:prstGeom prst="rect">
                      <a:avLst/>
                    </a:prstGeom>
                  </pic:spPr>
                </pic:pic>
              </a:graphicData>
            </a:graphic>
          </wp:inline>
        </w:drawing>
      </w:r>
    </w:p>
    <w:p>
      <w:pPr>
        <w:spacing w:after="160"/>
        <w:jc w:val="center"/>
      </w:pPr>
      <w:r>
        <w:rPr>
          <w:rFonts w:ascii="Times New Roman" w:cs="Times New Roman" w:eastAsia="Times New Roman" w:hAnsi="Times New Roman"/>
          <w:i/>
          <w:iCs/>
          <w:color w:val="444444"/>
          <w:sz w:val="20"/>
          <w:szCs w:val="20"/>
        </w:rPr>
        <w:t xml:space="preserve">Figura 4. Fuerza bruta: acceso logrado con la credencial hallada (admin / password).</w:t>
      </w:r>
    </w:p>
    <w:p>
      <w:pPr>
        <w:pStyle w:val="Heading2"/>
        <w:spacing w:after="100" w:before="200" w:line="360" w:lineRule="auto"/>
      </w:pPr>
      <w:bookmarkStart w:name="_Toc16" w:id="16"/>
      <w:r>
        <w:rPr>
          <w:rFonts w:ascii="Times New Roman" w:cs="Times New Roman" w:eastAsia="Times New Roman" w:hAnsi="Times New Roman"/>
          <w:b/>
          <w:bCs/>
          <w:color w:val="000000"/>
          <w:sz w:val="26"/>
          <w:szCs w:val="26"/>
        </w:rPr>
        <w:t xml:space="preserve">Conclusiones y recomendaciones</w:t>
      </w:r>
      <w:bookmarkEnd w:id="16"/>
    </w:p>
    <w:p>
      <w:pPr>
        <w:spacing w:after="120" w:line="360" w:lineRule="auto"/>
        <w:ind w:firstLine="480"/>
        <w:jc w:val="both"/>
      </w:pPr>
      <w:r>
        <w:rPr>
          <w:rFonts w:ascii="Times New Roman" w:cs="Times New Roman" w:eastAsia="Times New Roman" w:hAnsi="Times New Roman"/>
          <w:sz w:val="24"/>
          <w:szCs w:val="24"/>
        </w:rPr>
        <w:t xml:space="preserve">El trabajo demuestra que las tres vulnerabilidades más frecuentes en aplicaciones web de pequeñas empresas no solo son fáciles de explotar cuando no existen controles, sino también sencillas de cerrar cuando se aplican las contramedidas adecuadas. En el laboratorio, un atacante sin privilegios logró extraer toda la base de usuarios mediante inyección SQL, ejecutar código en el navegador mediante XSS y adivinar una contraseña débil por fuerza bruta; tras aplicar consultas parametrizadas, codificación de salida y control de intentos, los mismos ataques dejaron de funcionar.</w:t>
      </w:r>
    </w:p>
    <w:p>
      <w:pPr>
        <w:spacing w:after="120" w:line="360" w:lineRule="auto"/>
        <w:ind w:firstLine="480"/>
        <w:jc w:val="both"/>
      </w:pPr>
      <w:r>
        <w:rPr>
          <w:rFonts w:ascii="Times New Roman" w:cs="Times New Roman" w:eastAsia="Times New Roman" w:hAnsi="Times New Roman"/>
          <w:sz w:val="24"/>
          <w:szCs w:val="24"/>
        </w:rPr>
        <w:t xml:space="preserve">Se confirma además la importancia del enfoque criptográfico: almacenar las contraseñas con hash y sal (bcrypt o Argon2) convierte una eventual filtración de la base de datos en un incidente mucho menos grave, porque las credenciales no quedan expuestas en claro. La combinación de ambos enfoques —seguridad web y criptografía— ofrece una defensa en profundidad, en la que varias capas se refuerzan entre sí.</w:t>
      </w:r>
    </w:p>
    <w:p>
      <w:pPr>
        <w:spacing w:after="120" w:line="360" w:lineRule="auto"/>
        <w:ind w:firstLine="480"/>
        <w:jc w:val="both"/>
      </w:pPr>
      <w:r>
        <w:rPr>
          <w:rFonts w:ascii="Times New Roman" w:cs="Times New Roman" w:eastAsia="Times New Roman" w:hAnsi="Times New Roman"/>
          <w:sz w:val="24"/>
          <w:szCs w:val="24"/>
        </w:rPr>
        <w:t xml:space="preserve">Como recomendaciones para una organización como la del caso, se proponen: adoptar un ciclo de desarrollo que contemple la seguridad desde el diseño; validar y sanear toda entrada del usuario; utilizar siempre consultas parametrizadas; cifrar las credenciales con algoritmos modernos de hash con sal; aplicar cabeceras de seguridad y políticas de contraseñas robustas; y realizar auditorías periódicas apoyadas en referencias como el OWASP Top 10. Estas medidas, de bajo costo relativo, elevan de forma notable el nivel de protección y ayudan a cumplir con las obligaciones de la Ley 1581 de 2012.</w:t>
      </w:r>
    </w:p>
    <w:p>
      <w:pPr>
        <w:spacing w:after="120" w:line="360" w:lineRule="auto"/>
        <w:ind w:firstLine="480"/>
        <w:jc w:val="both"/>
      </w:pPr>
      <w:r>
        <w:rPr>
          <w:rFonts w:ascii="Times New Roman" w:cs="Times New Roman" w:eastAsia="Times New Roman" w:hAnsi="Times New Roman"/>
          <w:sz w:val="24"/>
          <w:szCs w:val="24"/>
        </w:rPr>
        <w:t xml:space="preserve">La principal lección del proyecto es que la seguridad no es un producto sino un proceso: se trata de entender cómo piensa un atacante para poder defenderse, y de respaldar cada decisión con evidencia verificable, tal como se ha hecho en este laboratorio.</w:t>
      </w:r>
    </w:p>
    <w:p>
      <w:pPr>
        <w:pStyle w:val="Heading1"/>
        <w:spacing w:after="140" w:before="280" w:line="360" w:lineRule="auto"/>
      </w:pPr>
      <w:bookmarkStart w:name="_Toc17" w:id="17"/>
      <w:r>
        <w:rPr>
          <w:rFonts w:ascii="Times New Roman" w:cs="Times New Roman" w:eastAsia="Times New Roman" w:hAnsi="Times New Roman"/>
          <w:b/>
          <w:bCs/>
          <w:color w:val="000000"/>
          <w:sz w:val="28"/>
          <w:szCs w:val="28"/>
        </w:rPr>
        <w:t xml:space="preserve">Bibliografía</w:t>
      </w:r>
      <w:bookmarkEnd w:id="17"/>
    </w:p>
    <w:p>
      <w:pPr>
        <w:spacing w:after="120" w:line="360" w:lineRule="auto"/>
        <w:jc w:val="both"/>
      </w:pPr>
      <w:r>
        <w:rPr>
          <w:rFonts w:ascii="Times New Roman" w:cs="Times New Roman" w:eastAsia="Times New Roman" w:hAnsi="Times New Roman"/>
          <w:sz w:val="24"/>
          <w:szCs w:val="24"/>
        </w:rPr>
        <w:t xml:space="preserve">OWASP Foundation. (2021). OWASP Top 10:2021. Recuperado de https://owasp.org/Top10/</w:t>
      </w:r>
    </w:p>
    <w:p>
      <w:pPr>
        <w:spacing w:after="120" w:line="360" w:lineRule="auto"/>
        <w:jc w:val="both"/>
      </w:pPr>
      <w:r>
        <w:rPr>
          <w:rFonts w:ascii="Times New Roman" w:cs="Times New Roman" w:eastAsia="Times New Roman" w:hAnsi="Times New Roman"/>
          <w:sz w:val="24"/>
          <w:szCs w:val="24"/>
        </w:rPr>
        <w:t xml:space="preserve">Congreso de la República de Colombia. (2012). Ley 1581 de 2012: Por la cual se dictan disposiciones generales para la protección de datos personales. Diario Oficial.</w:t>
      </w:r>
    </w:p>
    <w:p>
      <w:pPr>
        <w:spacing w:after="120" w:line="360" w:lineRule="auto"/>
        <w:jc w:val="both"/>
      </w:pPr>
      <w:r>
        <w:rPr>
          <w:rFonts w:ascii="Times New Roman" w:cs="Times New Roman" w:eastAsia="Times New Roman" w:hAnsi="Times New Roman"/>
          <w:sz w:val="24"/>
          <w:szCs w:val="24"/>
        </w:rPr>
        <w:t xml:space="preserve">National Institute of Standards and Technology. (2017). NIST Special Publication 800-63B: Digital Identity Guidelines. NIST.</w:t>
      </w:r>
    </w:p>
    <w:p>
      <w:pPr>
        <w:spacing w:after="120" w:line="360" w:lineRule="auto"/>
        <w:jc w:val="both"/>
      </w:pPr>
      <w:r>
        <w:rPr>
          <w:rFonts w:ascii="Times New Roman" w:cs="Times New Roman" w:eastAsia="Times New Roman" w:hAnsi="Times New Roman"/>
          <w:sz w:val="24"/>
          <w:szCs w:val="24"/>
        </w:rPr>
        <w:t xml:space="preserve">Provos, N., &amp; Mazières, D. (1999). A Future-Adaptable Password Scheme. Proceedings of the USENIX Annual Technical Conference.</w:t>
      </w:r>
    </w:p>
    <w:p>
      <w:pPr>
        <w:spacing w:after="120" w:line="360" w:lineRule="auto"/>
        <w:jc w:val="both"/>
      </w:pPr>
      <w:r>
        <w:rPr>
          <w:rFonts w:ascii="Times New Roman" w:cs="Times New Roman" w:eastAsia="Times New Roman" w:hAnsi="Times New Roman"/>
          <w:sz w:val="24"/>
          <w:szCs w:val="24"/>
        </w:rPr>
        <w:t xml:space="preserve">Stallings, W. (2017). Cryptography and Network Security: Principles and Practice (7.ª ed.). Pearson.</w:t>
      </w:r>
    </w:p>
    <w:p>
      <w:pPr>
        <w:spacing w:after="120" w:line="360" w:lineRule="auto"/>
        <w:jc w:val="both"/>
      </w:pPr>
      <w:r>
        <w:rPr>
          <w:rFonts w:ascii="Times New Roman" w:cs="Times New Roman" w:eastAsia="Times New Roman" w:hAnsi="Times New Roman"/>
          <w:sz w:val="24"/>
          <w:szCs w:val="24"/>
        </w:rPr>
        <w:t xml:space="preserve">OWASP Foundation. (s. f.). DVWA — Damn Vulnerable Web Application. Recuperado de https://github.com/digininja/DVWA</w:t>
      </w:r>
    </w:p>
    <w:p>
      <w:pPr>
        <w:spacing w:after="120" w:line="360" w:lineRule="auto"/>
        <w:jc w:val="both"/>
      </w:pPr>
      <w:r>
        <w:rPr>
          <w:rFonts w:ascii="Times New Roman" w:cs="Times New Roman" w:eastAsia="Times New Roman" w:hAnsi="Times New Roman"/>
          <w:sz w:val="24"/>
          <w:szCs w:val="24"/>
        </w:rPr>
        <w:t xml:space="preserve">Microsoft. (2009). The STRIDE Threat Model. Microsoft Developer Network.</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9817cbe5fccd80f9ac8b4e952cfeaf263ae4887c.png"/><Relationship Id="rId8" Type="http://schemas.openxmlformats.org/officeDocument/2006/relationships/image" Target="media/c6a941c6f1f745178c94f39045b58b284ac22c3d.png"/><Relationship Id="rId9" Type="http://schemas.openxmlformats.org/officeDocument/2006/relationships/image" Target="media/b828cf826ab002a1ad7afdf4a28a32afb0155d47.png"/><Relationship Id="rId10" Type="http://schemas.openxmlformats.org/officeDocument/2006/relationships/image" Target="media/a2827d6769fc8a98ec22be6c14ad606ceb11b70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2026-10-27T02:27:39.473Z</dcterms:created>
  <dcterms:modified xsi:type="dcterms:W3CDTF">2026-10-27T02:27:39.476Z</dcterms:modified>
</cp:coreProperties>
</file>

<file path=docProps/custom.xml><?xml version="1.0" encoding="utf-8"?>
<Properties xmlns="http://schemas.openxmlformats.org/officeDocument/2006/custom-properties" xmlns:vt="http://schemas.openxmlformats.org/officeDocument/2006/docPropsVTypes"/>
</file>