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Documentação do Sistema de Gestão de Estoque</w:t>
      </w:r>
    </w:p>
    <w:p>
      <w:r>
        <w:t>Este documento reúne os requisitos funcionais, os casos de teste e os requisitos de infraestrutura do sistema de almoxarifado. O sistema autentica usuários, mantém o cadastro de produtos, controla entradas e saídas e registra o responsável por cada movimentação.</w:t>
      </w:r>
    </w:p>
    <w:p>
      <w:pPr>
        <w:pStyle w:val="Heading1"/>
      </w:pPr>
      <w:r>
        <w:t>Entrega 1 Requisitos funcionais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1152"/>
            <w:vAlign w:val="center"/>
            <w:shd w:fill="1F4E7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9936"/>
            <w:vAlign w:val="center"/>
            <w:shd w:fill="1F4E7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Requisito</w:t>
            </w:r>
          </w:p>
        </w:tc>
      </w:tr>
      <w:tr>
        <w:trPr>
          <w:cantSplit/>
        </w:trPr>
        <w:tc>
          <w:tcPr>
            <w:tcW w:type="dxa" w:w="115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RF01</w:t>
            </w:r>
          </w:p>
        </w:tc>
        <w:tc>
          <w:tcPr>
            <w:tcW w:type="dxa" w:w="993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Autenticar o usuário por e-mail e senha antes de permitir o acesso ao sistema.</w:t>
            </w:r>
          </w:p>
        </w:tc>
      </w:tr>
      <w:tr>
        <w:trPr>
          <w:cantSplit/>
        </w:trPr>
        <w:tc>
          <w:tcPr>
            <w:tcW w:type="dxa" w:w="115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after="40"/>
            </w:pPr>
            <w:r>
              <w:rPr>
                <w:sz w:val="17"/>
              </w:rPr>
              <w:t>RF02</w:t>
            </w:r>
          </w:p>
        </w:tc>
        <w:tc>
          <w:tcPr>
            <w:tcW w:type="dxa" w:w="993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after="40"/>
            </w:pPr>
            <w:r>
              <w:rPr>
                <w:sz w:val="17"/>
              </w:rPr>
              <w:t>Informar se o e-mail não foi encontrado, se a senha está incorreta ou se há campos vazios, retornando à tela de login.</w:t>
            </w:r>
          </w:p>
        </w:tc>
      </w:tr>
      <w:tr>
        <w:trPr>
          <w:cantSplit/>
        </w:trPr>
        <w:tc>
          <w:tcPr>
            <w:tcW w:type="dxa" w:w="115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RF03</w:t>
            </w:r>
          </w:p>
        </w:tc>
        <w:tc>
          <w:tcPr>
            <w:tcW w:type="dxa" w:w="993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Exibir o nome do usuário autenticado na interface principal.</w:t>
            </w:r>
          </w:p>
        </w:tc>
      </w:tr>
      <w:tr>
        <w:trPr>
          <w:cantSplit/>
        </w:trPr>
        <w:tc>
          <w:tcPr>
            <w:tcW w:type="dxa" w:w="115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after="40"/>
            </w:pPr>
            <w:r>
              <w:rPr>
                <w:sz w:val="17"/>
              </w:rPr>
              <w:t>RF04</w:t>
            </w:r>
          </w:p>
        </w:tc>
        <w:tc>
          <w:tcPr>
            <w:tcW w:type="dxa" w:w="993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after="40"/>
            </w:pPr>
            <w:r>
              <w:rPr>
                <w:sz w:val="17"/>
              </w:rPr>
              <w:t>Permitir logout e redirecionar o usuário para a tela de login.</w:t>
            </w:r>
          </w:p>
        </w:tc>
      </w:tr>
      <w:tr>
        <w:trPr>
          <w:cantSplit/>
        </w:trPr>
        <w:tc>
          <w:tcPr>
            <w:tcW w:type="dxa" w:w="115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RF05</w:t>
            </w:r>
          </w:p>
        </w:tc>
        <w:tc>
          <w:tcPr>
            <w:tcW w:type="dxa" w:w="993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Permitir acesso ao cadastro de produtos e à gestão de estoque a partir da interface principal.</w:t>
            </w:r>
          </w:p>
        </w:tc>
      </w:tr>
      <w:tr>
        <w:trPr>
          <w:cantSplit/>
        </w:trPr>
        <w:tc>
          <w:tcPr>
            <w:tcW w:type="dxa" w:w="115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after="40"/>
            </w:pPr>
            <w:r>
              <w:rPr>
                <w:sz w:val="17"/>
              </w:rPr>
              <w:t>RF06</w:t>
            </w:r>
          </w:p>
        </w:tc>
        <w:tc>
          <w:tcPr>
            <w:tcW w:type="dxa" w:w="993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after="40"/>
            </w:pPr>
            <w:r>
              <w:rPr>
                <w:sz w:val="17"/>
              </w:rPr>
              <w:t>Listar os produtos automaticamente e permitir busca por nome, categoria ou material.</w:t>
            </w:r>
          </w:p>
        </w:tc>
      </w:tr>
      <w:tr>
        <w:trPr>
          <w:cantSplit/>
        </w:trPr>
        <w:tc>
          <w:tcPr>
            <w:tcW w:type="dxa" w:w="115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RF07</w:t>
            </w:r>
          </w:p>
        </w:tc>
        <w:tc>
          <w:tcPr>
            <w:tcW w:type="dxa" w:w="993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Permitir cadastrar, editar e excluir produtos, validando campos obrigatórios, peso e quantidades.</w:t>
            </w:r>
          </w:p>
        </w:tc>
      </w:tr>
      <w:tr>
        <w:trPr>
          <w:cantSplit/>
        </w:trPr>
        <w:tc>
          <w:tcPr>
            <w:tcW w:type="dxa" w:w="115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after="40"/>
            </w:pPr>
            <w:r>
              <w:rPr>
                <w:sz w:val="17"/>
              </w:rPr>
              <w:t>RF08</w:t>
            </w:r>
          </w:p>
        </w:tc>
        <w:tc>
          <w:tcPr>
            <w:tcW w:type="dxa" w:w="993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after="40"/>
            </w:pPr>
            <w:r>
              <w:rPr>
                <w:sz w:val="17"/>
              </w:rPr>
              <w:t>Listar os produtos ativos em ordem alfabética na gestão de estoque por meio do algoritmo usort do PHP.</w:t>
            </w:r>
          </w:p>
        </w:tc>
      </w:tr>
      <w:tr>
        <w:trPr>
          <w:cantSplit/>
        </w:trPr>
        <w:tc>
          <w:tcPr>
            <w:tcW w:type="dxa" w:w="115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RF09</w:t>
            </w:r>
          </w:p>
        </w:tc>
        <w:tc>
          <w:tcPr>
            <w:tcW w:type="dxa" w:w="993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Registrar entrada ou saída com produto, quantidade, data, observação e usuário responsável.</w:t>
            </w:r>
          </w:p>
        </w:tc>
      </w:tr>
      <w:tr>
        <w:trPr>
          <w:cantSplit/>
        </w:trPr>
        <w:tc>
          <w:tcPr>
            <w:tcW w:type="dxa" w:w="115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after="40"/>
            </w:pPr>
            <w:r>
              <w:rPr>
                <w:sz w:val="17"/>
              </w:rPr>
              <w:t>RF10</w:t>
            </w:r>
          </w:p>
        </w:tc>
        <w:tc>
          <w:tcPr>
            <w:tcW w:type="dxa" w:w="993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after="40"/>
            </w:pPr>
            <w:r>
              <w:rPr>
                <w:sz w:val="17"/>
              </w:rPr>
              <w:t>Impedir saída maior que o estoque disponível e alertar quando o novo saldo ficar abaixo do estoque mínimo.</w:t>
            </w:r>
          </w:p>
        </w:tc>
      </w:tr>
      <w:tr>
        <w:trPr>
          <w:cantSplit/>
        </w:trPr>
        <w:tc>
          <w:tcPr>
            <w:tcW w:type="dxa" w:w="115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RF11</w:t>
            </w:r>
          </w:p>
        </w:tc>
        <w:tc>
          <w:tcPr>
            <w:tcW w:type="dxa" w:w="993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Exibir o histórico completo das movimentações com produto, tipo, quantidade, data, responsável e observação.</w:t>
            </w:r>
          </w:p>
        </w:tc>
      </w:tr>
    </w:tbl>
    <w:p>
      <w:pPr>
        <w:spacing w:after="0"/>
      </w:pPr>
    </w:p>
    <w:p>
      <w:pPr>
        <w:pStyle w:val="Heading2"/>
      </w:pPr>
      <w:r>
        <w:t>Credenciais para avaliação</w:t>
      </w:r>
    </w:p>
    <w:p>
      <w:r>
        <w:t>Acesso 1: rafa@saep.com | Senha: 123456</w:t>
      </w:r>
    </w:p>
    <w:p>
      <w:r>
        <w:t>Acesso 2: jhou@saep.com | Senha: 123456</w:t>
      </w:r>
    </w:p>
    <w:p>
      <w:pPr/>
      <w:r>
        <w:t>Acesso 3: cavalari@saep.com | Senha: 123456</w:t>
      </w:r>
    </w:p>
    <w:p>
      <w:pPr>
        <w:pStyle w:val="Heading1"/>
      </w:pPr>
      <w:r>
        <w:t>Entrega 8 Casos de teste de software</w:t>
      </w:r>
    </w:p>
    <w:p>
      <w:pPr>
        <w:pStyle w:val="Heading2"/>
      </w:pPr>
      <w:r>
        <w:t>Casos de teste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 w:val="true"/>
        </w:trPr>
        <w:tc>
          <w:tcPr>
            <w:tcW w:type="dxa" w:w="936"/>
            <w:vAlign w:val="center"/>
            <w:shd w:fill="1F4E7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Caso</w:t>
            </w:r>
          </w:p>
        </w:tc>
        <w:tc>
          <w:tcPr>
            <w:tcW w:type="dxa" w:w="1080"/>
            <w:vAlign w:val="center"/>
            <w:shd w:fill="1F4E7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Req</w:t>
            </w:r>
          </w:p>
        </w:tc>
        <w:tc>
          <w:tcPr>
            <w:tcW w:type="dxa" w:w="4608"/>
            <w:vAlign w:val="center"/>
            <w:shd w:fill="1F4E7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Procedimento</w:t>
            </w:r>
          </w:p>
        </w:tc>
        <w:tc>
          <w:tcPr>
            <w:tcW w:type="dxa" w:w="4464"/>
            <w:vAlign w:val="center"/>
            <w:shd w:fill="1F4E7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CT01</w:t>
            </w:r>
          </w:p>
        </w:tc>
        <w:tc>
          <w:tcPr>
            <w:tcW w:type="dxa" w:w="108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RF01</w:t>
            </w:r>
          </w:p>
        </w:tc>
        <w:tc>
          <w:tcPr>
            <w:tcW w:type="dxa" w:w="46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Abrir o login, informar rafa@saep.com e 123456 e confirmar.</w:t>
            </w:r>
          </w:p>
        </w:tc>
        <w:tc>
          <w:tcPr>
            <w:tcW w:type="dxa" w:w="446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O menu principal é aberto e mostra Rafa.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after="40"/>
            </w:pPr>
            <w:r>
              <w:rPr>
                <w:sz w:val="17"/>
              </w:rPr>
              <w:t>CT02</w:t>
            </w:r>
          </w:p>
        </w:tc>
        <w:tc>
          <w:tcPr>
            <w:tcW w:type="dxa" w:w="108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after="40"/>
            </w:pPr>
            <w:r>
              <w:rPr>
                <w:sz w:val="17"/>
              </w:rPr>
              <w:t>RF02</w:t>
            </w:r>
          </w:p>
        </w:tc>
        <w:tc>
          <w:tcPr>
            <w:tcW w:type="dxa" w:w="46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after="40"/>
            </w:pPr>
            <w:r>
              <w:rPr>
                <w:sz w:val="17"/>
              </w:rPr>
              <w:t>Tentar entrar com e-mail inexistente, senha incorreta e campos vazios.</w:t>
            </w:r>
          </w:p>
        </w:tc>
        <w:tc>
          <w:tcPr>
            <w:tcW w:type="dxa" w:w="446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after="40"/>
            </w:pPr>
            <w:r>
              <w:rPr>
                <w:sz w:val="17"/>
              </w:rPr>
              <w:t>O sistema explica cada falha e volta ao login.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CT03</w:t>
            </w:r>
          </w:p>
        </w:tc>
        <w:tc>
          <w:tcPr>
            <w:tcW w:type="dxa" w:w="108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RF03 a RF05</w:t>
            </w:r>
          </w:p>
        </w:tc>
        <w:tc>
          <w:tcPr>
            <w:tcW w:type="dxa" w:w="46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No menu, conferir o nome, abrir as duas áreas e acionar Sair.</w:t>
            </w:r>
          </w:p>
        </w:tc>
        <w:tc>
          <w:tcPr>
            <w:tcW w:type="dxa" w:w="446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O nome e os links aparecem; o logout retorna ao login.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after="40"/>
            </w:pPr>
            <w:r>
              <w:rPr>
                <w:sz w:val="17"/>
              </w:rPr>
              <w:t>CT04</w:t>
            </w:r>
          </w:p>
        </w:tc>
        <w:tc>
          <w:tcPr>
            <w:tcW w:type="dxa" w:w="108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after="40"/>
            </w:pPr>
            <w:r>
              <w:rPr>
                <w:sz w:val="17"/>
              </w:rPr>
              <w:t>RF06</w:t>
            </w:r>
          </w:p>
        </w:tc>
        <w:tc>
          <w:tcPr>
            <w:tcW w:type="dxa" w:w="46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after="40"/>
            </w:pPr>
            <w:r>
              <w:rPr>
                <w:sz w:val="17"/>
              </w:rPr>
              <w:t>Abrir produtos e pesquisar por Alicate, Alicates e Aço carbono.</w:t>
            </w:r>
          </w:p>
        </w:tc>
        <w:tc>
          <w:tcPr>
            <w:tcW w:type="dxa" w:w="446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after="40"/>
            </w:pPr>
            <w:r>
              <w:rPr>
                <w:sz w:val="17"/>
              </w:rPr>
              <w:t>A listagem é carregada e cada busca retorna o produto correspondente.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CT05</w:t>
            </w:r>
          </w:p>
        </w:tc>
        <w:tc>
          <w:tcPr>
            <w:tcW w:type="dxa" w:w="108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RF07</w:t>
            </w:r>
          </w:p>
        </w:tc>
        <w:tc>
          <w:tcPr>
            <w:tcW w:type="dxa" w:w="46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Cadastrar um produto preenchendo todos os campos com valores válidos.</w:t>
            </w:r>
          </w:p>
        </w:tc>
        <w:tc>
          <w:tcPr>
            <w:tcW w:type="dxa" w:w="446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O produto é gravado e aparece na tabela.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after="40"/>
            </w:pPr>
            <w:r>
              <w:rPr>
                <w:sz w:val="17"/>
              </w:rPr>
              <w:t>CT06</w:t>
            </w:r>
          </w:p>
        </w:tc>
        <w:tc>
          <w:tcPr>
            <w:tcW w:type="dxa" w:w="108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after="40"/>
            </w:pPr>
            <w:r>
              <w:rPr>
                <w:sz w:val="17"/>
              </w:rPr>
              <w:t>RF07</w:t>
            </w:r>
          </w:p>
        </w:tc>
        <w:tc>
          <w:tcPr>
            <w:tcW w:type="dxa" w:w="46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after="40"/>
            </w:pPr>
            <w:r>
              <w:rPr>
                <w:sz w:val="17"/>
              </w:rPr>
              <w:t>Tentar cadastrar sem nome, com peso zero e estoque negativo.</w:t>
            </w:r>
          </w:p>
        </w:tc>
        <w:tc>
          <w:tcPr>
            <w:tcW w:type="dxa" w:w="446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after="40"/>
            </w:pPr>
            <w:r>
              <w:rPr>
                <w:sz w:val="17"/>
              </w:rPr>
              <w:t>O sistema mostra as validações e não grava o registro.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CT07</w:t>
            </w:r>
          </w:p>
        </w:tc>
        <w:tc>
          <w:tcPr>
            <w:tcW w:type="dxa" w:w="108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RF07</w:t>
            </w:r>
          </w:p>
        </w:tc>
        <w:tc>
          <w:tcPr>
            <w:tcW w:type="dxa" w:w="46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Editar o produto criado e depois excluí-lo.</w:t>
            </w:r>
          </w:p>
        </w:tc>
        <w:tc>
          <w:tcPr>
            <w:tcW w:type="dxa" w:w="446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Os dados são alterados e o produto sem movimentação é removido.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after="40"/>
            </w:pPr>
            <w:r>
              <w:rPr>
                <w:sz w:val="17"/>
              </w:rPr>
              <w:t>CT08</w:t>
            </w:r>
          </w:p>
        </w:tc>
        <w:tc>
          <w:tcPr>
            <w:tcW w:type="dxa" w:w="108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after="40"/>
            </w:pPr>
            <w:r>
              <w:rPr>
                <w:sz w:val="17"/>
              </w:rPr>
              <w:t>RF08</w:t>
            </w:r>
          </w:p>
        </w:tc>
        <w:tc>
          <w:tcPr>
            <w:tcW w:type="dxa" w:w="46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after="40"/>
            </w:pPr>
            <w:r>
              <w:rPr>
                <w:sz w:val="17"/>
              </w:rPr>
              <w:t>Abrir a gestão de estoque e comparar a sequência dos nomes.</w:t>
            </w:r>
          </w:p>
        </w:tc>
        <w:tc>
          <w:tcPr>
            <w:tcW w:type="dxa" w:w="446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after="40"/>
            </w:pPr>
            <w:r>
              <w:rPr>
                <w:sz w:val="17"/>
              </w:rPr>
              <w:t>Os produtos aparecem em ordem alfabética.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CT09</w:t>
            </w:r>
          </w:p>
        </w:tc>
        <w:tc>
          <w:tcPr>
            <w:tcW w:type="dxa" w:w="108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RF09</w:t>
            </w:r>
          </w:p>
        </w:tc>
        <w:tc>
          <w:tcPr>
            <w:tcW w:type="dxa" w:w="46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Registrar uma entrada e uma saída com data e observação.</w:t>
            </w:r>
          </w:p>
        </w:tc>
        <w:tc>
          <w:tcPr>
            <w:tcW w:type="dxa" w:w="446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O saldo é atualizado e as duas operações aparecem no histórico com o usuário.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after="40"/>
            </w:pPr>
            <w:r>
              <w:rPr>
                <w:sz w:val="17"/>
              </w:rPr>
              <w:t>CT10</w:t>
            </w:r>
          </w:p>
        </w:tc>
        <w:tc>
          <w:tcPr>
            <w:tcW w:type="dxa" w:w="108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after="40"/>
            </w:pPr>
            <w:r>
              <w:rPr>
                <w:sz w:val="17"/>
              </w:rPr>
              <w:t>RF10</w:t>
            </w:r>
          </w:p>
        </w:tc>
        <w:tc>
          <w:tcPr>
            <w:tcW w:type="dxa" w:w="46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after="40"/>
            </w:pPr>
            <w:r>
              <w:rPr>
                <w:sz w:val="17"/>
              </w:rPr>
              <w:t>Tentar saída maior que o saldo e depois realizar saída que deixe o saldo abaixo do mínimo.</w:t>
            </w:r>
          </w:p>
        </w:tc>
        <w:tc>
          <w:tcPr>
            <w:tcW w:type="dxa" w:w="446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after="40"/>
            </w:pPr>
            <w:r>
              <w:rPr>
                <w:sz w:val="17"/>
              </w:rPr>
              <w:t>A primeira saída é recusada e a segunda gera alerta de estoque mínimo.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CT11</w:t>
            </w:r>
          </w:p>
        </w:tc>
        <w:tc>
          <w:tcPr>
            <w:tcW w:type="dxa" w:w="108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RF11</w:t>
            </w:r>
          </w:p>
        </w:tc>
        <w:tc>
          <w:tcPr>
            <w:tcW w:type="dxa" w:w="46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Consultar o histórico após as movimentações.</w:t>
            </w:r>
          </w:p>
        </w:tc>
        <w:tc>
          <w:tcPr>
            <w:tcW w:type="dxa" w:w="446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Produto, tipo, quantidade, data, responsável e observação são exibidos.</w:t>
            </w:r>
          </w:p>
        </w:tc>
      </w:tr>
    </w:tbl>
    <w:p>
      <w:pPr>
        <w:spacing w:after="0"/>
      </w:pPr>
    </w:p>
    <w:p>
      <w:pPr>
        <w:pStyle w:val="Heading2"/>
      </w:pPr>
      <w:r>
        <w:t>Ferramentas e ambiente de teste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2880"/>
            <w:vAlign w:val="center"/>
            <w:shd w:fill="1F4E7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Ferramenta</w:t>
            </w:r>
          </w:p>
        </w:tc>
        <w:tc>
          <w:tcPr>
            <w:tcW w:type="dxa" w:w="8208"/>
            <w:vAlign w:val="center"/>
            <w:shd w:fill="1F4E7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Uso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Navegador web</w:t>
            </w:r>
          </w:p>
        </w:tc>
        <w:tc>
          <w:tcPr>
            <w:tcW w:type="dxa" w:w="82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Execução manual dos fluxos de login, produtos e estoque.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after="40"/>
            </w:pPr>
            <w:r>
              <w:rPr>
                <w:sz w:val="17"/>
              </w:rPr>
              <w:t>PHP lint</w:t>
            </w:r>
          </w:p>
        </w:tc>
        <w:tc>
          <w:tcPr>
            <w:tcW w:type="dxa" w:w="82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after="40"/>
            </w:pPr>
            <w:r>
              <w:rPr>
                <w:sz w:val="17"/>
              </w:rPr>
              <w:t>Comando php -l para verificar a sintaxe de todos os arquivos PHP.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MariaDB</w:t>
            </w:r>
          </w:p>
        </w:tc>
        <w:tc>
          <w:tcPr>
            <w:tcW w:type="dxa" w:w="82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Consultas SELECT para conferir registros, saldos e chaves estrangeiras.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after="40"/>
            </w:pPr>
            <w:r>
              <w:rPr>
                <w:sz w:val="17"/>
              </w:rPr>
              <w:t>XAMPP</w:t>
            </w:r>
          </w:p>
        </w:tc>
        <w:tc>
          <w:tcPr>
            <w:tcW w:type="dxa" w:w="82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after="40"/>
            </w:pPr>
            <w:r>
              <w:rPr>
                <w:sz w:val="17"/>
              </w:rPr>
              <w:t>Apache e MariaDB executados localmente no Windows.</w:t>
            </w:r>
          </w:p>
        </w:tc>
      </w:tr>
    </w:tbl>
    <w:p>
      <w:pPr>
        <w:spacing w:after="0"/>
      </w:pPr>
    </w:p>
    <w:p>
      <w:pPr>
        <w:pStyle w:val="Heading1"/>
      </w:pPr>
      <w:r>
        <w:t>Entrega 9 Requisitos de infraestrutura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2880"/>
            <w:vAlign w:val="center"/>
            <w:shd w:fill="1F4E7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type="dxa" w:w="8208"/>
            <w:vAlign w:val="center"/>
            <w:shd w:fill="1F4E7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Requisito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SGBD</w:t>
            </w:r>
          </w:p>
        </w:tc>
        <w:tc>
          <w:tcPr>
            <w:tcW w:type="dxa" w:w="82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MariaDB 10.4.32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after="40"/>
            </w:pPr>
            <w:r>
              <w:rPr>
                <w:sz w:val="17"/>
              </w:rPr>
              <w:t>Linguagem</w:t>
            </w:r>
          </w:p>
        </w:tc>
        <w:tc>
          <w:tcPr>
            <w:tcW w:type="dxa" w:w="82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after="40"/>
            </w:pPr>
            <w:r>
              <w:rPr>
                <w:sz w:val="17"/>
              </w:rPr>
              <w:t>PHP 8.2.12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Servidor web</w:t>
            </w:r>
          </w:p>
        </w:tc>
        <w:tc>
          <w:tcPr>
            <w:tcW w:type="dxa" w:w="82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Apache 2.4.58 no XAMPP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after="40"/>
            </w:pPr>
            <w:r>
              <w:rPr>
                <w:sz w:val="17"/>
              </w:rPr>
              <w:t>Sistema operacional</w:t>
            </w:r>
          </w:p>
        </w:tc>
        <w:tc>
          <w:tcPr>
            <w:tcW w:type="dxa" w:w="82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after="40"/>
            </w:pPr>
            <w:r>
              <w:rPr>
                <w:sz w:val="17"/>
              </w:rPr>
              <w:t>Microsoft Windows 11 Education versão 10.0.26200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Navegador</w:t>
            </w:r>
          </w:p>
        </w:tc>
        <w:tc>
          <w:tcPr>
            <w:tcW w:type="dxa" w:w="82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Navegador moderno com suporte a HTML5</w:t>
            </w:r>
          </w:p>
        </w:tc>
      </w:tr>
    </w:tbl>
    <w:p>
      <w:pPr>
        <w:spacing w:after="0"/>
      </w:pPr>
    </w:p>
    <w:p>
      <w:pPr>
        <w:pStyle w:val="Heading1"/>
      </w:pPr>
      <w:r>
        <w:t>Arquivos das entregas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2880"/>
            <w:vAlign w:val="center"/>
            <w:shd w:fill="1F4E7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Entrega</w:t>
            </w:r>
          </w:p>
        </w:tc>
        <w:tc>
          <w:tcPr>
            <w:tcW w:type="dxa" w:w="8208"/>
            <w:vAlign w:val="center"/>
            <w:shd w:fill="1F4E7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Local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Entrega 2</w:t>
            </w:r>
          </w:p>
        </w:tc>
        <w:tc>
          <w:tcPr>
            <w:tcW w:type="dxa" w:w="82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entregas/diagrama_der.png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after="40"/>
            </w:pPr>
            <w:r>
              <w:rPr>
                <w:sz w:val="17"/>
              </w:rPr>
              <w:t>Entrega 3</w:t>
            </w:r>
          </w:p>
        </w:tc>
        <w:tc>
          <w:tcPr>
            <w:tcW w:type="dxa" w:w="82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after="40"/>
            </w:pPr>
            <w:r>
              <w:rPr>
                <w:sz w:val="17"/>
              </w:rPr>
              <w:t>DB/saep_db.sql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Entregas 4 a 7</w:t>
            </w:r>
          </w:p>
        </w:tc>
        <w:tc>
          <w:tcPr>
            <w:tcW w:type="dxa" w:w="82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/>
            </w:pPr>
            <w:r>
              <w:rPr>
                <w:sz w:val="17"/>
              </w:rPr>
              <w:t>Arquivos PHP na raiz e na pasta Model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after="40"/>
            </w:pPr>
            <w:r>
              <w:rPr>
                <w:sz w:val="17"/>
              </w:rPr>
              <w:t>Entregas 1 8 e 9</w:t>
            </w:r>
          </w:p>
        </w:tc>
        <w:tc>
          <w:tcPr>
            <w:tcW w:type="dxa" w:w="82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>
              <w:spacing w:after="40"/>
            </w:pPr>
            <w:r>
              <w:rPr>
                <w:sz w:val="17"/>
              </w:rPr>
              <w:t>entregas/documentacao.docx</w:t>
            </w:r>
          </w:p>
        </w:tc>
      </w:tr>
    </w:tbl>
    <w:p>
      <w:pPr>
        <w:spacing w:after="0"/>
      </w:pP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