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96"/>
          <w:szCs w:val="96"/>
          <w:rtl w:val="0"/>
        </w:rPr>
        <w:t xml:space="preserve">UNIR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bd5e0" w:space="1" w:sz="6" w:val="singl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before="240" w:lineRule="auto"/>
        <w:jc w:val="center"/>
        <w:rPr/>
      </w:pPr>
      <w:bookmarkStart w:colFirst="0" w:colLast="0" w:name="_jcf2qiikicrg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48"/>
          <w:szCs w:val="48"/>
          <w:rtl w:val="0"/>
        </w:rPr>
        <w:t xml:space="preserve">EIXO I </w:t>
      </w:r>
      <w:r w:rsidDel="00000000" w:rsidR="00000000" w:rsidRPr="00000000">
        <w:rPr>
          <w:b w:val="1"/>
          <w:bCs w:val="1"/>
          <w:color w:val="4a5568"/>
          <w:sz w:val="48"/>
          <w:szCs w:val="4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48"/>
          <w:szCs w:val="48"/>
          <w:rtl w:val="0"/>
        </w:rPr>
        <w:t xml:space="preserve"> ANEXO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e2e8f0" w:space="8" w:sz="8" w:val="single"/>
        </w:pBdr>
        <w:jc w:val="center"/>
        <w:rPr/>
      </w:pPr>
      <w:r w:rsidDel="00000000" w:rsidR="00000000" w:rsidRPr="00000000">
        <w:rPr>
          <w:rFonts w:ascii="Arial" w:cs="Arial" w:eastAsia="Arial" w:hAnsi="Arial"/>
          <w:color w:val="1a365d"/>
          <w:sz w:val="32"/>
          <w:szCs w:val="32"/>
          <w:rtl w:val="0"/>
        </w:rPr>
        <w:t xml:space="preserve">Alternativas a Mineracao Marinha: Urban Mining, Biotecnologia e Deep-Sea 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Documento Anexo Oficial | Versão 1.0 | 27 Janeiro 2026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Âmbito: Complementar ao Plano 'Portugal 90%'. Mantém a moratória nacional até 2050; exceções apenas para investigação científica/tecnológica, sem exploração comercial.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1a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1a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1a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1a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1a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1a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1a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1a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1a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jc569mrly9q2" w:id="1"/>
      <w:bookmarkEnd w:id="1"/>
      <w:r w:rsidDel="00000000" w:rsidR="00000000" w:rsidRPr="00000000">
        <w:rPr>
          <w:rtl w:val="0"/>
        </w:rPr>
        <w:t xml:space="preserve">INDICE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1a365d"/>
          <w:sz w:val="24"/>
          <w:szCs w:val="24"/>
        </w:rPr>
      </w:pPr>
      <w:r w:rsidDel="00000000" w:rsidR="00000000" w:rsidRPr="00000000">
        <w:rPr>
          <w:b w:val="1"/>
          <w:bCs w:val="1"/>
          <w:color w:val="1a365d"/>
          <w:sz w:val="24"/>
          <w:szCs w:val="24"/>
          <w:rtl w:val="0"/>
        </w:rPr>
        <w:t xml:space="preserve"> </w:t>
      </w:r>
    </w:p>
    <w:sdt>
      <w:sdtPr>
        <w:id w:val="8897381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xmdc0n9wjf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Resumo executivo</w:t>
              <w:tab/>
            </w:r>
          </w:hyperlink>
          <w:r w:rsidDel="00000000" w:rsidR="00000000" w:rsidRPr="00000000">
            <w:fldChar w:fldCharType="begin"/>
            <w:instrText xml:space="preserve"> PAGEREF _txmdc0n9wjf3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xahye7v6t2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Contexto: onde estamos hoje</w:t>
              <w:tab/>
            </w:r>
          </w:hyperlink>
          <w:r w:rsidDel="00000000" w:rsidR="00000000" w:rsidRPr="00000000">
            <w:fldChar w:fldCharType="begin"/>
            <w:instrText xml:space="preserve"> PAGEREF _ixahye7v6t2e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tnvtgzaxc8z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O problema real (diagnóstico)</w:t>
              <w:tab/>
            </w:r>
          </w:hyperlink>
          <w:r w:rsidDel="00000000" w:rsidR="00000000" w:rsidRPr="00000000">
            <w:fldChar w:fldCharType="begin"/>
            <w:instrText xml:space="preserve"> PAGEREF _tnvtgzaxc8zw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wdq45laiwx2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O objetivo estratégico do UNIR</w:t>
              <w:tab/>
            </w:r>
          </w:hyperlink>
          <w:r w:rsidDel="00000000" w:rsidR="00000000" w:rsidRPr="00000000">
            <w:fldChar w:fldCharType="begin"/>
            <w:instrText xml:space="preserve"> PAGEREF _wdq45laiwx20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n39qnvg5wi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Alternativa A - Urban Mining (mineração urbana)</w:t>
              <w:tab/>
            </w:r>
          </w:hyperlink>
          <w:r w:rsidDel="00000000" w:rsidR="00000000" w:rsidRPr="00000000">
            <w:fldChar w:fldCharType="begin"/>
            <w:instrText xml:space="preserve"> PAGEREF _3n39qnvg5win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fzvudshg5op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O que temos hoje</w:t>
              <w:tab/>
            </w:r>
          </w:hyperlink>
          <w:r w:rsidDel="00000000" w:rsidR="00000000" w:rsidRPr="00000000">
            <w:fldChar w:fldCharType="begin"/>
            <w:instrText xml:space="preserve"> PAGEREF _fzvudshg5opx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tn269mh77i4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O que podemos ter</w:t>
              <w:tab/>
            </w:r>
          </w:hyperlink>
          <w:r w:rsidDel="00000000" w:rsidR="00000000" w:rsidRPr="00000000">
            <w:fldChar w:fldCharType="begin"/>
            <w:instrText xml:space="preserve"> PAGEREF _tn269mh77i4w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yroozj745lx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Custos vs ganhos (ordens de grandeza)</w:t>
              <w:tab/>
            </w:r>
          </w:hyperlink>
          <w:r w:rsidDel="00000000" w:rsidR="00000000" w:rsidRPr="00000000">
            <w:fldChar w:fldCharType="begin"/>
            <w:instrText xml:space="preserve"> PAGEREF _yroozj745lxf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xh2reti0j99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Fatores contra e respostas UNIR</w:t>
              <w:tab/>
            </w:r>
          </w:hyperlink>
          <w:r w:rsidDel="00000000" w:rsidR="00000000" w:rsidRPr="00000000">
            <w:fldChar w:fldCharType="begin"/>
            <w:instrText xml:space="preserve"> PAGEREF _xh2reti0j99m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w85x7utum6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Alternativa B - Biotecnologia marinha</w:t>
              <w:tab/>
            </w:r>
          </w:hyperlink>
          <w:r w:rsidDel="00000000" w:rsidR="00000000" w:rsidRPr="00000000">
            <w:fldChar w:fldCharType="begin"/>
            <w:instrText xml:space="preserve"> PAGEREF _ew85x7utum6v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kv42y4cqq7v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O que temos hoje</w:t>
              <w:tab/>
            </w:r>
          </w:hyperlink>
          <w:r w:rsidDel="00000000" w:rsidR="00000000" w:rsidRPr="00000000">
            <w:fldChar w:fldCharType="begin"/>
            <w:instrText xml:space="preserve"> PAGEREF _kv42y4cqq7vr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gce9s1zbac4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O que podemos ter</w:t>
              <w:tab/>
            </w:r>
          </w:hyperlink>
          <w:r w:rsidDel="00000000" w:rsidR="00000000" w:rsidRPr="00000000">
            <w:fldChar w:fldCharType="begin"/>
            <w:instrText xml:space="preserve"> PAGEREF _gce9s1zbac4b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ktseaisfu6s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Riscos e mitigação</w:t>
              <w:tab/>
            </w:r>
          </w:hyperlink>
          <w:r w:rsidDel="00000000" w:rsidR="00000000" w:rsidRPr="00000000">
            <w:fldChar w:fldCharType="begin"/>
            <w:instrText xml:space="preserve"> PAGEREF _ktseaisfu6sg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1qas4i045o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Alternativa C - Tecnologia de mar profundo (Deep-Sea Tech)</w:t>
              <w:tab/>
            </w:r>
          </w:hyperlink>
          <w:r w:rsidDel="00000000" w:rsidR="00000000" w:rsidRPr="00000000">
            <w:fldChar w:fldCharType="begin"/>
            <w:instrText xml:space="preserve"> PAGEREF _y1qas4i045o9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b9rk5wgmuki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O que temos hoje</w:t>
              <w:tab/>
            </w:r>
          </w:hyperlink>
          <w:r w:rsidDel="00000000" w:rsidR="00000000" w:rsidRPr="00000000">
            <w:fldChar w:fldCharType="begin"/>
            <w:instrText xml:space="preserve"> PAGEREF _b9rk5wgmukiy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ofhbwpwwawt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O que podemos ter</w:t>
              <w:tab/>
            </w:r>
          </w:hyperlink>
          <w:r w:rsidDel="00000000" w:rsidR="00000000" w:rsidRPr="00000000">
            <w:fldChar w:fldCharType="begin"/>
            <w:instrText xml:space="preserve"> PAGEREF _ofhbwpwwawth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w86mibtud4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Comparação estratégica</w:t>
              <w:tab/>
            </w:r>
          </w:hyperlink>
          <w:r w:rsidDel="00000000" w:rsidR="00000000" w:rsidRPr="00000000">
            <w:fldChar w:fldCharType="begin"/>
            <w:instrText xml:space="preserve"> PAGEREF _ww86mibtud4y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t8sckooik4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Roteiro proposto (adaptado ao contexto português)</w:t>
              <w:tab/>
            </w:r>
          </w:hyperlink>
          <w:r w:rsidDel="00000000" w:rsidR="00000000" w:rsidRPr="00000000">
            <w:fldChar w:fldCharType="begin"/>
            <w:instrText xml:space="preserve"> PAGEREF _ft8sckooik4o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bwqp92fyef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Conclusão</w:t>
              <w:tab/>
            </w:r>
          </w:hyperlink>
          <w:r w:rsidDel="00000000" w:rsidR="00000000" w:rsidRPr="00000000">
            <w:fldChar w:fldCharType="begin"/>
            <w:instrText xml:space="preserve"> PAGEREF _rbwqp92fyefi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>
          <w:b w:val="1"/>
          <w:bCs w:val="1"/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txmdc0n9wjf3" w:id="2"/>
      <w:bookmarkEnd w:id="2"/>
      <w:r w:rsidDel="00000000" w:rsidR="00000000" w:rsidRPr="00000000">
        <w:rPr>
          <w:rtl w:val="0"/>
        </w:rPr>
        <w:t xml:space="preserve">Resumo executivo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Este Anexo B detalha alternativas estrategicas a mineracao comercial em mar profundo, alinhadas com a posicao do UNIR: proteger o oceano, exercer soberania com tecnologia e gerar valor economico sem destruir o patrimonio natural.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Conclusao central:</w:t>
      </w:r>
      <w:r w:rsidDel="00000000" w:rsidR="00000000" w:rsidRPr="00000000">
        <w:rPr>
          <w:rtl w:val="0"/>
        </w:rPr>
        <w:t xml:space="preserve"> Portugal pode capturar valor economico, seguranca de abastecimento e influencia geopolitica sem recorrer a extracao mineira em aguas profundas. As tecnologias analisadas - Urban Mining, Biotecnologia Marinha e Deep-Sea Tech - oferecem caminhos mais rapidos, mais seguros e com maior aceitacao publica.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moratoria nacional ate 2050 (Lei n. 36/2025) nao e um travao: e uma janela de oportunidade para Portugal se posicionar na vanguarda da economia azul sustentavel.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ixahye7v6t2e" w:id="3"/>
      <w:bookmarkEnd w:id="3"/>
      <w:r w:rsidDel="00000000" w:rsidR="00000000" w:rsidRPr="00000000">
        <w:rPr>
          <w:rtl w:val="0"/>
        </w:rPr>
        <w:t xml:space="preserve">1. Contexto: onde estamos hoje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Portugal apresenta um desfasamento relevante face à União Europeia na recolha de resíduos de equipamentos elétricos e eletrónicos (REEE). A recolha per capita nacional situa-se significativamente abaixo da média europeia, refletindo hábitos de retenção doméstica (equipamentos guardados) e fricção nos sistemas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color w:val="1a365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Em paralelo, o país dispõe de ativos estratégicos: portos atlânticos, posição logística, capacidade científica no mar, e enquadramento político que privilegia precaução ambiental (moratória de mineração em mar profundo até 2050).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tnvtgzaxc8zw" w:id="4"/>
      <w:bookmarkEnd w:id="4"/>
      <w:r w:rsidDel="00000000" w:rsidR="00000000" w:rsidRPr="00000000">
        <w:rPr>
          <w:rtl w:val="0"/>
        </w:rPr>
        <w:t xml:space="preserve">1.1. O problema real (diagnóstico)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Valor económico imobilizado em resíduos eletrónicos e baterias.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Dependência externa de metais críticos e cadeias de refinação.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Baixa conversão de ciência em indústria e exportação.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Risco reputacional e ambiental associado à mineração oceânica precoce.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wdq45laiwx20" w:id="5"/>
      <w:bookmarkEnd w:id="5"/>
      <w:r w:rsidDel="00000000" w:rsidR="00000000" w:rsidRPr="00000000">
        <w:rPr>
          <w:rtl w:val="0"/>
        </w:rPr>
        <w:t xml:space="preserve">1.2. O objetivo estratégico do UNIR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Transformar resíduos, conhecimento e tecnologia em soberania económica e segurança, criando valor mensurável para as pessoas e para o país, sem comprometer ecossistemas marinhos nem gerar conflitos políticos desnecessários.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3n39qnvg5win" w:id="6"/>
      <w:bookmarkEnd w:id="6"/>
      <w:r w:rsidDel="00000000" w:rsidR="00000000" w:rsidRPr="00000000">
        <w:rPr>
          <w:rtl w:val="0"/>
        </w:rPr>
        <w:t xml:space="preserve">2. Alternativa A - Urban Mining (mineração urbana)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Urban Mining refere-se à recuperação avançada de metais críticos e estratégicos a partir de resíduos urbanos: baterias, equipamentos eletrónicos, veículos elétricos e infraestruturas industriais.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fzvudshg5opx" w:id="7"/>
      <w:bookmarkEnd w:id="7"/>
      <w:r w:rsidDel="00000000" w:rsidR="00000000" w:rsidRPr="00000000">
        <w:rPr>
          <w:rtl w:val="0"/>
        </w:rPr>
        <w:t xml:space="preserve">2.1. O que temos hoje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Recolha per capita de REEE inferior à média da 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Infraestruturas de tratament uio existentes, mas subaproveitadas.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Baixa atratividade para o cidadão entregar pequenos equipamentos.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tn269mh77i4w" w:id="8"/>
      <w:bookmarkEnd w:id="8"/>
      <w:r w:rsidDel="00000000" w:rsidR="00000000" w:rsidRPr="00000000">
        <w:rPr>
          <w:rtl w:val="0"/>
        </w:rPr>
        <w:t xml:space="preserve">2.2. O que podemos ter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Portugal como hub europeu de reciclagem e refinação limpa de metais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Cadeias industriais de valor (separação, refinação, reutilização).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Redução de dependência externa e emissões associadas à extração primária.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yroozj745lxf" w:id="9"/>
      <w:bookmarkEnd w:id="9"/>
      <w:r w:rsidDel="00000000" w:rsidR="00000000" w:rsidRPr="00000000">
        <w:rPr>
          <w:rtl w:val="0"/>
        </w:rPr>
        <w:t xml:space="preserve">2.3. Custos vs ganhos (ordens de grandeza)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Os custos de reciclagem avançada variam por tecnologia e química, mas são significativamente inferiores ao custo ambiental e geopolítico da extração primária. Os ganhos incluem matérias-primas secundárias, emprego industrial qualificado e benefícios climáticos.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xh2reti0j99m" w:id="10"/>
      <w:bookmarkEnd w:id="10"/>
      <w:r w:rsidDel="00000000" w:rsidR="00000000" w:rsidRPr="00000000">
        <w:rPr>
          <w:rtl w:val="0"/>
        </w:rPr>
        <w:t xml:space="preserve">2.4. Fatores contra e respostas UNIR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Hábito de guardar equipamentos → Resposta: incentivos diretos (depósito-retorno) e conveniência.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Risco de desvio para informal → Resposta: rastreio digital e fiscalização por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Volatilidade de preços → Resposta: foco em segurança de abastecimento e indústria, não especulação.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ew85x7utum6v" w:id="11"/>
      <w:bookmarkEnd w:id="11"/>
      <w:r w:rsidDel="00000000" w:rsidR="00000000" w:rsidRPr="00000000">
        <w:rPr>
          <w:rtl w:val="0"/>
        </w:rPr>
        <w:t xml:space="preserve">3. Alternativa B - Biotecnologia marinha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biotecnologia marinha explora organismos oceânicos para aplicações farmacêuticas, industriais e de defesa, com elevado valor acrescentado e impacto ambiental reduzido.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kv42y4cqq7vr" w:id="12"/>
      <w:bookmarkEnd w:id="12"/>
      <w:r w:rsidDel="00000000" w:rsidR="00000000" w:rsidRPr="00000000">
        <w:rPr>
          <w:rtl w:val="0"/>
        </w:rPr>
        <w:t xml:space="preserve">3.1. O que temos hoje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Capacidade científica relevante em universidades e centros de investigação.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Baixa escala industrial e fraca ligação ao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gce9s1zbac4b" w:id="13"/>
      <w:bookmarkEnd w:id="13"/>
      <w:r w:rsidDel="00000000" w:rsidR="00000000" w:rsidRPr="00000000">
        <w:rPr>
          <w:rtl w:val="0"/>
        </w:rPr>
        <w:t xml:space="preserve">3.2. O que podemos ter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Spin-offs e patentes em fármacos, enzimas e materiais.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Integração com saúde, defesa e indústria farmacêutica europeia.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ktseaisfu6sg" w:id="14"/>
      <w:bookmarkEnd w:id="14"/>
      <w:r w:rsidDel="00000000" w:rsidR="00000000" w:rsidRPr="00000000">
        <w:rPr>
          <w:rtl w:val="0"/>
        </w:rPr>
        <w:t xml:space="preserve">3.3. Riscos e mitigação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Ciclos longos e risco tecnológico exigem governação rigorosa. O UNIR propõe financiamento faseado por marcos (stage-gate), com encerramento rápido de projetos sem 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y1qas4i045o9" w:id="15"/>
      <w:bookmarkEnd w:id="15"/>
      <w:r w:rsidDel="00000000" w:rsidR="00000000" w:rsidRPr="00000000">
        <w:rPr>
          <w:rtl w:val="0"/>
        </w:rPr>
        <w:t xml:space="preserve">4. Alternativa C - Tecnologia de mar profundo (Deep-Sea Tech)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A tecnologia de mar profundo inclui robótica submarina, mapeamento, sensores, comunicações e dados oceânicos. É um multiplicador de soberania: serve ciência, economia e defesa.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b9rk5wgmukiy" w:id="16"/>
      <w:bookmarkEnd w:id="16"/>
      <w:r w:rsidDel="00000000" w:rsidR="00000000" w:rsidRPr="00000000">
        <w:rPr>
          <w:rtl w:val="0"/>
        </w:rPr>
        <w:t xml:space="preserve">4.1. O que temos hoje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Competência científica dispersa.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Dependência de tecnologia estrangeira para campanhas e operações.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ofhbwpwwawth" w:id="17"/>
      <w:bookmarkEnd w:id="17"/>
      <w:r w:rsidDel="00000000" w:rsidR="00000000" w:rsidRPr="00000000">
        <w:rPr>
          <w:rtl w:val="0"/>
        </w:rPr>
        <w:t xml:space="preserve">4.2. O que podemos ter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Cluster nacional exportador de tecnologia e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Integração com defesa e interceção (sensores, ISR, domínio de informação).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ww86mibtud4y" w:id="18"/>
      <w:bookmarkEnd w:id="18"/>
      <w:r w:rsidDel="00000000" w:rsidR="00000000" w:rsidRPr="00000000">
        <w:rPr>
          <w:rtl w:val="0"/>
        </w:rPr>
        <w:t xml:space="preserve">5. Comparação estratégica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a365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65d"/>
                <w:sz w:val="20"/>
                <w:szCs w:val="20"/>
                <w:rtl w:val="0"/>
              </w:rPr>
              <w:t xml:space="preserve">Opcao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a365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65d"/>
                <w:sz w:val="20"/>
                <w:szCs w:val="20"/>
                <w:rtl w:val="0"/>
              </w:rPr>
              <w:t xml:space="preserve">Tempo de retorno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a365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65d"/>
                <w:sz w:val="20"/>
                <w:szCs w:val="20"/>
                <w:rtl w:val="0"/>
              </w:rPr>
              <w:t xml:space="preserve">Risco ambiental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a365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65d"/>
                <w:sz w:val="20"/>
                <w:szCs w:val="20"/>
                <w:rtl w:val="0"/>
              </w:rPr>
              <w:t xml:space="preserve">Aceitacao publica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a365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65d"/>
                <w:sz w:val="20"/>
                <w:szCs w:val="20"/>
                <w:rtl w:val="0"/>
              </w:rPr>
              <w:t xml:space="preserve">Potencial exportador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Urban Mining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Curto (2-4 anos)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(UE)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Biotecnologia Marinha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 (5-8 anos)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(global)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Deep-Sea 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 (4-7 anos)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 (PT)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Mineracao Mar Profundo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Longo (10+ anos)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Baixo</w:t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  <w:bCs w:val="1"/>
          <w:color w:val="1a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ft8sckooik4o" w:id="19"/>
      <w:bookmarkEnd w:id="19"/>
      <w:r w:rsidDel="00000000" w:rsidR="00000000" w:rsidRPr="00000000">
        <w:rPr>
          <w:rtl w:val="0"/>
        </w:rPr>
        <w:t xml:space="preserve">6. Roteiro proposto (adaptado ao contexto português)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Fase 1 (0 - 4 anos):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Urban Mining com incentivos diretos e fiscalização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Fase 2 (2 - 6 anos):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Cluster de Deep-Sea Tech e integração com defesa.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Fase 3 (5 - 10 anos):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Biotecnologia marinha com governação por marcos.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Mineração comercial: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apenas reavaliada após 2050, com consenso científico e político.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rbwqp92fyefi" w:id="20"/>
      <w:bookmarkEnd w:id="20"/>
      <w:r w:rsidDel="00000000" w:rsidR="00000000" w:rsidRPr="00000000">
        <w:rPr>
          <w:rtl w:val="0"/>
        </w:rPr>
        <w:t xml:space="preserve">7. Conclusão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Fonts w:ascii="Arial" w:cs="Arial" w:eastAsia="Arial" w:hAnsi="Arial"/>
          <w:color w:val="2d3748"/>
          <w:sz w:val="24"/>
          <w:szCs w:val="24"/>
          <w:rtl w:val="0"/>
        </w:rPr>
        <w:t xml:space="preserve">Portugal não precisa de destruir o mar para beneficiar dele. Ao priorizar alternativas tecnológicas e industriais, o UNIR propõe um caminho mais rápido, seguro e alinhado com os valores e hábitos do país. Este Anexo reforça o Eixo I como uma estratégia de soberania moderna, responsável e eficaz.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d374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d3742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3742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480" w:lineRule="auto"/>
    </w:pPr>
    <w:rPr>
      <w:rFonts w:ascii="Arial" w:cs="Arial" w:eastAsia="Arial" w:hAnsi="Arial"/>
      <w:b w:val="1"/>
      <w:bCs w:val="1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1"/>
      <w:bCs w:val="1"/>
      <w:color w:val="2b6cb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Arial" w:cs="Arial" w:eastAsia="Arial" w:hAnsi="Arial"/>
      <w:b w:val="1"/>
      <w:bCs w:val="1"/>
      <w:color w:val="4a556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