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96"/>
        </w:rPr>
        <w:t>Portugal no Mundo Multipolar</w:t>
      </w:r>
    </w:p>
    <w:p>
      <w:pPr>
        <w:jc w:val="center"/>
      </w:pPr>
      <w:r>
        <w:rPr>
          <w:rFonts w:ascii="Arial" w:hAnsi="Arial"/>
          <w:b/>
          <w:color w:val="4A5568"/>
          <w:sz w:val="36"/>
        </w:rPr>
        <w:t>Estratégia Lusófona e Tecnológica 2035</w:t>
      </w:r>
    </w:p>
    <w:p/>
    <w:p>
      <w:pPr>
        <w:pStyle w:val="Heading1"/>
      </w:pPr>
      <w:r>
        <w:t>WHITE PAPER UNIR</w:t>
      </w:r>
    </w:p>
    <w:p>
      <w:pPr>
        <w:pStyle w:val="Heading2"/>
      </w:pPr>
      <w:r>
        <w:t>Portugal no Mundo Multipolar: Estratégia Lusófona e Tecnológica 2035</w:t>
      </w:r>
    </w:p>
    <w:p>
      <w:r>
        <w:rPr>
          <w:rFonts w:ascii="Arial" w:hAnsi="Arial"/>
          <w:b/>
          <w:color w:val="1A365D"/>
          <w:sz w:val="26"/>
        </w:rPr>
        <w:t>Documento Estratégico - Complementar aos Documentos Fundadores do UNIR</w:t>
      </w:r>
    </w:p>
    <w:p>
      <w:pPr>
        <w:spacing w:line="276" w:lineRule="auto"/>
        <w:jc w:val="both"/>
      </w:pPr>
      <w:r>
        <w:rPr>
          <w:rFonts w:ascii="Arial" w:hAnsi="Arial"/>
          <w:b/>
          <w:sz w:val="24"/>
        </w:rPr>
        <w:t>Autor:</w:t>
      </w:r>
      <w:r>
        <w:rPr>
          <w:rFonts w:ascii="Arial" w:hAnsi="Arial"/>
          <w:color w:val="2D3748"/>
          <w:sz w:val="24"/>
        </w:rPr>
        <w:t xml:space="preserve"> Rafael Tocantins | </w:t>
      </w:r>
      <w:r>
        <w:rPr>
          <w:rFonts w:ascii="Arial" w:hAnsi="Arial"/>
          <w:b/>
          <w:sz w:val="24"/>
        </w:rPr>
        <w:t>Data:</w:t>
      </w:r>
      <w:r>
        <w:rPr>
          <w:rFonts w:ascii="Arial" w:hAnsi="Arial"/>
          <w:color w:val="2D3748"/>
          <w:sz w:val="24"/>
        </w:rPr>
        <w:t xml:space="preserve"> Maio 2026</w:t>
      </w:r>
    </w:p>
    <w:p>
      <w:pPr>
        <w:spacing w:line="276" w:lineRule="auto"/>
        <w:jc w:val="both"/>
      </w:pPr>
      <w:r>
        <w:rPr>
          <w:rFonts w:ascii="Arial" w:hAnsi="Arial"/>
          <w:b/>
          <w:sz w:val="24"/>
        </w:rPr>
        <w:t>Classificação:</w:t>
      </w:r>
      <w:r>
        <w:rPr>
          <w:rFonts w:ascii="Arial" w:hAnsi="Arial"/>
          <w:color w:val="2D3748"/>
          <w:sz w:val="24"/>
        </w:rPr>
        <w:t xml:space="preserve"> Público (Documento de Proposta Política)</w:t>
      </w:r>
    </w:p>
    <w:p/>
    <w:p>
      <w:pPr>
        <w:pStyle w:val="Heading2"/>
      </w:pPr>
      <w:r>
        <w:t>Índice</w:t>
      </w:r>
    </w:p>
    <w:p>
      <w:r>
        <w:rPr>
          <w:rFonts w:ascii="Arial" w:hAnsi="Arial"/>
          <w:b/>
          <w:color w:val="1A365D"/>
          <w:sz w:val="24"/>
        </w:rPr>
        <w:t>1. Resumo Executivo</w:t>
      </w:r>
    </w:p>
    <w:p>
      <w:r>
        <w:rPr>
          <w:rFonts w:ascii="Arial" w:hAnsi="Arial"/>
          <w:b/>
          <w:color w:val="1A365D"/>
          <w:sz w:val="24"/>
        </w:rPr>
        <w:t>2. Contexto Geopolítico: O Fim do Unipolarismo</w:t>
      </w:r>
    </w:p>
    <w:p>
      <w:r>
        <w:rPr>
          <w:rFonts w:ascii="Arial" w:hAnsi="Arial"/>
          <w:b/>
          <w:color w:val="1A365D"/>
          <w:sz w:val="24"/>
        </w:rPr>
        <w:t>3. Portugal na Encruzilhada: Dependências e Oportunidades</w:t>
      </w:r>
    </w:p>
    <w:p>
      <w:r>
        <w:rPr>
          <w:rFonts w:ascii="Arial" w:hAnsi="Arial"/>
          <w:b/>
          <w:color w:val="1A365D"/>
          <w:sz w:val="24"/>
        </w:rPr>
        <w:t>4. Pilar I - Redução da Dependência Estratégica dos EUA</w:t>
      </w:r>
    </w:p>
    <w:p>
      <w:r>
        <w:rPr>
          <w:rFonts w:ascii="Arial" w:hAnsi="Arial"/>
          <w:b/>
          <w:color w:val="1A365D"/>
          <w:sz w:val="24"/>
        </w:rPr>
        <w:t>5. Pilar II - Parceria Estratégica com a China (com Salvaguardas)</w:t>
      </w:r>
    </w:p>
    <w:p>
      <w:r>
        <w:rPr>
          <w:rFonts w:ascii="Arial" w:hAnsi="Arial"/>
          <w:b/>
          <w:color w:val="1A365D"/>
          <w:sz w:val="24"/>
        </w:rPr>
        <w:t>6. Pilar III - Brasil como Sócio Preferencial</w:t>
      </w:r>
    </w:p>
    <w:p>
      <w:r>
        <w:rPr>
          <w:rFonts w:ascii="Arial" w:hAnsi="Arial"/>
          <w:b/>
          <w:color w:val="1A365D"/>
          <w:sz w:val="24"/>
        </w:rPr>
        <w:t>7. Pilar IV - PALOPs e a Lusofonia como Ativo Geopolítico</w:t>
      </w:r>
    </w:p>
    <w:p>
      <w:r>
        <w:rPr>
          <w:rFonts w:ascii="Arial" w:hAnsi="Arial"/>
          <w:b/>
          <w:color w:val="1A365D"/>
          <w:sz w:val="24"/>
        </w:rPr>
        <w:t>8. Pilar V - África como Próximo Horizonte</w:t>
      </w:r>
    </w:p>
    <w:p>
      <w:r>
        <w:rPr>
          <w:rFonts w:ascii="Arial" w:hAnsi="Arial"/>
          <w:b/>
          <w:color w:val="1A365D"/>
          <w:sz w:val="24"/>
        </w:rPr>
        <w:t>9. Eixo Transversal - Tecnologia e Estado Inteligente</w:t>
      </w:r>
    </w:p>
    <w:p>
      <w:r>
        <w:rPr>
          <w:rFonts w:ascii="Arial" w:hAnsi="Arial"/>
          <w:b/>
          <w:color w:val="1A365D"/>
          <w:sz w:val="24"/>
        </w:rPr>
        <w:t>10. Plano de Implementação (2026-2035)</w:t>
      </w:r>
    </w:p>
    <w:p>
      <w:r>
        <w:rPr>
          <w:rFonts w:ascii="Arial" w:hAnsi="Arial"/>
          <w:b/>
          <w:color w:val="1A365D"/>
          <w:sz w:val="24"/>
        </w:rPr>
        <w:t>11. Análise de Riscos e Mitigação</w:t>
      </w:r>
    </w:p>
    <w:p>
      <w:r>
        <w:rPr>
          <w:rFonts w:ascii="Arial" w:hAnsi="Arial"/>
          <w:b/>
          <w:color w:val="1A365D"/>
          <w:sz w:val="24"/>
        </w:rPr>
        <w:t>12. Conclusão e Próximos Passos</w:t>
      </w:r>
    </w:p>
    <w:p/>
    <w:p>
      <w:pPr>
        <w:pStyle w:val="Heading2"/>
      </w:pPr>
      <w:r>
        <w:t>1. Resumo Executivo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enfrenta uma escolha estratégica fundamental nos próximos 10 anos: continuar numa trajetória de dependência externa crescente (EUA para defesa, UE para financiamento, big tech para tecnologia) ou construir uma posição soberana e ativa no novo mundo multipolar.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Este white paper propõe uma estratégia integrada que reposiciona Portugal como: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Hub tecnológico, financeiro e logístico</w:t>
      </w:r>
      <w:r>
        <w:rPr>
          <w:rFonts w:ascii="Arial" w:hAnsi="Arial"/>
          <w:color w:val="2D3748"/>
          <w:sz w:val="24"/>
        </w:rPr>
        <w:t xml:space="preserve"> entre Europa, África e América Latina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Líder da lusofonia global</w:t>
      </w:r>
      <w:r>
        <w:rPr>
          <w:rFonts w:ascii="Arial" w:hAnsi="Arial"/>
          <w:color w:val="2D3748"/>
          <w:sz w:val="24"/>
        </w:rPr>
        <w:t xml:space="preserve"> - capitalizando a língua portuguesa como ativo estratégico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Estado inteligente</w:t>
      </w:r>
      <w:r>
        <w:rPr>
          <w:rFonts w:ascii="Arial" w:hAnsi="Arial"/>
          <w:color w:val="2D3748"/>
          <w:sz w:val="24"/>
        </w:rPr>
        <w:t xml:space="preserve"> - automatizado, eficiente, planeado a longo prazo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Parceiro soberano</w:t>
      </w:r>
      <w:r>
        <w:rPr>
          <w:rFonts w:ascii="Arial" w:hAnsi="Arial"/>
          <w:color w:val="2D3748"/>
          <w:sz w:val="24"/>
        </w:rPr>
        <w:t xml:space="preserve"> - com capacidade de relação direta com China, Brasil, PALOPs e economias emergentes, sem intermediários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A estratégia assenta em 5 pilares e 1 eixo transversal, com metas concretas para 2030 e 2035.</w:t>
      </w:r>
    </w:p>
    <w:p/>
    <w:p>
      <w:pPr>
        <w:pStyle w:val="Heading2"/>
      </w:pPr>
      <w:r>
        <w:t>2. Contexto Geopolítico: O Fim do Unipolarismo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 mundo está a transitar de uma ordem unipolar (liderança EUA, 1991-2022) para uma ordem multipolar com 3-5 grandes centros de poder: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Centro de Poder | Moeda/Reserva | Bloco Militar | Tecnologia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EUA | USD | NATO | Silicon Valley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China | RMB (CIPS) | BRI+ | Shenzhen/HW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UE | EUR | NATO (dependente) | Diversa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Rússia | CNY/RUB | OSC | Limitada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Índia | INR | Neutro | Bengaluru |</w:t>
      </w:r>
    </w:p>
    <w:p>
      <w:r>
        <w:rPr>
          <w:rFonts w:ascii="Arial" w:hAnsi="Arial"/>
          <w:b/>
          <w:color w:val="1A365D"/>
          <w:sz w:val="26"/>
        </w:rPr>
        <w:t>Implicações para Portugal: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Países médios como Portugal ganham margem de manobra - já não são forçados a alinhamento total com um bloco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O valor de países com pontes culturais/linguísticas (português) sobe - somos intermediários naturais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A tecnologia é o novo campo de batalha geopolítico - controlar infraestrutura digital é soberania</w:t>
      </w:r>
    </w:p>
    <w:p/>
    <w:p>
      <w:pPr>
        <w:pStyle w:val="Heading2"/>
      </w:pPr>
      <w:r>
        <w:t>3. Portugal na Encruzilhada: Dependências e Oportunidades</w:t>
      </w:r>
    </w:p>
    <w:p>
      <w:pPr>
        <w:pStyle w:val="Heading3"/>
      </w:pPr>
      <w:r>
        <w:t>Dependências Atuais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Dimensão | Dependência | Risco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Defesa | NATO/EUA (Lajes, F-35) | Perda de autonomia decisória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Tecnologia | Cloud americana (AWS/Azure/GCP) | Sanções, vazamento dados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Finanças | SWIFT, Visa/MC | Congelamento ativos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Energia | Gás natural (diverso, mas importado) | Volatilidade preços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Alimentar | Importação 40% consumo | Choque externo |</w:t>
      </w:r>
    </w:p>
    <w:p>
      <w:pPr>
        <w:pStyle w:val="Heading3"/>
      </w:pPr>
      <w:r>
        <w:t>Oportunidades Inexploradas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Oportunidade | Ativo Português | Potencial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Hub Europa-África | Proximidade, língua, estabilidade | Centro logístico e financeiro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Lusofonia global | 260M falantes, 9 países | Mercado, influência, alianças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Data centers | Energia renovável, cabos submarinos | Hub de dados europeu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Tecnologia soberana | Talento, universidades, custos | Alternativa europeia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Mar português | ZEE 1.8M km², Atlântico | Recursos, energia, defesa |</w:t>
      </w:r>
    </w:p>
    <w:p/>
    <w:p>
      <w:pPr>
        <w:pStyle w:val="Heading2"/>
      </w:pPr>
      <w:r>
        <w:t>4. Pilar I - Redução da Dependência Estratégica dos EUA</w:t>
      </w:r>
    </w:p>
    <w:p>
      <w:pPr>
        <w:pStyle w:val="Heading3"/>
      </w:pPr>
      <w:r>
        <w:t>4.1. Defesa e Soberania Militar</w:t>
      </w:r>
    </w:p>
    <w:p>
      <w:pPr>
        <w:spacing w:line="276" w:lineRule="auto"/>
        <w:jc w:val="both"/>
      </w:pPr>
      <w:r>
        <w:rPr>
          <w:rFonts w:ascii="Arial" w:hAnsi="Arial"/>
          <w:b/>
          <w:sz w:val="24"/>
        </w:rPr>
        <w:t>Situação atual:</w:t>
      </w:r>
      <w:r>
        <w:rPr>
          <w:rFonts w:ascii="Arial" w:hAnsi="Arial"/>
          <w:color w:val="2D3748"/>
          <w:sz w:val="24"/>
        </w:rPr>
        <w:t xml:space="preserve"> Portugal está integrado no sistema de defesa americano através da NATO, base dos Açores (Lajes), e compra de F-35s.</w:t>
      </w:r>
    </w:p>
    <w:p>
      <w:r>
        <w:rPr>
          <w:rFonts w:ascii="Arial" w:hAnsi="Arial"/>
          <w:b/>
          <w:color w:val="1A365D"/>
          <w:sz w:val="26"/>
        </w:rPr>
        <w:t>Proposta UNIR: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Diversificação de fornecedores de defesa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Não cancelar F-35, mas incluir sistemas europeus complementares (França, Suécia, Alemanha)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Parceria de defesa com Brasil para patrolha marítima conjunta do Atlântico Sul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Negociar com França (Rafale) e Suécia (Gripen) como alternativa parcial ao F-35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Revisão do acordo da Base das Lajes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Reequilibrar para benefício mútuo mais claro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Exigir contrapartidas económicas e tecnológicas diretas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Prazo de revisão: 2028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Indústria nacional de defesa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Apostar em drones e sistemas autónomos (startups portuguesas)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Cibersegurança como quinto domínio militar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Joint ventures com empresas brasileiras e europeias</w:t>
      </w:r>
    </w:p>
    <w:p>
      <w:pPr>
        <w:pStyle w:val="Heading3"/>
      </w:pPr>
      <w:r>
        <w:t>4.2. Tecnologia e Infraestrutura Digital</w:t>
      </w:r>
    </w:p>
    <w:p>
      <w:r>
        <w:rPr>
          <w:rFonts w:ascii="Arial" w:hAnsi="Arial"/>
          <w:b/>
          <w:color w:val="1A365D"/>
          <w:sz w:val="26"/>
        </w:rPr>
        <w:t>Proposta UNIR: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Cloud soberana portuguesa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Data centers em Portugal com dados do Estado obrigatoriamente em território nacional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Parceria tecnológica com Europa (Gaia-X) e alternativas não-americanas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Sistemas de pagamentos alternativos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Integração com sistema CIPS chinês (como alternativa de backup)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Desenvolvimento de sistema europeu de pagamentos (já em curso com EPI)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Diversificação de dependência de cloud americana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Obrigação legal para setor público: cloud europeia ou portuguesa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Incentivos a empresas portuguesas de cloud e hosting</w:t>
      </w:r>
    </w:p>
    <w:p>
      <w:pPr>
        <w:pStyle w:val="Heading3"/>
      </w:pPr>
      <w:r>
        <w:t>4.3. Diplomacia e Alinhamento</w:t>
      </w:r>
    </w:p>
    <w:p>
      <w:r>
        <w:rPr>
          <w:rFonts w:ascii="Arial" w:hAnsi="Arial"/>
          <w:b/>
          <w:color w:val="1A365D"/>
          <w:sz w:val="26"/>
        </w:rPr>
        <w:t>Proposta UNIR: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Voto português na ONU passa a seguir </w:t>
      </w:r>
      <w:r>
        <w:rPr>
          <w:rFonts w:ascii="Arial" w:hAnsi="Arial"/>
          <w:b/>
          <w:sz w:val="24"/>
        </w:rPr>
        <w:t>interesse nacional</w:t>
      </w:r>
      <w:r>
        <w:rPr>
          <w:rFonts w:ascii="Arial" w:hAnsi="Arial"/>
          <w:color w:val="2D3748"/>
          <w:sz w:val="24"/>
        </w:rPr>
        <w:t>, não alinhamento automático com bloco ocidental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Abstenção estratégica em resoluções polarizadoras (Israel-Palestina, sanções extra-ONU)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como voz de mediação no conflito Israel-Palestina (posição histórica de neutralidade ativa)</w:t>
      </w:r>
    </w:p>
    <w:p/>
    <w:p>
      <w:pPr>
        <w:pStyle w:val="Heading2"/>
      </w:pPr>
      <w:r>
        <w:t>5. Pilar II - Parceria Estratégica com a China (com Salvaguardas)</w:t>
      </w:r>
    </w:p>
    <w:p>
      <w:pPr>
        <w:pStyle w:val="Heading3"/>
      </w:pPr>
      <w:r>
        <w:t>5.1. Oportunidades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A China é o maior parceiro comercial de África, o maior credor de infraestrutura global, e o principal competidor tecnológico dos EUA. Ignorá-la é irrealista. A questão não é "com ou sem China" - é </w:t>
      </w:r>
      <w:r>
        <w:rPr>
          <w:rFonts w:ascii="Arial" w:hAnsi="Arial"/>
          <w:b/>
          <w:sz w:val="24"/>
        </w:rPr>
        <w:t>como</w:t>
      </w:r>
      <w:r>
        <w:rPr>
          <w:rFonts w:ascii="Arial" w:hAnsi="Arial"/>
          <w:color w:val="2D3748"/>
          <w:sz w:val="24"/>
        </w:rPr>
        <w:t>.</w:t>
      </w:r>
    </w:p>
    <w:p>
      <w:r>
        <w:rPr>
          <w:rFonts w:ascii="Arial" w:hAnsi="Arial"/>
          <w:b/>
          <w:color w:val="1A365D"/>
          <w:sz w:val="26"/>
        </w:rPr>
        <w:t>Oportunidades para Portugal: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Área | Oportunidade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Infraestrutura | BRI - financiamento chinês para portos, ferrovias, data centers em Portugal e PALOPs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Tecnologia | Huawei/ZTE para 5G em PALOPs (mercados que a Europa ignora)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Finanças | Acesso ao CIPS (alternativa SWIFT), financiamento chinês para projetos lusófonos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Investimento | Fundos soberanos chineses para projetos portugueses de energia, tech, infraestrutura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Turismo | Corredor China-Macau-Portugal (já existente, expandir) |</w:t>
      </w:r>
    </w:p>
    <w:p>
      <w:pPr>
        <w:pStyle w:val="Heading3"/>
      </w:pPr>
      <w:r>
        <w:t>5.2. Salvaguardas Obrigatórias</w:t>
      </w:r>
    </w:p>
    <w:p>
      <w:r>
        <w:rPr>
          <w:rFonts w:ascii="Arial" w:hAnsi="Arial"/>
          <w:b/>
          <w:color w:val="1A365D"/>
          <w:sz w:val="26"/>
        </w:rPr>
        <w:t>Proposta UNIR - princípios contratuais para qualquer acordo com a China: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Cláusula de tribunal europeu</w:t>
      </w:r>
      <w:r>
        <w:rPr>
          <w:rFonts w:ascii="Arial" w:hAnsi="Arial"/>
          <w:color w:val="2D3748"/>
          <w:sz w:val="24"/>
        </w:rPr>
        <w:t xml:space="preserve"> - disputas resolvidas em tribunal europeu, não chinês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Exclusividade proibida</w:t>
      </w:r>
      <w:r>
        <w:rPr>
          <w:rFonts w:ascii="Arial" w:hAnsi="Arial"/>
          <w:color w:val="2D3748"/>
          <w:sz w:val="24"/>
        </w:rPr>
        <w:t xml:space="preserve"> - não aceitar cláusulas que impeçam parcerias com outros países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Due diligence obrigatória</w:t>
      </w:r>
      <w:r>
        <w:rPr>
          <w:rFonts w:ascii="Arial" w:hAnsi="Arial"/>
          <w:color w:val="2D3748"/>
          <w:sz w:val="24"/>
        </w:rPr>
        <w:t xml:space="preserve"> - qualquer investimento chinês &gt;€10M requer auditoria independente de segurança nacional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4. </w:t>
      </w:r>
      <w:r>
        <w:rPr>
          <w:rFonts w:ascii="Arial" w:hAnsi="Arial"/>
          <w:b/>
          <w:sz w:val="24"/>
        </w:rPr>
        <w:t>Transferência de tecnologia</w:t>
      </w:r>
      <w:r>
        <w:rPr>
          <w:rFonts w:ascii="Arial" w:hAnsi="Arial"/>
          <w:color w:val="2D3748"/>
          <w:sz w:val="24"/>
        </w:rPr>
        <w:t xml:space="preserve"> - % do investimento deve ser em transferência de know-how e formação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5. </w:t>
      </w:r>
      <w:r>
        <w:rPr>
          <w:rFonts w:ascii="Arial" w:hAnsi="Arial"/>
          <w:b/>
          <w:sz w:val="24"/>
        </w:rPr>
        <w:t>Reversibilidade</w:t>
      </w:r>
      <w:r>
        <w:rPr>
          <w:rFonts w:ascii="Arial" w:hAnsi="Arial"/>
          <w:color w:val="2D3748"/>
          <w:sz w:val="24"/>
        </w:rPr>
        <w:t xml:space="preserve"> - possibilidade de saída do contrato sem penalização desproporcional</w:t>
      </w:r>
    </w:p>
    <w:p>
      <w:pPr>
        <w:pStyle w:val="Heading3"/>
      </w:pPr>
      <w:r>
        <w:t>5.3. Áreas Prioritárias para Cooperação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Macau como plataforma</w:t>
      </w:r>
      <w:r>
        <w:rPr>
          <w:rFonts w:ascii="Arial" w:hAnsi="Arial"/>
          <w:color w:val="2D3748"/>
          <w:sz w:val="24"/>
        </w:rPr>
        <w:t xml:space="preserve"> - reforçar Macau como hub de ligação China-PALOPs (Macau já é a plataforma linguística oficial da China para os PALOPs)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Tecnologia para PALOPs</w:t>
      </w:r>
      <w:r>
        <w:rPr>
          <w:rFonts w:ascii="Arial" w:hAnsi="Arial"/>
          <w:color w:val="2D3748"/>
          <w:sz w:val="24"/>
        </w:rPr>
        <w:t xml:space="preserve"> - parcerias China-Portugal para levar infraestrutura digital aos PALOPs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Energia renovável</w:t>
      </w:r>
      <w:r>
        <w:rPr>
          <w:rFonts w:ascii="Arial" w:hAnsi="Arial"/>
          <w:color w:val="2D3748"/>
          <w:sz w:val="24"/>
        </w:rPr>
        <w:t xml:space="preserve"> - investimento chinês em solar/eólica portuguesa e nos PALOPs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4. </w:t>
      </w:r>
      <w:r>
        <w:rPr>
          <w:rFonts w:ascii="Arial" w:hAnsi="Arial"/>
          <w:b/>
          <w:sz w:val="24"/>
        </w:rPr>
        <w:t>Educação</w:t>
      </w:r>
      <w:r>
        <w:rPr>
          <w:rFonts w:ascii="Arial" w:hAnsi="Arial"/>
          <w:color w:val="2D3748"/>
          <w:sz w:val="24"/>
        </w:rPr>
        <w:t xml:space="preserve"> - bolsas de estudo na China para estudantes portugueses e PALOPs (já existem, expandir)</w:t>
      </w:r>
    </w:p>
    <w:p/>
    <w:p>
      <w:pPr>
        <w:pStyle w:val="Heading2"/>
      </w:pPr>
      <w:r>
        <w:t>6. Pilar III - Brasil como Sócio Preferencial</w:t>
      </w:r>
    </w:p>
    <w:p>
      <w:pPr>
        <w:pStyle w:val="Heading3"/>
      </w:pPr>
      <w:r>
        <w:t>6.1. O Erro Histórico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e Brasil tratam-se mutuamente como primos distantes - quando deviam ser parceiros estratégicos. O Brasil é a nona maior economia do mundo, o maior país lusófono, e o parceiro natural de Portugal no Atlântico.</w:t>
      </w:r>
    </w:p>
    <w:p>
      <w:pPr>
        <w:pStyle w:val="Heading3"/>
      </w:pPr>
      <w:r>
        <w:t>6.2. Proposta UNIR - Acordo Estratégico Portugal-Brasil</w:t>
      </w:r>
    </w:p>
    <w:p>
      <w:r>
        <w:rPr>
          <w:rFonts w:ascii="Arial" w:hAnsi="Arial"/>
          <w:b/>
          <w:color w:val="1A365D"/>
          <w:sz w:val="26"/>
        </w:rPr>
        <w:t>Dimensão económica: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Acordo de dupla tributação mais favorável</w:t>
      </w:r>
      <w:r>
        <w:rPr>
          <w:rFonts w:ascii="Arial" w:hAnsi="Arial"/>
          <w:color w:val="2D3748"/>
          <w:sz w:val="24"/>
        </w:rPr>
        <w:t xml:space="preserve"> - reduzir custos de transação entre empresas portuguesas e brasileiras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Facilitação de investimento</w:t>
      </w:r>
      <w:r>
        <w:rPr>
          <w:rFonts w:ascii="Arial" w:hAnsi="Arial"/>
          <w:color w:val="2D3748"/>
          <w:sz w:val="24"/>
        </w:rPr>
        <w:t xml:space="preserve"> - fundo luso-brasileiro de inovação (€500M, coinvestimento público-privado)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Hub de exportação</w:t>
      </w:r>
      <w:r>
        <w:rPr>
          <w:rFonts w:ascii="Arial" w:hAnsi="Arial"/>
          <w:color w:val="2D3748"/>
          <w:sz w:val="24"/>
        </w:rPr>
        <w:t xml:space="preserve"> - Portugal como porta de entrada de produtos brasileiros na Europa e África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4. </w:t>
      </w:r>
      <w:r>
        <w:rPr>
          <w:rFonts w:ascii="Arial" w:hAnsi="Arial"/>
          <w:b/>
          <w:sz w:val="24"/>
        </w:rPr>
        <w:t>Startups</w:t>
      </w:r>
      <w:r>
        <w:rPr>
          <w:rFonts w:ascii="Arial" w:hAnsi="Arial"/>
          <w:color w:val="2D3748"/>
          <w:sz w:val="24"/>
        </w:rPr>
        <w:t xml:space="preserve"> - programa de intercâmbio Brasil-Portugal para scale-ups tech</w:t>
      </w:r>
    </w:p>
    <w:p>
      <w:r>
        <w:rPr>
          <w:rFonts w:ascii="Arial" w:hAnsi="Arial"/>
          <w:b/>
          <w:color w:val="1A365D"/>
          <w:sz w:val="26"/>
        </w:rPr>
        <w:t>Dimensão tecnológica: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Data centers conjuntos</w:t>
      </w:r>
      <w:r>
        <w:rPr>
          <w:rFonts w:ascii="Arial" w:hAnsi="Arial"/>
          <w:color w:val="2D3748"/>
          <w:sz w:val="24"/>
        </w:rPr>
        <w:t xml:space="preserve"> - Portugal como hub de dados brasileiros para a Europa (latência, RGPD compliance)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Cibersegurança</w:t>
      </w:r>
      <w:r>
        <w:rPr>
          <w:rFonts w:ascii="Arial" w:hAnsi="Arial"/>
          <w:color w:val="2D3748"/>
          <w:sz w:val="24"/>
        </w:rPr>
        <w:t xml:space="preserve"> - centro luso-brasileiro de cibersegurança para o Atlântico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IA e espaço</w:t>
      </w:r>
      <w:r>
        <w:rPr>
          <w:rFonts w:ascii="Arial" w:hAnsi="Arial"/>
          <w:color w:val="2D3748"/>
          <w:sz w:val="24"/>
        </w:rPr>
        <w:t xml:space="preserve"> - cooperação em IA aplicada e programa espacial conjunto (satélites para monitorização do Atlântico)</w:t>
      </w:r>
    </w:p>
    <w:p>
      <w:r>
        <w:rPr>
          <w:rFonts w:ascii="Arial" w:hAnsi="Arial"/>
          <w:b/>
          <w:color w:val="1A365D"/>
          <w:sz w:val="26"/>
        </w:rPr>
        <w:t>Dimensão geopolítica: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Voz conjunta na ONU e OMC</w:t>
      </w:r>
      <w:r>
        <w:rPr>
          <w:rFonts w:ascii="Arial" w:hAnsi="Arial"/>
          <w:color w:val="2D3748"/>
          <w:sz w:val="24"/>
        </w:rPr>
        <w:t xml:space="preserve"> - coordenação de posições em fóruns multilaterais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Defesa do Atlântico Sul</w:t>
      </w:r>
      <w:r>
        <w:rPr>
          <w:rFonts w:ascii="Arial" w:hAnsi="Arial"/>
          <w:color w:val="2D3748"/>
          <w:sz w:val="24"/>
        </w:rPr>
        <w:t xml:space="preserve"> - patrulha conjunta de ZEEs (Portugal + Brasil + PALOPs atlânticos)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CPLP revitalizada</w:t>
      </w:r>
      <w:r>
        <w:rPr>
          <w:rFonts w:ascii="Arial" w:hAnsi="Arial"/>
          <w:color w:val="2D3748"/>
          <w:sz w:val="24"/>
        </w:rPr>
        <w:t xml:space="preserve"> - transformar CPLP de clube de conversa em bloco económico com objetivos vinculativos</w:t>
      </w:r>
    </w:p>
    <w:p>
      <w:r>
        <w:rPr>
          <w:rFonts w:ascii="Arial" w:hAnsi="Arial"/>
          <w:b/>
          <w:color w:val="1A365D"/>
          <w:sz w:val="26"/>
        </w:rPr>
        <w:t>Dimensão social: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Vistos para talento</w:t>
      </w:r>
      <w:r>
        <w:rPr>
          <w:rFonts w:ascii="Arial" w:hAnsi="Arial"/>
          <w:color w:val="2D3748"/>
          <w:sz w:val="24"/>
        </w:rPr>
        <w:t xml:space="preserve"> - fast-track para profissionais tech brasileiros virem para Portugal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Reconhecimento automático de qualificações</w:t>
      </w:r>
      <w:r>
        <w:rPr>
          <w:rFonts w:ascii="Arial" w:hAnsi="Arial"/>
          <w:color w:val="2D3748"/>
          <w:sz w:val="24"/>
        </w:rPr>
        <w:t xml:space="preserve"> - acabar com a burocracia de equivalências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Dupla cidadania facilitada</w:t>
      </w:r>
      <w:r>
        <w:rPr>
          <w:rFonts w:ascii="Arial" w:hAnsi="Arial"/>
          <w:color w:val="2D3748"/>
          <w:sz w:val="24"/>
        </w:rPr>
        <w:t xml:space="preserve"> - processo simplificado para descendentes</w:t>
      </w:r>
    </w:p>
    <w:p>
      <w:pPr>
        <w:pStyle w:val="Heading3"/>
      </w:pPr>
      <w:r>
        <w:t>6.3. A Jogada Imediata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Aproveitar o momento: o Brasil está a afirmar-se globalmente (BRICS, COP30 em 2025, liderança ambiental). Portugal deve apresentar uma proposta concreta de parceria estratégica antes que outros países europeus (França, Alemanha) o façam primeiro.</w:t>
      </w:r>
    </w:p>
    <w:p/>
    <w:p>
      <w:pPr>
        <w:pStyle w:val="Heading2"/>
      </w:pPr>
      <w:r>
        <w:t>7. Pilar IV - PALOPs e a Lusofonia como Ativo Geopolítico</w:t>
      </w:r>
    </w:p>
    <w:p>
      <w:pPr>
        <w:pStyle w:val="Heading3"/>
      </w:pPr>
      <w:r>
        <w:t>7.1. O Ativo Mais Subvalorizado de Portugal</w:t>
      </w:r>
    </w:p>
    <w:p>
      <w:r>
        <w:rPr>
          <w:rFonts w:ascii="Arial" w:hAnsi="Arial"/>
          <w:b/>
          <w:color w:val="1A365D"/>
          <w:sz w:val="24"/>
        </w:rPr>
        <w:t>Portugal é o único país europeu com: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Língua oficial comum a 9 países (Angola, Brasil, Cabo Verde, Guiné-Bissau, Guiné Equatorial, Moçambique, Portugal, São Tomé, Timor)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260 milhões de falantes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Comunidades diaspóricas significativas em todos os continentes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Relações históricas e institucionais profundas</w:t>
      </w:r>
    </w:p>
    <w:p>
      <w:pPr>
        <w:pStyle w:val="Heading3"/>
      </w:pPr>
      <w:r>
        <w:t>7.2. Proposta UNIR - Nova Política para os PALOPs</w:t>
      </w:r>
    </w:p>
    <w:p>
      <w:r>
        <w:rPr>
          <w:rFonts w:ascii="Arial" w:hAnsi="Arial"/>
          <w:b/>
          <w:color w:val="1A365D"/>
          <w:sz w:val="26"/>
        </w:rPr>
        <w:t>Educação como soft power: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Bolsa Lusófona</w:t>
      </w:r>
      <w:r>
        <w:rPr>
          <w:rFonts w:ascii="Arial" w:hAnsi="Arial"/>
          <w:color w:val="2D3748"/>
          <w:sz w:val="24"/>
        </w:rPr>
        <w:t xml:space="preserve"> - 10.000 bolsas anuais para estudantes PALOPs em universidades portuguesas (custo estimado: €50M/ano - retorno em influência e laços pessoais)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Formação técnica</w:t>
      </w:r>
      <w:r>
        <w:rPr>
          <w:rFonts w:ascii="Arial" w:hAnsi="Arial"/>
          <w:color w:val="2D3748"/>
          <w:sz w:val="24"/>
        </w:rPr>
        <w:t xml:space="preserve"> - institutos politécnicos portugueses em PALOPs (formação em TI, engenharia, saúde)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Escolas portuguesas no estrangeiro</w:t>
      </w:r>
      <w:r>
        <w:rPr>
          <w:rFonts w:ascii="Arial" w:hAnsi="Arial"/>
          <w:color w:val="2D3748"/>
          <w:sz w:val="24"/>
        </w:rPr>
        <w:t xml:space="preserve"> - expandir rede de ensino português em África</w:t>
      </w:r>
    </w:p>
    <w:p>
      <w:r>
        <w:rPr>
          <w:rFonts w:ascii="Arial" w:hAnsi="Arial"/>
          <w:b/>
          <w:color w:val="1A365D"/>
          <w:sz w:val="26"/>
        </w:rPr>
        <w:t>Economia e investimento: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Linha de crédito especial</w:t>
      </w:r>
      <w:r>
        <w:rPr>
          <w:rFonts w:ascii="Arial" w:hAnsi="Arial"/>
          <w:color w:val="2D3748"/>
          <w:sz w:val="24"/>
        </w:rPr>
        <w:t xml:space="preserve"> - €1.000M para empresas portuguesas investirem nos PALOPs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Zonas económicas especiais lusófonas</w:t>
      </w:r>
      <w:r>
        <w:rPr>
          <w:rFonts w:ascii="Arial" w:hAnsi="Arial"/>
          <w:color w:val="2D3748"/>
          <w:sz w:val="24"/>
        </w:rPr>
        <w:t xml:space="preserve"> - parques industriais em PALOPs com incentivos fiscais e ligação logística a Portugal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Digitalização dos PALOPs</w:t>
      </w:r>
      <w:r>
        <w:rPr>
          <w:rFonts w:ascii="Arial" w:hAnsi="Arial"/>
          <w:color w:val="2D3748"/>
          <w:sz w:val="24"/>
        </w:rPr>
        <w:t xml:space="preserve"> - levar internet, cloud, identidade digital e e-government aos PALOPs (com empresas portuguesas)</w:t>
      </w:r>
    </w:p>
    <w:p>
      <w:r>
        <w:rPr>
          <w:rFonts w:ascii="Arial" w:hAnsi="Arial"/>
          <w:b/>
          <w:color w:val="1A365D"/>
          <w:sz w:val="26"/>
        </w:rPr>
        <w:t>Defesa e segurança: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Acordos de formação militar</w:t>
      </w:r>
      <w:r>
        <w:rPr>
          <w:rFonts w:ascii="Arial" w:hAnsi="Arial"/>
          <w:color w:val="2D3748"/>
          <w:sz w:val="24"/>
        </w:rPr>
        <w:t xml:space="preserve"> - treino de forças armadas PALOPs por Portugal (soft power militar, contra-influência de potências terceiras)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Patrulha conjunta do Atlântico</w:t>
      </w:r>
      <w:r>
        <w:rPr>
          <w:rFonts w:ascii="Arial" w:hAnsi="Arial"/>
          <w:color w:val="2D3748"/>
          <w:sz w:val="24"/>
        </w:rPr>
        <w:t xml:space="preserve"> - monitorização de ZEEs, combate à pirataria e pesca ilegal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Cibersegurança lusófona</w:t>
      </w:r>
      <w:r>
        <w:rPr>
          <w:rFonts w:ascii="Arial" w:hAnsi="Arial"/>
          <w:color w:val="2D3748"/>
          <w:sz w:val="24"/>
        </w:rPr>
        <w:t xml:space="preserve"> - rede de cooperação em cibersegurança entre países lusófonos</w:t>
      </w:r>
    </w:p>
    <w:p>
      <w:r>
        <w:rPr>
          <w:rFonts w:ascii="Arial" w:hAnsi="Arial"/>
          <w:b/>
          <w:color w:val="1A365D"/>
          <w:sz w:val="26"/>
        </w:rPr>
        <w:t>Mobilidade: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Vistos CPLP</w:t>
      </w:r>
      <w:r>
        <w:rPr>
          <w:rFonts w:ascii="Arial" w:hAnsi="Arial"/>
          <w:color w:val="2D3748"/>
          <w:sz w:val="24"/>
        </w:rPr>
        <w:t xml:space="preserve"> - circulação facilitada entre países lusófonos (já existe Acordo de Mobilidade CPLP, implementar totalmente)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Portabilidade de direitos</w:t>
      </w:r>
      <w:r>
        <w:rPr>
          <w:rFonts w:ascii="Arial" w:hAnsi="Arial"/>
          <w:color w:val="2D3748"/>
          <w:sz w:val="24"/>
        </w:rPr>
        <w:t xml:space="preserve"> - segurança social, saúde, e reconhecimento de qualificações entre PALOPs + Portugal</w:t>
      </w:r>
    </w:p>
    <w:p>
      <w:pPr>
        <w:pStyle w:val="Heading3"/>
      </w:pPr>
      <w:r>
        <w:t>7.3. CPLP Reformada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A CPLP precisa de passar de clube diplomático a </w:t>
      </w:r>
      <w:r>
        <w:rPr>
          <w:rFonts w:ascii="Arial" w:hAnsi="Arial"/>
          <w:b/>
          <w:sz w:val="24"/>
        </w:rPr>
        <w:t>bloco económico com objetivos vinculativos</w:t>
      </w:r>
      <w:r>
        <w:rPr>
          <w:rFonts w:ascii="Arial" w:hAnsi="Arial"/>
          <w:color w:val="2D3748"/>
          <w:sz w:val="24"/>
        </w:rPr>
        <w:t>: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Secretariado executivo com poder real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Metas concretas de comércio intra-CPLP (atualmente &lt;5% do comércio total dos membros)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Fundo de desenvolvimento CPLP (modelo Banco Asiático de Investimento em Infraestrutura)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Passaporte CPLP (facilitar circulação de pessoas)</w:t>
      </w:r>
    </w:p>
    <w:p/>
    <w:p>
      <w:pPr>
        <w:pStyle w:val="Heading2"/>
      </w:pPr>
      <w:r>
        <w:t>8. Pilar V - África como Próximo Horizonte</w:t>
      </w:r>
    </w:p>
    <w:p>
      <w:pPr>
        <w:pStyle w:val="Heading3"/>
      </w:pPr>
      <w:r>
        <w:t>8.1. A Corrida a África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África é o próximo grande motor da economia global: 1.5 mil milhões de pessoas em 2030, crescimento acima da média global, digitalização a saltar fases (leapfrog), recursos críticos para a transição energética (lítio, cobalto, terras raras).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compete com França, China, Rússia, Turquia, Índia e EUA por influência em África.</w:t>
      </w:r>
    </w:p>
    <w:p>
      <w:pPr>
        <w:pStyle w:val="Heading3"/>
      </w:pPr>
      <w:r>
        <w:t>8.2. Vantagem Competitiva Portuguesa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Comparação | França | China | Portugal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| Língua | Francês (26 países) | Mandarim (nenhum em África) | </w:t>
      </w:r>
      <w:r>
        <w:rPr>
          <w:rFonts w:ascii="Arial" w:hAnsi="Arial"/>
          <w:b/>
          <w:sz w:val="24"/>
        </w:rPr>
        <w:t>Português (6 países)</w:t>
      </w:r>
      <w:r>
        <w:rPr>
          <w:rFonts w:ascii="Arial" w:hAnsi="Arial"/>
          <w:color w:val="2D3748"/>
          <w:sz w:val="24"/>
        </w:rPr>
        <w:t xml:space="preserve">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| Perceção local | Predador (CFA, Françafrique) | Parceiro (mas endividamento) | </w:t>
      </w:r>
      <w:r>
        <w:rPr>
          <w:rFonts w:ascii="Arial" w:hAnsi="Arial"/>
          <w:b/>
          <w:sz w:val="24"/>
        </w:rPr>
        <w:t>Pequeno, não ameaçador</w:t>
      </w:r>
      <w:r>
        <w:rPr>
          <w:rFonts w:ascii="Arial" w:hAnsi="Arial"/>
          <w:color w:val="2D3748"/>
          <w:sz w:val="24"/>
        </w:rPr>
        <w:t xml:space="preserve">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| Diaspora | Limitada | Limitada | </w:t>
      </w:r>
      <w:r>
        <w:rPr>
          <w:rFonts w:ascii="Arial" w:hAnsi="Arial"/>
          <w:b/>
          <w:sz w:val="24"/>
        </w:rPr>
        <w:t>Grande e integrada</w:t>
      </w:r>
      <w:r>
        <w:rPr>
          <w:rFonts w:ascii="Arial" w:hAnsi="Arial"/>
          <w:color w:val="2D3748"/>
          <w:sz w:val="24"/>
        </w:rPr>
        <w:t xml:space="preserve">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| Soft power | Cultura, educação | Infraestrutura | </w:t>
      </w:r>
      <w:r>
        <w:rPr>
          <w:rFonts w:ascii="Arial" w:hAnsi="Arial"/>
          <w:b/>
          <w:sz w:val="24"/>
        </w:rPr>
        <w:t>Relações pessoais, históricas</w:t>
      </w:r>
      <w:r>
        <w:rPr>
          <w:rFonts w:ascii="Arial" w:hAnsi="Arial"/>
          <w:color w:val="2D3748"/>
          <w:sz w:val="24"/>
        </w:rPr>
        <w:t xml:space="preserve"> |</w:t>
      </w:r>
    </w:p>
    <w:p>
      <w:pPr>
        <w:pStyle w:val="Heading3"/>
      </w:pPr>
      <w:r>
        <w:t>8.3. Proposta UNIR - Estratégia Portuguesa para África</w:t>
      </w:r>
    </w:p>
    <w:p>
      <w:pPr>
        <w:spacing w:line="276" w:lineRule="auto"/>
        <w:jc w:val="both"/>
      </w:pPr>
      <w:r>
        <w:rPr>
          <w:rFonts w:ascii="Arial" w:hAnsi="Arial"/>
          <w:b/>
          <w:sz w:val="24"/>
        </w:rPr>
        <w:t>Foco 1 - PALOPs como base</w:t>
      </w:r>
      <w:r>
        <w:rPr>
          <w:rFonts w:ascii="Arial" w:hAnsi="Arial"/>
          <w:color w:val="2D3748"/>
          <w:sz w:val="24"/>
        </w:rPr>
        <w:t xml:space="preserve"> (Pilar IV)</w:t>
      </w:r>
    </w:p>
    <w:p>
      <w:r>
        <w:rPr>
          <w:rFonts w:ascii="Arial" w:hAnsi="Arial"/>
          <w:b/>
          <w:color w:val="1A365D"/>
          <w:sz w:val="26"/>
        </w:rPr>
        <w:t>Foco 2 - Países não lusófonos estratégicos: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Nigéria</w:t>
      </w:r>
      <w:r>
        <w:rPr>
          <w:rFonts w:ascii="Arial" w:hAnsi="Arial"/>
          <w:color w:val="2D3748"/>
          <w:sz w:val="24"/>
        </w:rPr>
        <w:t xml:space="preserve"> - maior economia africana, petróleo, população jovem. Parceria energética + tech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África do Sul</w:t>
      </w:r>
      <w:r>
        <w:rPr>
          <w:rFonts w:ascii="Arial" w:hAnsi="Arial"/>
          <w:color w:val="2D3748"/>
          <w:sz w:val="24"/>
        </w:rPr>
        <w:t xml:space="preserve"> - logística, mineração, hub regional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Quénia/Ruanda</w:t>
      </w:r>
      <w:r>
        <w:rPr>
          <w:rFonts w:ascii="Arial" w:hAnsi="Arial"/>
          <w:color w:val="2D3748"/>
          <w:sz w:val="24"/>
        </w:rPr>
        <w:t xml:space="preserve"> - tech hubs do leste africano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Marrocos</w:t>
      </w:r>
      <w:r>
        <w:rPr>
          <w:rFonts w:ascii="Arial" w:hAnsi="Arial"/>
          <w:color w:val="2D3748"/>
          <w:sz w:val="24"/>
        </w:rPr>
        <w:t xml:space="preserve"> - porta de entrada para Norte de África, energia renovável, fosfatos</w:t>
      </w:r>
    </w:p>
    <w:p>
      <w:r>
        <w:rPr>
          <w:rFonts w:ascii="Arial" w:hAnsi="Arial"/>
          <w:b/>
          <w:color w:val="1A365D"/>
          <w:sz w:val="26"/>
        </w:rPr>
        <w:t>Foco 3 - Portugal como hub: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Logística</w:t>
      </w:r>
      <w:r>
        <w:rPr>
          <w:rFonts w:ascii="Arial" w:hAnsi="Arial"/>
          <w:color w:val="2D3748"/>
          <w:sz w:val="24"/>
        </w:rPr>
        <w:t xml:space="preserve"> - portos portugueses como porta de entrada de produtos africanos na Europa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Financeiro</w:t>
      </w:r>
      <w:r>
        <w:rPr>
          <w:rFonts w:ascii="Arial" w:hAnsi="Arial"/>
          <w:color w:val="2D3748"/>
          <w:sz w:val="24"/>
        </w:rPr>
        <w:t xml:space="preserve"> - Lisboa como hub financeiro para investimento em África (estabilidade, regulação europeia, língua)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Tecnológico</w:t>
      </w:r>
      <w:r>
        <w:rPr>
          <w:rFonts w:ascii="Arial" w:hAnsi="Arial"/>
          <w:color w:val="2D3748"/>
          <w:sz w:val="24"/>
        </w:rPr>
        <w:t xml:space="preserve"> - data centers em Portugal para backup e processamento de dados africanos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b/>
          <w:sz w:val="24"/>
        </w:rPr>
        <w:t>Educação</w:t>
      </w:r>
      <w:r>
        <w:rPr>
          <w:rFonts w:ascii="Arial" w:hAnsi="Arial"/>
          <w:color w:val="2D3748"/>
          <w:sz w:val="24"/>
        </w:rPr>
        <w:t xml:space="preserve"> - Portugal como destino educativo para elites africanas (como França faz com a França, mas melhor)</w:t>
      </w:r>
    </w:p>
    <w:p/>
    <w:p>
      <w:pPr>
        <w:pStyle w:val="Heading2"/>
      </w:pPr>
      <w:r>
        <w:t>9. Eixo Transversal - Tecnologia e Estado Inteligente</w:t>
      </w:r>
    </w:p>
    <w:p>
      <w:pPr>
        <w:pStyle w:val="Heading3"/>
      </w:pPr>
      <w:r>
        <w:t>9.1. A Visão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Portugal precisa de usar a tecnologia não como um fim, mas como </w:t>
      </w:r>
      <w:r>
        <w:rPr>
          <w:rFonts w:ascii="Arial" w:hAnsi="Arial"/>
          <w:b/>
          <w:sz w:val="24"/>
        </w:rPr>
        <w:t>ferramenta de soberania e eficiência</w:t>
      </w:r>
      <w:r>
        <w:rPr>
          <w:rFonts w:ascii="Arial" w:hAnsi="Arial"/>
          <w:color w:val="2D3748"/>
          <w:sz w:val="24"/>
        </w:rPr>
        <w:t>. O Estado Português deve ser o mais automatizado, transparente e eficiente da Europa.</w:t>
      </w:r>
    </w:p>
    <w:p>
      <w:pPr>
        <w:pStyle w:val="Heading3"/>
      </w:pPr>
      <w:r>
        <w:t>9.2. Proposta UNIR - Estado Inteligente (Smart State)</w:t>
      </w:r>
    </w:p>
    <w:p>
      <w:r>
        <w:rPr>
          <w:rFonts w:ascii="Arial" w:hAnsi="Arial"/>
          <w:b/>
          <w:color w:val="1A365D"/>
          <w:sz w:val="26"/>
        </w:rPr>
        <w:t>Automação da Administração Pública: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Identidade digital universal</w:t>
      </w:r>
      <w:r>
        <w:rPr>
          <w:rFonts w:ascii="Arial" w:hAnsi="Arial"/>
          <w:color w:val="2D3748"/>
          <w:sz w:val="24"/>
        </w:rPr>
        <w:t xml:space="preserve"> - um cidadão, uma identidade digital que serve para tudo (finanças, saúde, educação, voto, empresa)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Processos automáticos</w:t>
      </w:r>
      <w:r>
        <w:rPr>
          <w:rFonts w:ascii="Arial" w:hAnsi="Arial"/>
          <w:color w:val="2D3748"/>
          <w:sz w:val="24"/>
        </w:rPr>
        <w:t xml:space="preserve"> - qualquer interação com o Estado que não requeira discricionariedade humana é automatizada (licenças, registos, declarações)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Zero papel</w:t>
      </w:r>
      <w:r>
        <w:rPr>
          <w:rFonts w:ascii="Arial" w:hAnsi="Arial"/>
          <w:color w:val="2D3748"/>
          <w:sz w:val="24"/>
        </w:rPr>
        <w:t xml:space="preserve"> - 2030 é o ano zero: documentos físicos deixam de ser necessários para qualquer processo público</w:t>
      </w:r>
    </w:p>
    <w:p>
      <w:r>
        <w:rPr>
          <w:rFonts w:ascii="Arial" w:hAnsi="Arial"/>
          <w:b/>
          <w:color w:val="1A365D"/>
          <w:sz w:val="26"/>
        </w:rPr>
        <w:t>Dados como infraestrutura nacional: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Open data por defeito</w:t>
      </w:r>
      <w:r>
        <w:rPr>
          <w:rFonts w:ascii="Arial" w:hAnsi="Arial"/>
          <w:color w:val="2D3748"/>
          <w:sz w:val="24"/>
        </w:rPr>
        <w:t xml:space="preserve"> - todos os dados públicos são abertos, exceto segurança nacional e privacidade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Data lake nacional</w:t>
      </w:r>
      <w:r>
        <w:rPr>
          <w:rFonts w:ascii="Arial" w:hAnsi="Arial"/>
          <w:color w:val="2D3748"/>
          <w:sz w:val="24"/>
        </w:rPr>
        <w:t xml:space="preserve"> - dados do Estado centralizados e acessíveis para tomada de decisão baseada em evidência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IA na administração pública</w:t>
      </w:r>
      <w:r>
        <w:rPr>
          <w:rFonts w:ascii="Arial" w:hAnsi="Arial"/>
          <w:color w:val="2D3748"/>
          <w:sz w:val="24"/>
        </w:rPr>
        <w:t xml:space="preserve"> - algoritmos para deteção de fraude, otimização de recursos, planeamento urbano</w:t>
      </w:r>
    </w:p>
    <w:p>
      <w:r>
        <w:rPr>
          <w:rFonts w:ascii="Arial" w:hAnsi="Arial"/>
          <w:b/>
          <w:color w:val="1A365D"/>
          <w:sz w:val="26"/>
        </w:rPr>
        <w:t>Cibersegurança como domínio soberano: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Centro Nacional de Cibersegurança reforçado</w:t>
      </w:r>
      <w:r>
        <w:rPr>
          <w:rFonts w:ascii="Arial" w:hAnsi="Arial"/>
          <w:color w:val="2D3748"/>
          <w:sz w:val="24"/>
        </w:rPr>
        <w:t xml:space="preserve"> - com capacidade ofensiva e defensiva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Cloud soberana</w:t>
      </w:r>
      <w:r>
        <w:rPr>
          <w:rFonts w:ascii="Arial" w:hAnsi="Arial"/>
          <w:color w:val="2D3748"/>
          <w:sz w:val="24"/>
        </w:rPr>
        <w:t xml:space="preserve"> - dados do Estado em servidores em Portugal, geridos por empresas portuguesas ou europeias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Formação em cibersegurança</w:t>
      </w:r>
      <w:r>
        <w:rPr>
          <w:rFonts w:ascii="Arial" w:hAnsi="Arial"/>
          <w:color w:val="2D3748"/>
          <w:sz w:val="24"/>
        </w:rPr>
        <w:t xml:space="preserve"> - obrigatória em todas as escolas secundárias</w:t>
      </w:r>
    </w:p>
    <w:p>
      <w:r>
        <w:rPr>
          <w:rFonts w:ascii="Arial" w:hAnsi="Arial"/>
          <w:b/>
          <w:color w:val="1A365D"/>
          <w:sz w:val="26"/>
        </w:rPr>
        <w:t>Planeamento a longo prazo: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Gabinete de Planeamento Estratégico</w:t>
      </w:r>
      <w:r>
        <w:rPr>
          <w:rFonts w:ascii="Arial" w:hAnsi="Arial"/>
          <w:color w:val="2D3748"/>
          <w:sz w:val="24"/>
        </w:rPr>
        <w:t xml:space="preserve"> - independente de ciclos eleitorais, com horizonte 10-20 anos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Orçamento plurianual</w:t>
      </w:r>
      <w:r>
        <w:rPr>
          <w:rFonts w:ascii="Arial" w:hAnsi="Arial"/>
          <w:color w:val="2D3748"/>
          <w:sz w:val="24"/>
        </w:rPr>
        <w:t xml:space="preserve"> - 70% do orçamento é comprometido a 4 anos (blinda projetos estratégicos)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Métricas de sucesso públicas</w:t>
      </w:r>
      <w:r>
        <w:rPr>
          <w:rFonts w:ascii="Arial" w:hAnsi="Arial"/>
          <w:color w:val="2D3748"/>
          <w:sz w:val="24"/>
        </w:rPr>
        <w:t xml:space="preserve"> - cada ministério tem KPIs públicos e é avaliado trimestralmente</w:t>
      </w:r>
    </w:p>
    <w:p/>
    <w:p>
      <w:pPr>
        <w:pStyle w:val="Heading2"/>
      </w:pPr>
      <w:r>
        <w:t>10. Plano de Implementação (2026-2035)</w:t>
      </w:r>
    </w:p>
    <w:p>
      <w:pPr>
        <w:pStyle w:val="Heading3"/>
      </w:pPr>
      <w:r>
        <w:t>Fase 1 (2026-2028) - Fundação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Ação | Prazo | Responsável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Apresentar white paper ao UNIR e recolher feedback | Q3 2026 | Coordenação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Acordo dupla tributação Portugal-Brasil | 2027 | MNE + Finanças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Lançar programa Bolsa Lusófona (3.000 bolsas piloto) | 2027 | MECI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Identidade digital universal (piloto 100K cidadãos) | 2028 | AMA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Reforma da CPLP - secretariado executivo com poder | 2028 | MNE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Acordo formação militar com PALOPs | 2028 | MDN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Cloud soberana - primeiro data center estatal | 2028 | Transição Digital |</w:t>
      </w:r>
    </w:p>
    <w:p>
      <w:pPr>
        <w:pStyle w:val="Heading3"/>
      </w:pPr>
      <w:r>
        <w:t>Fase 2 (2029-2032) - Expansão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Ação | Prazo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Bolsa Lusófona em escala (10.000 bolsas/ano) | 2029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Reconhecimento automático de qualificações Brasil-Portugal | 2029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Patrulha conjunta ZEEs Atlântico Sul | 2030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Zero papel na administração pública | 2030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Data lake nacional operacional | 2031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Fundo luso-africano de investimento (€500M) | 2031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Estado Inteligente - 50% processos automatizados | 2032 |</w:t>
      </w:r>
    </w:p>
    <w:p>
      <w:pPr>
        <w:pStyle w:val="Heading3"/>
      </w:pPr>
      <w:r>
        <w:t>Fase 3 (2033-2035) - Consolidação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Ação | Prazo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Portugal como hub de dados África-Europa | 2033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CPLP como bloco económico com metas vinculativas | 2034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Portugal entre os 10 países mais digitalizados do mundo (UN E-Government Index) | 2035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Autossuficiência energética (80% renováveis) | 2035 |</w:t>
      </w:r>
    </w:p>
    <w:p/>
    <w:p>
      <w:pPr>
        <w:pStyle w:val="Heading2"/>
      </w:pPr>
      <w:r>
        <w:t>11. Análise de Riscos e Mitigação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Risco | Probabilidade | Impacto | Mitigação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|---|---|---|---|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Pressão EUA contra aproximação China/Rússia | Alta | Alto | Não cortar relações, apenas diversificar. Discurso público baseado em "interesse nacional", não anti-americano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Instabilidade em PALOPs (golpes, conflitos) | Média | Alto | Diversificar investimento entre PALOPs, não concentrar. Cláusulas de força maior contratuais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Reação negativa da UE | Média | Médio | Alinhar com países do sul da UE (Espanha, Itália, Grécia) que têm interesses semelhantes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Brasil instável politicamente | Média | Médio | Acordos com instituições, não com governos. Cláusulas de continuidade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China usar dívida como arma | Baixa | Alto | Seguir modelo de salvaguardas (secção 5.2). Limitar exposição a &lt;15% da dívida pública |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| Oposição interna (partidos + media) | Alta | Médio | Comunicação clara: "não é anti-EUA, é pró-Portugal". Métricas concretas de benefício |</w:t>
      </w:r>
    </w:p>
    <w:p/>
    <w:p>
      <w:pPr>
        <w:pStyle w:val="Heading2"/>
      </w:pPr>
      <w:r>
        <w:t>12. Conclusão e Próximos Passos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tem uma janela de oportunidade única nos próximos 10 anos. O mundo está a reconfigurar-se, e países médios com ativos estratégicos (língua, posição geográfica, história) podem ganhar influência desproporcional ao seu tamanho.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O UNIR pode ser o partido que </w:t>
      </w:r>
      <w:r>
        <w:rPr>
          <w:rFonts w:ascii="Arial" w:hAnsi="Arial"/>
          <w:b/>
          <w:sz w:val="24"/>
        </w:rPr>
        <w:t>traduz esta visão em política concreta</w:t>
      </w:r>
      <w:r>
        <w:rPr>
          <w:rFonts w:ascii="Arial" w:hAnsi="Arial"/>
          <w:color w:val="2D3748"/>
          <w:sz w:val="24"/>
        </w:rPr>
        <w:t>.</w:t>
      </w:r>
    </w:p>
    <w:p>
      <w:pPr>
        <w:pStyle w:val="Heading3"/>
      </w:pPr>
      <w:r>
        <w:t>Próximos passos imediatos: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1. </w:t>
      </w:r>
      <w:r>
        <w:rPr>
          <w:rFonts w:ascii="Arial" w:hAnsi="Arial"/>
          <w:b/>
          <w:sz w:val="24"/>
        </w:rPr>
        <w:t>Validar este white paper</w:t>
      </w:r>
      <w:r>
        <w:rPr>
          <w:rFonts w:ascii="Arial" w:hAnsi="Arial"/>
          <w:color w:val="2D3748"/>
          <w:sz w:val="24"/>
        </w:rPr>
        <w:t xml:space="preserve"> internamente no UNIR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2. </w:t>
      </w:r>
      <w:r>
        <w:rPr>
          <w:rFonts w:ascii="Arial" w:hAnsi="Arial"/>
          <w:b/>
          <w:sz w:val="24"/>
        </w:rPr>
        <w:t>Criar versões setoriais</w:t>
      </w:r>
      <w:r>
        <w:rPr>
          <w:rFonts w:ascii="Arial" w:hAnsi="Arial"/>
          <w:color w:val="2D3748"/>
          <w:sz w:val="24"/>
        </w:rPr>
        <w:t xml:space="preserve"> (white paper Defesa, white paper Tecnologia, white paper PALOPs, white paper Brasil)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3. </w:t>
      </w:r>
      <w:r>
        <w:rPr>
          <w:rFonts w:ascii="Arial" w:hAnsi="Arial"/>
          <w:b/>
          <w:sz w:val="24"/>
        </w:rPr>
        <w:t>Iniciar contactos</w:t>
      </w:r>
      <w:r>
        <w:rPr>
          <w:rFonts w:ascii="Arial" w:hAnsi="Arial"/>
          <w:color w:val="2D3748"/>
          <w:sz w:val="24"/>
        </w:rPr>
        <w:t xml:space="preserve"> (ver Plano de Networking anexo)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4. </w:t>
      </w:r>
      <w:r>
        <w:rPr>
          <w:rFonts w:ascii="Arial" w:hAnsi="Arial"/>
          <w:b/>
          <w:sz w:val="24"/>
        </w:rPr>
        <w:t>Produzir comunicação pública</w:t>
      </w:r>
      <w:r>
        <w:rPr>
          <w:rFonts w:ascii="Arial" w:hAnsi="Arial"/>
          <w:color w:val="2D3748"/>
          <w:sz w:val="24"/>
        </w:rPr>
        <w:t xml:space="preserve"> - artigos, entrevistas, presença em eventos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5. </w:t>
      </w:r>
      <w:r>
        <w:rPr>
          <w:rFonts w:ascii="Arial" w:hAnsi="Arial"/>
          <w:b/>
          <w:sz w:val="24"/>
        </w:rPr>
        <w:t>Propor moção estratégica</w:t>
      </w:r>
      <w:r>
        <w:rPr>
          <w:rFonts w:ascii="Arial" w:hAnsi="Arial"/>
          <w:color w:val="2D3748"/>
          <w:sz w:val="24"/>
        </w:rPr>
        <w:t xml:space="preserve"> no próximo congresso do UNIR</w:t>
      </w:r>
    </w:p>
    <w:p/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 xml:space="preserve">&gt; </w:t>
      </w:r>
      <w:r>
        <w:rPr>
          <w:rFonts w:ascii="Arial" w:hAnsi="Arial"/>
          <w:b/>
          <w:sz w:val="24"/>
        </w:rPr>
        <w:t>Este documento não substitui nem modifica os documentos fundadores do UNIR. É uma proposta complementar de estratégia geopolítica e tecnológica para discussão interna.</w:t>
      </w:r>
    </w:p>
    <w:p/>
    <w:p>
      <w:pPr>
        <w:spacing w:line="276" w:lineRule="auto"/>
        <w:jc w:val="both"/>
      </w:pPr>
      <w:r>
        <w:rPr>
          <w:rFonts w:ascii="Arial" w:hAnsi="Arial"/>
          <w:b/>
          <w:sz w:val="24"/>
        </w:rPr>
        <w:t>Anexo:</w:t>
      </w:r>
      <w:r>
        <w:rPr>
          <w:rFonts w:ascii="Arial" w:hAnsi="Arial"/>
          <w:color w:val="2D3748"/>
          <w:sz w:val="24"/>
        </w:rPr>
        <w:t xml:space="preserve"> Plano de Networking - Contactos Estratégicos e Abordagem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  <w:jc w:val="both"/>
    </w:pPr>
    <w:rPr>
      <w:rFonts w:ascii="Arial" w:hAnsi="Arial"/>
      <w:color w:val="2D3748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365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365D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365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