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pPr>
      <w:r>
        <w:rPr>
          <w:rFonts w:ascii="Georgia" w:cs="Georgia" w:eastAsia="Georgia" w:hAnsi="Georgia"/>
          <w:b/>
          <w:bCs/>
          <w:color w:val="2B1D14"/>
          <w:sz w:val="72"/>
          <w:szCs w:val="72"/>
        </w:rPr>
        <w:t xml:space="preserve">Khet Saathi</w:t>
      </w:r>
    </w:p>
    <w:p>
      <w:pPr>
        <w:spacing w:after="200"/>
      </w:pPr>
      <w:r>
        <w:rPr>
          <w:color w:val="3F7D3A"/>
          <w:sz w:val="36"/>
          <w:szCs w:val="36"/>
        </w:rPr>
        <w:t xml:space="preserve">Developer Documentation</w:t>
      </w:r>
    </w:p>
    <w:p>
      <w:pPr>
        <w:pBdr>
          <w:bottom w:val="single" w:color="E3B23C" w:sz="8" w:space="4"/>
        </w:pBdr>
        <w:spacing w:after="300"/>
      </w:pPr>
    </w:p>
    <w:p>
      <w:pPr>
        <w:spacing w:after="120"/>
        <w:rPr>
          <w:b/>
          <w:bCs/>
          <w:sz w:val="26"/>
          <w:szCs w:val="26"/>
        </w:rPr>
      </w:pPr>
      <w:r>
        <w:rPr>
          <w:b/>
          <w:bCs/>
          <w:sz w:val="26"/>
          <w:szCs w:val="26"/>
        </w:rPr>
        <w:t xml:space="preserve">Version: v0.2.0</w:t>
      </w:r>
    </w:p>
    <w:p>
      <w:pPr>
        <w:spacing w:after="120"/>
        <w:rPr>
          <w:sz w:val="26"/>
          <w:szCs w:val="26"/>
        </w:rPr>
      </w:pPr>
      <w:r>
        <w:rPr>
          <w:sz w:val="26"/>
          <w:szCs w:val="26"/>
        </w:rPr>
        <w:t xml:space="preserve">Date: October 26, 2026</w:t>
      </w:r>
    </w:p>
    <w:p>
      <w:pPr>
        <w:spacing w:after="120"/>
        <w:rPr>
          <w:color w:val="7A6A5A"/>
        </w:rPr>
      </w:pPr>
      <w:r>
        <w:rPr>
          <w:color w:val="7A6A5A"/>
        </w:rPr>
        <w:t xml:space="preserve">Royal Bengal AI Inc · Meta Global AI Developer Hackathon (Oct 26 – Nov 4, 2026)</w:t>
      </w:r>
    </w:p>
    <w:p>
      <w:r>
        <w:br w:type="page"/>
      </w:r>
    </w:p>
    <w:p>
      <w:pPr>
        <w:pStyle w:val="Heading1"/>
        <w:spacing w:after="160" w:before="300"/>
      </w:pPr>
      <w:r>
        <w:t xml:space="preserve">1. Product overview</w:t>
      </w:r>
    </w:p>
    <w:p>
      <w:pPr>
        <w:spacing w:after="120"/>
      </w:pPr>
      <w:r>
        <w:t xml:space="preserve">Khet Saathi is a voice-first AI farm agent for smallholder farmers in India and Bangladesh. A farmer adds a plot, the agent views it by satellite, listens in the farmer’s own language, plans the season, and drafts seed, fertilizer and crop-sale orders that the farmer confirms before anything happens.</w:t>
      </w:r>
    </w:p>
    <w:p>
      <w:pPr>
        <w:spacing w:after="120"/>
      </w:pPr>
      <w:r>
        <w:t xml:space="preserve">All code in this repository was written during the hackathon. This document is append-only: each release adds a new numbered section and does not rewrite earlier ones.</w:t>
      </w:r>
    </w:p>
    <w:p>
      <w:pPr>
        <w:pStyle w:val="Heading1"/>
        <w:spacing w:after="160" w:before="300"/>
      </w:pPr>
      <w:r>
        <w:t xml:space="preserve">2. Stack and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3F7D3A" w:color="auto" w:val="clear"/>
            <w:tcMar>
              <w:top w:type="dxa" w:w="60"/>
              <w:left w:type="dxa" w:w="100"/>
              <w:bottom w:type="dxa" w:w="60"/>
              <w:right w:type="dxa" w:w="100"/>
            </w:tcMar>
          </w:tcPr>
          <w:p>
            <w:r>
              <w:rPr>
                <w:b/>
                <w:bCs/>
                <w:color w:val="FFFFFF"/>
                <w:sz w:val="19"/>
                <w:szCs w:val="19"/>
              </w:rPr>
              <w:t xml:space="preserve">Layer</w:t>
            </w:r>
          </w:p>
        </w:tc>
        <w:tc>
          <w:tcPr>
            <w:tcW w:type="dxa" w:w="6960"/>
            <w:shd w:fill="3F7D3A" w:color="auto" w:val="clear"/>
            <w:tcMar>
              <w:top w:type="dxa" w:w="60"/>
              <w:left w:type="dxa" w:w="100"/>
              <w:bottom w:type="dxa" w:w="60"/>
              <w:right w:type="dxa" w:w="100"/>
            </w:tcMar>
          </w:tcPr>
          <w:p>
            <w:r>
              <w:rPr>
                <w:b/>
                <w:bCs/>
                <w:color w:val="FFFFFF"/>
                <w:sz w:val="19"/>
                <w:szCs w:val="19"/>
              </w:rPr>
              <w:t xml:space="preserve">Choice</w:t>
            </w:r>
          </w:p>
        </w:tc>
      </w:tr>
      <w:tr>
        <w:tc>
          <w:tcPr>
            <w:tcW w:type="dxa" w:w="2400"/>
            <w:tcMar>
              <w:top w:type="dxa" w:w="60"/>
              <w:left w:type="dxa" w:w="100"/>
              <w:bottom w:type="dxa" w:w="60"/>
              <w:right w:type="dxa" w:w="100"/>
            </w:tcMar>
          </w:tcPr>
          <w:p>
            <w:r>
              <w:rPr>
                <w:b w:val="false"/>
                <w:bCs w:val="false"/>
                <w:sz w:val="19"/>
                <w:szCs w:val="19"/>
              </w:rPr>
              <w:t xml:space="preserve">Runtime</w:t>
            </w:r>
          </w:p>
        </w:tc>
        <w:tc>
          <w:tcPr>
            <w:tcW w:type="dxa" w:w="6960"/>
            <w:tcMar>
              <w:top w:type="dxa" w:w="60"/>
              <w:left w:type="dxa" w:w="100"/>
              <w:bottom w:type="dxa" w:w="60"/>
              <w:right w:type="dxa" w:w="100"/>
            </w:tcMar>
          </w:tcPr>
          <w:p>
            <w:r>
              <w:rPr>
                <w:b w:val="false"/>
                <w:bCs w:val="false"/>
                <w:sz w:val="19"/>
                <w:szCs w:val="19"/>
              </w:rPr>
              <w:t xml:space="preserve">Node.js 20+, Express 4, ES modules</w:t>
            </w:r>
          </w:p>
        </w:tc>
      </w:tr>
      <w:tr>
        <w:tc>
          <w:tcPr>
            <w:tcW w:type="dxa" w:w="2400"/>
            <w:tcMar>
              <w:top w:type="dxa" w:w="60"/>
              <w:left w:type="dxa" w:w="100"/>
              <w:bottom w:type="dxa" w:w="60"/>
              <w:right w:type="dxa" w:w="100"/>
            </w:tcMar>
          </w:tcPr>
          <w:p>
            <w:r>
              <w:rPr>
                <w:b w:val="false"/>
                <w:bCs w:val="false"/>
                <w:sz w:val="19"/>
                <w:szCs w:val="19"/>
              </w:rPr>
              <w:t xml:space="preserve">Hosting</w:t>
            </w:r>
          </w:p>
        </w:tc>
        <w:tc>
          <w:tcPr>
            <w:tcW w:type="dxa" w:w="6960"/>
            <w:tcMar>
              <w:top w:type="dxa" w:w="60"/>
              <w:left w:type="dxa" w:w="100"/>
              <w:bottom w:type="dxa" w:w="60"/>
              <w:right w:type="dxa" w:w="100"/>
            </w:tcMar>
          </w:tcPr>
          <w:p>
            <w:r>
              <w:rPr>
                <w:b w:val="false"/>
                <w:bCs w:val="false"/>
                <w:sz w:val="19"/>
                <w:szCs w:val="19"/>
              </w:rPr>
              <w:t xml:space="preserve">Railway, auto-deploy from GitHub on every push; health check at /api/health</w:t>
            </w:r>
          </w:p>
        </w:tc>
      </w:tr>
      <w:tr>
        <w:tc>
          <w:tcPr>
            <w:tcW w:type="dxa" w:w="2400"/>
            <w:tcMar>
              <w:top w:type="dxa" w:w="60"/>
              <w:left w:type="dxa" w:w="100"/>
              <w:bottom w:type="dxa" w:w="60"/>
              <w:right w:type="dxa" w:w="100"/>
            </w:tcMar>
          </w:tcPr>
          <w:p>
            <w:r>
              <w:rPr>
                <w:b w:val="false"/>
                <w:bCs w:val="false"/>
                <w:sz w:val="19"/>
                <w:szCs w:val="19"/>
              </w:rPr>
              <w:t xml:space="preserve">Database</w:t>
            </w:r>
          </w:p>
        </w:tc>
        <w:tc>
          <w:tcPr>
            <w:tcW w:type="dxa" w:w="6960"/>
            <w:tcMar>
              <w:top w:type="dxa" w:w="60"/>
              <w:left w:type="dxa" w:w="100"/>
              <w:bottom w:type="dxa" w:w="60"/>
              <w:right w:type="dxa" w:w="100"/>
            </w:tcMar>
          </w:tcPr>
          <w:p>
            <w:r>
              <w:rPr>
                <w:b w:val="false"/>
                <w:bCs w:val="false"/>
                <w:sz w:val="19"/>
                <w:szCs w:val="19"/>
              </w:rPr>
              <w:t xml:space="preserve">Supabase (introduced from milestone 2; not used in v0.1.0)</w:t>
            </w:r>
          </w:p>
        </w:tc>
      </w:tr>
      <w:tr>
        <w:tc>
          <w:tcPr>
            <w:tcW w:type="dxa" w:w="2400"/>
            <w:tcMar>
              <w:top w:type="dxa" w:w="60"/>
              <w:left w:type="dxa" w:w="100"/>
              <w:bottom w:type="dxa" w:w="60"/>
              <w:right w:type="dxa" w:w="100"/>
            </w:tcMar>
          </w:tcPr>
          <w:p>
            <w:r>
              <w:rPr>
                <w:b w:val="false"/>
                <w:bCs w:val="false"/>
                <w:sz w:val="19"/>
                <w:szCs w:val="19"/>
              </w:rPr>
              <w:t xml:space="preserve">AI models</w:t>
            </w:r>
          </w:p>
        </w:tc>
        <w:tc>
          <w:tcPr>
            <w:tcW w:type="dxa" w:w="6960"/>
            <w:tcMar>
              <w:top w:type="dxa" w:w="60"/>
              <w:left w:type="dxa" w:w="100"/>
              <w:bottom w:type="dxa" w:w="60"/>
              <w:right w:type="dxa" w:w="100"/>
            </w:tcMar>
          </w:tcPr>
          <w:p>
            <w:r>
              <w:rPr>
                <w:b w:val="false"/>
                <w:bCs w:val="false"/>
                <w:sz w:val="19"/>
                <w:szCs w:val="19"/>
              </w:rPr>
              <w:t xml:space="preserve">Meta Model API at https://api.meta.ai/v1</w:t>
            </w:r>
          </w:p>
        </w:tc>
      </w:tr>
      <w:tr>
        <w:tc>
          <w:tcPr>
            <w:tcW w:type="dxa" w:w="2400"/>
            <w:tcMar>
              <w:top w:type="dxa" w:w="60"/>
              <w:left w:type="dxa" w:w="100"/>
              <w:bottom w:type="dxa" w:w="60"/>
              <w:right w:type="dxa" w:w="100"/>
            </w:tcMar>
          </w:tcPr>
          <w:p>
            <w:r>
              <w:rPr>
                <w:b w:val="false"/>
                <w:bCs w:val="false"/>
                <w:sz w:val="19"/>
                <w:szCs w:val="19"/>
              </w:rPr>
              <w:t xml:space="preserve">Spoken replies</w:t>
            </w:r>
          </w:p>
        </w:tc>
        <w:tc>
          <w:tcPr>
            <w:tcW w:type="dxa" w:w="6960"/>
            <w:tcMar>
              <w:top w:type="dxa" w:w="60"/>
              <w:left w:type="dxa" w:w="100"/>
              <w:bottom w:type="dxa" w:w="60"/>
              <w:right w:type="dxa" w:w="100"/>
            </w:tcMar>
          </w:tcPr>
          <w:p>
            <w:r>
              <w:rPr>
                <w:b w:val="false"/>
                <w:bCs w:val="false"/>
                <w:sz w:val="19"/>
                <w:szCs w:val="19"/>
              </w:rPr>
              <w:t xml:space="preserve">Gemini TTS via Gemini API (Google). Meta offers no text-to-speech; from v0.2.0</w:t>
            </w:r>
          </w:p>
        </w:tc>
      </w:tr>
      <w:tr>
        <w:tc>
          <w:tcPr>
            <w:tcW w:type="dxa" w:w="2400"/>
            <w:tcMar>
              <w:top w:type="dxa" w:w="60"/>
              <w:left w:type="dxa" w:w="100"/>
              <w:bottom w:type="dxa" w:w="60"/>
              <w:right w:type="dxa" w:w="100"/>
            </w:tcMar>
          </w:tcPr>
          <w:p>
            <w:r>
              <w:rPr>
                <w:b w:val="false"/>
                <w:bCs w:val="false"/>
                <w:sz w:val="19"/>
                <w:szCs w:val="19"/>
              </w:rPr>
              <w:t xml:space="preserve">Satellite imagery</w:t>
            </w:r>
          </w:p>
        </w:tc>
        <w:tc>
          <w:tcPr>
            <w:tcW w:type="dxa" w:w="6960"/>
            <w:tcMar>
              <w:top w:type="dxa" w:w="60"/>
              <w:left w:type="dxa" w:w="100"/>
              <w:bottom w:type="dxa" w:w="60"/>
              <w:right w:type="dxa" w:w="100"/>
            </w:tcMar>
          </w:tcPr>
          <w:p>
            <w:r>
              <w:rPr>
                <w:b w:val="false"/>
                <w:bCs w:val="false"/>
                <w:sz w:val="19"/>
                <w:szCs w:val="19"/>
              </w:rPr>
              <w:t xml:space="preserve">Esri World Imagery export service (attribution shown on page)</w:t>
            </w:r>
          </w:p>
        </w:tc>
      </w:tr>
      <w:tr>
        <w:tc>
          <w:tcPr>
            <w:tcW w:type="dxa" w:w="2400"/>
            <w:tcMar>
              <w:top w:type="dxa" w:w="60"/>
              <w:left w:type="dxa" w:w="100"/>
              <w:bottom w:type="dxa" w:w="60"/>
              <w:right w:type="dxa" w:w="100"/>
            </w:tcMar>
          </w:tcPr>
          <w:p>
            <w:r>
              <w:rPr>
                <w:b w:val="false"/>
                <w:bCs w:val="false"/>
                <w:sz w:val="19"/>
                <w:szCs w:val="19"/>
              </w:rPr>
              <w:t xml:space="preserve">SAM output parsing</w:t>
            </w:r>
          </w:p>
        </w:tc>
        <w:tc>
          <w:tcPr>
            <w:tcW w:type="dxa" w:w="6960"/>
            <w:tcMar>
              <w:top w:type="dxa" w:w="60"/>
              <w:left w:type="dxa" w:w="100"/>
              <w:bottom w:type="dxa" w:w="60"/>
              <w:right w:type="dxa" w:w="100"/>
            </w:tcMar>
          </w:tcPr>
          <w:p>
            <w:r>
              <w:rPr>
                <w:b w:val="false"/>
                <w:bCs w:val="false"/>
                <w:sz w:val="19"/>
                <w:szCs w:val="19"/>
              </w:rPr>
              <w:t xml:space="preserve">@meta-sam/parser 0.1.0 (Meta’s official parser)</w:t>
            </w:r>
          </w:p>
        </w:tc>
      </w:tr>
    </w:tbl>
    <w:p>
      <w:pPr>
        <w:pStyle w:val="Heading1"/>
        <w:spacing w:after="160" w:before="300"/>
      </w:pPr>
      <w:r>
        <w:t xml:space="preserve">3.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shd w:fill="3F7D3A" w:color="auto" w:val="clear"/>
            <w:tcMar>
              <w:top w:type="dxa" w:w="60"/>
              <w:left w:type="dxa" w:w="100"/>
              <w:bottom w:type="dxa" w:w="60"/>
              <w:right w:type="dxa" w:w="100"/>
            </w:tcMar>
          </w:tcPr>
          <w:p>
            <w:r>
              <w:rPr>
                <w:b/>
                <w:bCs/>
                <w:color w:val="FFFFFF"/>
                <w:sz w:val="19"/>
                <w:szCs w:val="19"/>
              </w:rPr>
              <w:t xml:space="preserve">Variable</w:t>
            </w:r>
          </w:p>
        </w:tc>
        <w:tc>
          <w:tcPr>
            <w:tcW w:type="dxa" w:w="1300"/>
            <w:shd w:fill="3F7D3A" w:color="auto" w:val="clear"/>
            <w:tcMar>
              <w:top w:type="dxa" w:w="60"/>
              <w:left w:type="dxa" w:w="100"/>
              <w:bottom w:type="dxa" w:w="60"/>
              <w:right w:type="dxa" w:w="100"/>
            </w:tcMar>
          </w:tcPr>
          <w:p>
            <w:r>
              <w:rPr>
                <w:b/>
                <w:bCs/>
                <w:color w:val="FFFFFF"/>
                <w:sz w:val="19"/>
                <w:szCs w:val="19"/>
              </w:rPr>
              <w:t xml:space="preserve">Required</w:t>
            </w:r>
          </w:p>
        </w:tc>
        <w:tc>
          <w:tcPr>
            <w:tcW w:type="dxa" w:w="5460"/>
            <w:shd w:fill="3F7D3A" w:color="auto" w:val="clear"/>
            <w:tcMar>
              <w:top w:type="dxa" w:w="60"/>
              <w:left w:type="dxa" w:w="100"/>
              <w:bottom w:type="dxa" w:w="60"/>
              <w:right w:type="dxa" w:w="100"/>
            </w:tcMar>
          </w:tcPr>
          <w:p>
            <w:r>
              <w:rPr>
                <w:b/>
                <w:bCs/>
                <w:color w:val="FFFFFF"/>
                <w:sz w:val="19"/>
                <w:szCs w:val="19"/>
              </w:rPr>
              <w:t xml:space="preserve">Purpose</w:t>
            </w:r>
          </w:p>
        </w:tc>
      </w:tr>
      <w:tr>
        <w:tc>
          <w:tcPr>
            <w:tcW w:type="dxa" w:w="2600"/>
            <w:tcMar>
              <w:top w:type="dxa" w:w="60"/>
              <w:left w:type="dxa" w:w="100"/>
              <w:bottom w:type="dxa" w:w="60"/>
              <w:right w:type="dxa" w:w="100"/>
            </w:tcMar>
          </w:tcPr>
          <w:p>
            <w:r>
              <w:rPr>
                <w:b w:val="false"/>
                <w:bCs w:val="false"/>
                <w:sz w:val="19"/>
                <w:szCs w:val="19"/>
              </w:rPr>
              <w:t xml:space="preserve">MODEL_API_KEY</w:t>
            </w:r>
          </w:p>
        </w:tc>
        <w:tc>
          <w:tcPr>
            <w:tcW w:type="dxa" w:w="1300"/>
            <w:tcMar>
              <w:top w:type="dxa" w:w="60"/>
              <w:left w:type="dxa" w:w="100"/>
              <w:bottom w:type="dxa" w:w="60"/>
              <w:right w:type="dxa" w:w="100"/>
            </w:tcMar>
          </w:tcPr>
          <w:p>
            <w:r>
              <w:rPr>
                <w:b w:val="false"/>
                <w:bCs w:val="false"/>
                <w:sz w:val="19"/>
                <w:szCs w:val="19"/>
              </w:rPr>
              <w:t xml:space="preserve">Yes</w:t>
            </w:r>
          </w:p>
        </w:tc>
        <w:tc>
          <w:tcPr>
            <w:tcW w:type="dxa" w:w="5460"/>
            <w:tcMar>
              <w:top w:type="dxa" w:w="60"/>
              <w:left w:type="dxa" w:w="100"/>
              <w:bottom w:type="dxa" w:w="60"/>
              <w:right w:type="dxa" w:w="100"/>
            </w:tcMar>
          </w:tcPr>
          <w:p>
            <w:r>
              <w:rPr>
                <w:b w:val="false"/>
                <w:bCs w:val="false"/>
                <w:sz w:val="19"/>
                <w:szCs w:val="19"/>
              </w:rPr>
              <w:t xml:space="preserve">Meta Model API key. Set only in Railway Variables, never in code.</w:t>
            </w:r>
          </w:p>
        </w:tc>
      </w:tr>
      <w:tr>
        <w:tc>
          <w:tcPr>
            <w:tcW w:type="dxa" w:w="2600"/>
            <w:tcMar>
              <w:top w:type="dxa" w:w="60"/>
              <w:left w:type="dxa" w:w="100"/>
              <w:bottom w:type="dxa" w:w="60"/>
              <w:right w:type="dxa" w:w="100"/>
            </w:tcMar>
          </w:tcPr>
          <w:p>
            <w:r>
              <w:rPr>
                <w:b w:val="false"/>
                <w:bCs w:val="false"/>
                <w:sz w:val="19"/>
                <w:szCs w:val="19"/>
              </w:rPr>
              <w:t xml:space="preserve">APP_PASSCODE</w:t>
            </w:r>
          </w:p>
        </w:tc>
        <w:tc>
          <w:tcPr>
            <w:tcW w:type="dxa" w:w="1300"/>
            <w:tcMar>
              <w:top w:type="dxa" w:w="60"/>
              <w:left w:type="dxa" w:w="100"/>
              <w:bottom w:type="dxa" w:w="60"/>
              <w:right w:type="dxa" w:w="100"/>
            </w:tcMar>
          </w:tcPr>
          <w:p>
            <w:r>
              <w:rPr>
                <w:b w:val="false"/>
                <w:bCs w:val="false"/>
                <w:sz w:val="19"/>
                <w:szCs w:val="19"/>
              </w:rPr>
              <w:t xml:space="preserve">Recommended</w:t>
            </w:r>
          </w:p>
        </w:tc>
        <w:tc>
          <w:tcPr>
            <w:tcW w:type="dxa" w:w="5460"/>
            <w:tcMar>
              <w:top w:type="dxa" w:w="60"/>
              <w:left w:type="dxa" w:w="100"/>
              <w:bottom w:type="dxa" w:w="60"/>
              <w:right w:type="dxa" w:w="100"/>
            </w:tcMar>
          </w:tcPr>
          <w:p>
            <w:r>
              <w:rPr>
                <w:b w:val="false"/>
                <w:bCs w:val="false"/>
                <w:sz w:val="19"/>
                <w:szCs w:val="19"/>
              </w:rPr>
              <w:t xml:space="preserve">If set, every /api call except /api/health needs this passcode, so the public URL cannot spend credits.</w:t>
            </w:r>
          </w:p>
        </w:tc>
      </w:tr>
      <w:tr>
        <w:tc>
          <w:tcPr>
            <w:tcW w:type="dxa" w:w="2600"/>
            <w:tcMar>
              <w:top w:type="dxa" w:w="60"/>
              <w:left w:type="dxa" w:w="100"/>
              <w:bottom w:type="dxa" w:w="60"/>
              <w:right w:type="dxa" w:w="100"/>
            </w:tcMar>
          </w:tcPr>
          <w:p>
            <w:r>
              <w:rPr>
                <w:b w:val="false"/>
                <w:bCs w:val="false"/>
                <w:sz w:val="19"/>
                <w:szCs w:val="19"/>
              </w:rPr>
              <w:t xml:space="preserve">SPARK_MODEL</w:t>
            </w:r>
          </w:p>
        </w:tc>
        <w:tc>
          <w:tcPr>
            <w:tcW w:type="dxa" w:w="1300"/>
            <w:tcMar>
              <w:top w:type="dxa" w:w="60"/>
              <w:left w:type="dxa" w:w="100"/>
              <w:bottom w:type="dxa" w:w="60"/>
              <w:right w:type="dxa" w:w="100"/>
            </w:tcMar>
          </w:tcPr>
          <w:p>
            <w:r>
              <w:rPr>
                <w:b w:val="false"/>
                <w:bCs w:val="false"/>
                <w:sz w:val="19"/>
                <w:szCs w:val="19"/>
              </w:rPr>
              <w:t xml:space="preserve">No</w:t>
            </w:r>
          </w:p>
        </w:tc>
        <w:tc>
          <w:tcPr>
            <w:tcW w:type="dxa" w:w="5460"/>
            <w:tcMar>
              <w:top w:type="dxa" w:w="60"/>
              <w:left w:type="dxa" w:w="100"/>
              <w:bottom w:type="dxa" w:w="60"/>
              <w:right w:type="dxa" w:w="100"/>
            </w:tcMar>
          </w:tcPr>
          <w:p>
            <w:r>
              <w:rPr>
                <w:b w:val="false"/>
                <w:bCs w:val="false"/>
                <w:sz w:val="19"/>
                <w:szCs w:val="19"/>
              </w:rPr>
              <w:t xml:space="preserve">Default muse-spark-1.3</w:t>
            </w:r>
          </w:p>
        </w:tc>
      </w:tr>
      <w:tr>
        <w:tc>
          <w:tcPr>
            <w:tcW w:type="dxa" w:w="2600"/>
            <w:tcMar>
              <w:top w:type="dxa" w:w="60"/>
              <w:left w:type="dxa" w:w="100"/>
              <w:bottom w:type="dxa" w:w="60"/>
              <w:right w:type="dxa" w:w="100"/>
            </w:tcMar>
          </w:tcPr>
          <w:p>
            <w:r>
              <w:rPr>
                <w:b w:val="false"/>
                <w:bCs w:val="false"/>
                <w:sz w:val="19"/>
                <w:szCs w:val="19"/>
              </w:rPr>
              <w:t xml:space="preserve">VOICE_MODEL</w:t>
            </w:r>
          </w:p>
        </w:tc>
        <w:tc>
          <w:tcPr>
            <w:tcW w:type="dxa" w:w="1300"/>
            <w:tcMar>
              <w:top w:type="dxa" w:w="60"/>
              <w:left w:type="dxa" w:w="100"/>
              <w:bottom w:type="dxa" w:w="60"/>
              <w:right w:type="dxa" w:w="100"/>
            </w:tcMar>
          </w:tcPr>
          <w:p>
            <w:r>
              <w:rPr>
                <w:b w:val="false"/>
                <w:bCs w:val="false"/>
                <w:sz w:val="19"/>
                <w:szCs w:val="19"/>
              </w:rPr>
              <w:t xml:space="preserve">No</w:t>
            </w:r>
          </w:p>
        </w:tc>
        <w:tc>
          <w:tcPr>
            <w:tcW w:type="dxa" w:w="5460"/>
            <w:tcMar>
              <w:top w:type="dxa" w:w="60"/>
              <w:left w:type="dxa" w:w="100"/>
              <w:bottom w:type="dxa" w:w="60"/>
              <w:right w:type="dxa" w:w="100"/>
            </w:tcMar>
          </w:tcPr>
          <w:p>
            <w:r>
              <w:rPr>
                <w:b w:val="false"/>
                <w:bCs w:val="false"/>
                <w:sz w:val="19"/>
                <w:szCs w:val="19"/>
              </w:rPr>
              <w:t xml:space="preserve">Default muse-voice-transcribe-1.0</w:t>
            </w:r>
          </w:p>
        </w:tc>
      </w:tr>
      <w:tr>
        <w:tc>
          <w:tcPr>
            <w:tcW w:type="dxa" w:w="2600"/>
            <w:tcMar>
              <w:top w:type="dxa" w:w="60"/>
              <w:left w:type="dxa" w:w="100"/>
              <w:bottom w:type="dxa" w:w="60"/>
              <w:right w:type="dxa" w:w="100"/>
            </w:tcMar>
          </w:tcPr>
          <w:p>
            <w:r>
              <w:rPr>
                <w:b w:val="false"/>
                <w:bCs w:val="false"/>
                <w:sz w:val="19"/>
                <w:szCs w:val="19"/>
              </w:rPr>
              <w:t xml:space="preserve">SAM_MODEL</w:t>
            </w:r>
          </w:p>
        </w:tc>
        <w:tc>
          <w:tcPr>
            <w:tcW w:type="dxa" w:w="1300"/>
            <w:tcMar>
              <w:top w:type="dxa" w:w="60"/>
              <w:left w:type="dxa" w:w="100"/>
              <w:bottom w:type="dxa" w:w="60"/>
              <w:right w:type="dxa" w:w="100"/>
            </w:tcMar>
          </w:tcPr>
          <w:p>
            <w:r>
              <w:rPr>
                <w:b w:val="false"/>
                <w:bCs w:val="false"/>
                <w:sz w:val="19"/>
                <w:szCs w:val="19"/>
              </w:rPr>
              <w:t xml:space="preserve">No</w:t>
            </w:r>
          </w:p>
        </w:tc>
        <w:tc>
          <w:tcPr>
            <w:tcW w:type="dxa" w:w="5460"/>
            <w:tcMar>
              <w:top w:type="dxa" w:w="60"/>
              <w:left w:type="dxa" w:w="100"/>
              <w:bottom w:type="dxa" w:w="60"/>
              <w:right w:type="dxa" w:w="100"/>
            </w:tcMar>
          </w:tcPr>
          <w:p>
            <w:r>
              <w:rPr>
                <w:b w:val="false"/>
                <w:bCs w:val="false"/>
                <w:sz w:val="19"/>
                <w:szCs w:val="19"/>
              </w:rPr>
              <w:t xml:space="preserve">Default sam-3.1</w:t>
            </w:r>
          </w:p>
        </w:tc>
      </w:tr>
      <w:tr>
        <w:tc>
          <w:tcPr>
            <w:tcW w:type="dxa" w:w="2600"/>
            <w:tcMar>
              <w:top w:type="dxa" w:w="60"/>
              <w:left w:type="dxa" w:w="100"/>
              <w:bottom w:type="dxa" w:w="60"/>
              <w:right w:type="dxa" w:w="100"/>
            </w:tcMar>
          </w:tcPr>
          <w:p>
            <w:r>
              <w:rPr>
                <w:b w:val="false"/>
                <w:bCs w:val="false"/>
                <w:sz w:val="19"/>
                <w:szCs w:val="19"/>
              </w:rPr>
              <w:t xml:space="preserve">GEMINI_API_KEY</w:t>
            </w:r>
          </w:p>
        </w:tc>
        <w:tc>
          <w:tcPr>
            <w:tcW w:type="dxa" w:w="1300"/>
            <w:tcMar>
              <w:top w:type="dxa" w:w="60"/>
              <w:left w:type="dxa" w:w="100"/>
              <w:bottom w:type="dxa" w:w="60"/>
              <w:right w:type="dxa" w:w="100"/>
            </w:tcMar>
          </w:tcPr>
          <w:p>
            <w:r>
              <w:rPr>
                <w:b w:val="false"/>
                <w:bCs w:val="false"/>
                <w:sz w:val="19"/>
                <w:szCs w:val="19"/>
              </w:rPr>
              <w:t xml:space="preserve">For speech</w:t>
            </w:r>
          </w:p>
        </w:tc>
        <w:tc>
          <w:tcPr>
            <w:tcW w:type="dxa" w:w="5460"/>
            <w:tcMar>
              <w:top w:type="dxa" w:w="60"/>
              <w:left w:type="dxa" w:w="100"/>
              <w:bottom w:type="dxa" w:w="60"/>
              <w:right w:type="dxa" w:w="100"/>
            </w:tcMar>
          </w:tcPr>
          <w:p>
            <w:r>
              <w:rPr>
                <w:b w:val="false"/>
                <w:bCs w:val="false"/>
                <w:sz w:val="19"/>
                <w:szCs w:val="19"/>
              </w:rPr>
              <w:t xml:space="preserve">Google AI Studio key for spoken replies (from v0.2.0)</w:t>
            </w:r>
          </w:p>
        </w:tc>
      </w:tr>
      <w:tr>
        <w:tc>
          <w:tcPr>
            <w:tcW w:type="dxa" w:w="2600"/>
            <w:tcMar>
              <w:top w:type="dxa" w:w="60"/>
              <w:left w:type="dxa" w:w="100"/>
              <w:bottom w:type="dxa" w:w="60"/>
              <w:right w:type="dxa" w:w="100"/>
            </w:tcMar>
          </w:tcPr>
          <w:p>
            <w:r>
              <w:rPr>
                <w:b w:val="false"/>
                <w:bCs w:val="false"/>
                <w:sz w:val="19"/>
                <w:szCs w:val="19"/>
              </w:rPr>
              <w:t xml:space="preserve">TTS_MODEL / TTS_VOICE</w:t>
            </w:r>
          </w:p>
        </w:tc>
        <w:tc>
          <w:tcPr>
            <w:tcW w:type="dxa" w:w="1300"/>
            <w:tcMar>
              <w:top w:type="dxa" w:w="60"/>
              <w:left w:type="dxa" w:w="100"/>
              <w:bottom w:type="dxa" w:w="60"/>
              <w:right w:type="dxa" w:w="100"/>
            </w:tcMar>
          </w:tcPr>
          <w:p>
            <w:r>
              <w:rPr>
                <w:b w:val="false"/>
                <w:bCs w:val="false"/>
                <w:sz w:val="19"/>
                <w:szCs w:val="19"/>
              </w:rPr>
              <w:t xml:space="preserve">No</w:t>
            </w:r>
          </w:p>
        </w:tc>
        <w:tc>
          <w:tcPr>
            <w:tcW w:type="dxa" w:w="5460"/>
            <w:tcMar>
              <w:top w:type="dxa" w:w="60"/>
              <w:left w:type="dxa" w:w="100"/>
              <w:bottom w:type="dxa" w:w="60"/>
              <w:right w:type="dxa" w:w="100"/>
            </w:tcMar>
          </w:tcPr>
          <w:p>
            <w:r>
              <w:rPr>
                <w:b w:val="false"/>
                <w:bCs w:val="false"/>
                <w:sz w:val="19"/>
                <w:szCs w:val="19"/>
              </w:rPr>
              <w:t xml:space="preserve">Defaults gemini-3.8-flash-tts / Kore</w:t>
            </w:r>
          </w:p>
        </w:tc>
      </w:tr>
      <w:tr>
        <w:tc>
          <w:tcPr>
            <w:tcW w:type="dxa" w:w="2600"/>
            <w:tcMar>
              <w:top w:type="dxa" w:w="60"/>
              <w:left w:type="dxa" w:w="100"/>
              <w:bottom w:type="dxa" w:w="60"/>
              <w:right w:type="dxa" w:w="100"/>
            </w:tcMar>
          </w:tcPr>
          <w:p>
            <w:r>
              <w:rPr>
                <w:b w:val="false"/>
                <w:bCs w:val="false"/>
                <w:sz w:val="19"/>
                <w:szCs w:val="19"/>
              </w:rPr>
              <w:t xml:space="preserve">PORT</w:t>
            </w:r>
          </w:p>
        </w:tc>
        <w:tc>
          <w:tcPr>
            <w:tcW w:type="dxa" w:w="1300"/>
            <w:tcMar>
              <w:top w:type="dxa" w:w="60"/>
              <w:left w:type="dxa" w:w="100"/>
              <w:bottom w:type="dxa" w:w="60"/>
              <w:right w:type="dxa" w:w="100"/>
            </w:tcMar>
          </w:tcPr>
          <w:p>
            <w:r>
              <w:rPr>
                <w:b w:val="false"/>
                <w:bCs w:val="false"/>
                <w:sz w:val="19"/>
                <w:szCs w:val="19"/>
              </w:rPr>
              <w:t xml:space="preserve">No</w:t>
            </w:r>
          </w:p>
        </w:tc>
        <w:tc>
          <w:tcPr>
            <w:tcW w:type="dxa" w:w="5460"/>
            <w:tcMar>
              <w:top w:type="dxa" w:w="60"/>
              <w:left w:type="dxa" w:w="100"/>
              <w:bottom w:type="dxa" w:w="60"/>
              <w:right w:type="dxa" w:w="100"/>
            </w:tcMar>
          </w:tcPr>
          <w:p>
            <w:r>
              <w:rPr>
                <w:b w:val="false"/>
                <w:bCs w:val="false"/>
                <w:sz w:val="19"/>
                <w:szCs w:val="19"/>
              </w:rPr>
              <w:t xml:space="preserve">Set by Railway automatically</w:t>
            </w:r>
          </w:p>
        </w:tc>
      </w:tr>
    </w:tbl>
    <w:p>
      <w:r>
        <w:br w:type="page"/>
      </w:r>
    </w:p>
    <w:p>
      <w:pPr>
        <w:pStyle w:val="Heading1"/>
        <w:spacing w:after="160" w:before="300"/>
      </w:pPr>
      <w:r>
        <w:t xml:space="preserve">Release 1 — v0.1.0 (October 26, 2026)</w:t>
      </w:r>
    </w:p>
    <w:p>
      <w:pPr>
        <w:pStyle w:val="Heading2"/>
        <w:spacing w:after="120" w:before="200"/>
      </w:pPr>
      <w:r>
        <w:t xml:space="preserve">1.1 Purpose</w:t>
      </w:r>
    </w:p>
    <w:p>
      <w:pPr>
        <w:spacing w:after="120"/>
      </w:pPr>
      <w:r>
        <w:t xml:space="preserve">A model-check release that proves, from the live Railway deployment, that every Meta model the product depends on works with the team’s API key, and shows each result in an on-page verification table.</w:t>
      </w:r>
    </w:p>
    <w:p>
      <w:pPr>
        <w:pStyle w:val="Heading2"/>
        <w:spacing w:after="120" w:before="200"/>
      </w:pPr>
      <w:r>
        <w:t xml:space="preserve">1.2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3F7D3A" w:color="auto" w:val="clear"/>
            <w:tcMar>
              <w:top w:type="dxa" w:w="60"/>
              <w:left w:type="dxa" w:w="100"/>
              <w:bottom w:type="dxa" w:w="60"/>
              <w:right w:type="dxa" w:w="100"/>
            </w:tcMar>
          </w:tcPr>
          <w:p>
            <w:r>
              <w:rPr>
                <w:b/>
                <w:bCs/>
                <w:color w:val="FFFFFF"/>
                <w:sz w:val="19"/>
                <w:szCs w:val="19"/>
              </w:rPr>
              <w:t xml:space="preserve">Path</w:t>
            </w:r>
          </w:p>
        </w:tc>
        <w:tc>
          <w:tcPr>
            <w:tcW w:type="dxa" w:w="6460"/>
            <w:shd w:fill="3F7D3A" w:color="auto" w:val="clear"/>
            <w:tcMar>
              <w:top w:type="dxa" w:w="60"/>
              <w:left w:type="dxa" w:w="100"/>
              <w:bottom w:type="dxa" w:w="60"/>
              <w:right w:type="dxa" w:w="100"/>
            </w:tcMar>
          </w:tcPr>
          <w:p>
            <w:r>
              <w:rPr>
                <w:b/>
                <w:bCs/>
                <w:color w:val="FFFFFF"/>
                <w:sz w:val="19"/>
                <w:szCs w:val="19"/>
              </w:rPr>
              <w:t xml:space="preserve">Role</w:t>
            </w:r>
          </w:p>
        </w:tc>
      </w:tr>
      <w:tr>
        <w:tc>
          <w:tcPr>
            <w:tcW w:type="dxa" w:w="2900"/>
            <w:tcMar>
              <w:top w:type="dxa" w:w="60"/>
              <w:left w:type="dxa" w:w="100"/>
              <w:bottom w:type="dxa" w:w="60"/>
              <w:right w:type="dxa" w:w="100"/>
            </w:tcMar>
          </w:tcPr>
          <w:p>
            <w:r>
              <w:rPr>
                <w:b w:val="false"/>
                <w:bCs w:val="false"/>
                <w:sz w:val="19"/>
                <w:szCs w:val="19"/>
              </w:rPr>
              <w:t xml:space="preserve">server.js</w:t>
            </w:r>
          </w:p>
        </w:tc>
        <w:tc>
          <w:tcPr>
            <w:tcW w:type="dxa" w:w="6460"/>
            <w:tcMar>
              <w:top w:type="dxa" w:w="60"/>
              <w:left w:type="dxa" w:w="100"/>
              <w:bottom w:type="dxa" w:w="60"/>
              <w:right w:type="dxa" w:w="100"/>
            </w:tcMar>
          </w:tcPr>
          <w:p>
            <w:r>
              <w:rPr>
                <w:b w:val="false"/>
                <w:bCs w:val="false"/>
                <w:sz w:val="19"/>
                <w:szCs w:val="19"/>
              </w:rPr>
              <w:t xml:space="preserve">Express server, routes, passcode guard, timing wrapper</w:t>
            </w:r>
          </w:p>
        </w:tc>
      </w:tr>
      <w:tr>
        <w:tc>
          <w:tcPr>
            <w:tcW w:type="dxa" w:w="2900"/>
            <w:tcMar>
              <w:top w:type="dxa" w:w="60"/>
              <w:left w:type="dxa" w:w="100"/>
              <w:bottom w:type="dxa" w:w="60"/>
              <w:right w:type="dxa" w:w="100"/>
            </w:tcMar>
          </w:tcPr>
          <w:p>
            <w:r>
              <w:rPr>
                <w:b w:val="false"/>
                <w:bCs w:val="false"/>
                <w:sz w:val="19"/>
                <w:szCs w:val="19"/>
              </w:rPr>
              <w:t xml:space="preserve">lib/meta.js</w:t>
            </w:r>
          </w:p>
        </w:tc>
        <w:tc>
          <w:tcPr>
            <w:tcW w:type="dxa" w:w="6460"/>
            <w:tcMar>
              <w:top w:type="dxa" w:w="60"/>
              <w:left w:type="dxa" w:w="100"/>
              <w:bottom w:type="dxa" w:w="60"/>
              <w:right w:type="dxa" w:w="100"/>
            </w:tcMar>
          </w:tcPr>
          <w:p>
            <w:r>
              <w:rPr>
                <w:b w:val="false"/>
                <w:bCs w:val="false"/>
                <w:sz w:val="19"/>
                <w:szCs w:val="19"/>
              </w:rPr>
              <w:t xml:space="preserve">Meta Model API client: models list, chat completions, transcribe (multipart), SAM streaming responses, SSE reader</w:t>
            </w:r>
          </w:p>
        </w:tc>
      </w:tr>
      <w:tr>
        <w:tc>
          <w:tcPr>
            <w:tcW w:type="dxa" w:w="2900"/>
            <w:tcMar>
              <w:top w:type="dxa" w:w="60"/>
              <w:left w:type="dxa" w:w="100"/>
              <w:bottom w:type="dxa" w:w="60"/>
              <w:right w:type="dxa" w:w="100"/>
            </w:tcMar>
          </w:tcPr>
          <w:p>
            <w:r>
              <w:rPr>
                <w:b w:val="false"/>
                <w:bCs w:val="false"/>
                <w:sz w:val="19"/>
                <w:szCs w:val="19"/>
              </w:rPr>
              <w:t xml:space="preserve">lib/agent.js</w:t>
            </w:r>
          </w:p>
        </w:tc>
        <w:tc>
          <w:tcPr>
            <w:tcW w:type="dxa" w:w="6460"/>
            <w:tcMar>
              <w:top w:type="dxa" w:w="60"/>
              <w:left w:type="dxa" w:w="100"/>
              <w:bottom w:type="dxa" w:w="60"/>
              <w:right w:type="dxa" w:w="100"/>
            </w:tcMar>
          </w:tcPr>
          <w:p>
            <w:r>
              <w:rPr>
                <w:b w:val="false"/>
                <w:bCs w:val="false"/>
                <w:sz w:val="19"/>
                <w:szCs w:val="19"/>
              </w:rPr>
              <w:t xml:space="preserve">Agent loop on Muse Spark with three tools: get_plot_profile, check_input_prices, draft_order (demo data)</w:t>
            </w:r>
          </w:p>
        </w:tc>
      </w:tr>
      <w:tr>
        <w:tc>
          <w:tcPr>
            <w:tcW w:type="dxa" w:w="2900"/>
            <w:tcMar>
              <w:top w:type="dxa" w:w="60"/>
              <w:left w:type="dxa" w:w="100"/>
              <w:bottom w:type="dxa" w:w="60"/>
              <w:right w:type="dxa" w:w="100"/>
            </w:tcMar>
          </w:tcPr>
          <w:p>
            <w:r>
              <w:rPr>
                <w:b w:val="false"/>
                <w:bCs w:val="false"/>
                <w:sz w:val="19"/>
                <w:szCs w:val="19"/>
              </w:rPr>
              <w:t xml:space="preserve">lib/segment.js</w:t>
            </w:r>
          </w:p>
        </w:tc>
        <w:tc>
          <w:tcPr>
            <w:tcW w:type="dxa" w:w="6460"/>
            <w:tcMar>
              <w:top w:type="dxa" w:w="60"/>
              <w:left w:type="dxa" w:w="100"/>
              <w:bottom w:type="dxa" w:w="60"/>
              <w:right w:type="dxa" w:w="100"/>
            </w:tcMar>
          </w:tcPr>
          <w:p>
            <w:r>
              <w:rPr>
                <w:b w:val="false"/>
                <w:bCs w:val="false"/>
                <w:sz w:val="19"/>
                <w:szCs w:val="19"/>
              </w:rPr>
              <w:t xml:space="preserve">Turns the SAM 3.1 event stream into boxes, confidence and SVG mask paths</w:t>
            </w:r>
          </w:p>
        </w:tc>
      </w:tr>
      <w:tr>
        <w:tc>
          <w:tcPr>
            <w:tcW w:type="dxa" w:w="2900"/>
            <w:tcMar>
              <w:top w:type="dxa" w:w="60"/>
              <w:left w:type="dxa" w:w="100"/>
              <w:bottom w:type="dxa" w:w="60"/>
              <w:right w:type="dxa" w:w="100"/>
            </w:tcMar>
          </w:tcPr>
          <w:p>
            <w:r>
              <w:rPr>
                <w:b w:val="false"/>
                <w:bCs w:val="false"/>
                <w:sz w:val="19"/>
                <w:szCs w:val="19"/>
              </w:rPr>
              <w:t xml:space="preserve">lib/tile.js</w:t>
            </w:r>
          </w:p>
        </w:tc>
        <w:tc>
          <w:tcPr>
            <w:tcW w:type="dxa" w:w="6460"/>
            <w:tcMar>
              <w:top w:type="dxa" w:w="60"/>
              <w:left w:type="dxa" w:w="100"/>
              <w:bottom w:type="dxa" w:w="60"/>
              <w:right w:type="dxa" w:w="100"/>
            </w:tcMar>
          </w:tcPr>
          <w:p>
            <w:r>
              <w:rPr>
                <w:b w:val="false"/>
                <w:bCs w:val="false"/>
                <w:sz w:val="19"/>
                <w:szCs w:val="19"/>
              </w:rPr>
              <w:t xml:space="preserve">Fetches a square satellite image around a latitude/longitude</w:t>
            </w:r>
          </w:p>
        </w:tc>
      </w:tr>
      <w:tr>
        <w:tc>
          <w:tcPr>
            <w:tcW w:type="dxa" w:w="2900"/>
            <w:tcMar>
              <w:top w:type="dxa" w:w="60"/>
              <w:left w:type="dxa" w:w="100"/>
              <w:bottom w:type="dxa" w:w="60"/>
              <w:right w:type="dxa" w:w="100"/>
            </w:tcMar>
          </w:tcPr>
          <w:p>
            <w:r>
              <w:rPr>
                <w:b w:val="false"/>
                <w:bCs w:val="false"/>
                <w:sz w:val="19"/>
                <w:szCs w:val="19"/>
              </w:rPr>
              <w:t xml:space="preserve">public/index.html, app.js, styles.css</w:t>
            </w:r>
          </w:p>
        </w:tc>
        <w:tc>
          <w:tcPr>
            <w:tcW w:type="dxa" w:w="6460"/>
            <w:tcMar>
              <w:top w:type="dxa" w:w="60"/>
              <w:left w:type="dxa" w:w="100"/>
              <w:bottom w:type="dxa" w:w="60"/>
              <w:right w:type="dxa" w:w="100"/>
            </w:tcMar>
          </w:tcPr>
          <w:p>
            <w:r>
              <w:rPr>
                <w:b w:val="false"/>
                <w:bCs w:val="false"/>
                <w:sz w:val="19"/>
                <w:szCs w:val="19"/>
              </w:rPr>
              <w:t xml:space="preserve">Model-check page: plot viewer with mask overlay, push-to-talk, agent trace, verification table</w:t>
            </w:r>
          </w:p>
        </w:tc>
      </w:tr>
      <w:tr>
        <w:tc>
          <w:tcPr>
            <w:tcW w:type="dxa" w:w="2900"/>
            <w:tcMar>
              <w:top w:type="dxa" w:w="60"/>
              <w:left w:type="dxa" w:w="100"/>
              <w:bottom w:type="dxa" w:w="60"/>
              <w:right w:type="dxa" w:w="100"/>
            </w:tcMar>
          </w:tcPr>
          <w:p>
            <w:r>
              <w:rPr>
                <w:b w:val="false"/>
                <w:bCs w:val="false"/>
                <w:sz w:val="19"/>
                <w:szCs w:val="19"/>
              </w:rPr>
              <w:t xml:space="preserve">test/selftest.js</w:t>
            </w:r>
          </w:p>
        </w:tc>
        <w:tc>
          <w:tcPr>
            <w:tcW w:type="dxa" w:w="6460"/>
            <w:tcMar>
              <w:top w:type="dxa" w:w="60"/>
              <w:left w:type="dxa" w:w="100"/>
              <w:bottom w:type="dxa" w:w="60"/>
              <w:right w:type="dxa" w:w="100"/>
            </w:tcMar>
          </w:tcPr>
          <w:p>
            <w:r>
              <w:rPr>
                <w:b w:val="false"/>
                <w:bCs w:val="false"/>
                <w:sz w:val="19"/>
                <w:szCs w:val="19"/>
              </w:rPr>
              <w:t xml:space="preserve">Offline tests (npm test), no key or network needed</w:t>
            </w:r>
          </w:p>
        </w:tc>
      </w:tr>
      <w:tr>
        <w:tc>
          <w:tcPr>
            <w:tcW w:type="dxa" w:w="2900"/>
            <w:tcMar>
              <w:top w:type="dxa" w:w="60"/>
              <w:left w:type="dxa" w:w="100"/>
              <w:bottom w:type="dxa" w:w="60"/>
              <w:right w:type="dxa" w:w="100"/>
            </w:tcMar>
          </w:tcPr>
          <w:p>
            <w:r>
              <w:rPr>
                <w:b w:val="false"/>
                <w:bCs w:val="false"/>
                <w:sz w:val="19"/>
                <w:szCs w:val="19"/>
              </w:rPr>
              <w:t xml:space="preserve">railway.json, .env.example, .gitignore, README.md</w:t>
            </w:r>
          </w:p>
        </w:tc>
        <w:tc>
          <w:tcPr>
            <w:tcW w:type="dxa" w:w="6460"/>
            <w:tcMar>
              <w:top w:type="dxa" w:w="60"/>
              <w:left w:type="dxa" w:w="100"/>
              <w:bottom w:type="dxa" w:w="60"/>
              <w:right w:type="dxa" w:w="100"/>
            </w:tcMar>
          </w:tcPr>
          <w:p>
            <w:r>
              <w:rPr>
                <w:b w:val="false"/>
                <w:bCs w:val="false"/>
                <w:sz w:val="19"/>
                <w:szCs w:val="19"/>
              </w:rPr>
              <w:t xml:space="preserve">Deployment and repository setup</w:t>
            </w:r>
          </w:p>
        </w:tc>
      </w:tr>
    </w:tbl>
    <w:p>
      <w:pPr>
        <w:pStyle w:val="Heading2"/>
        <w:spacing w:after="120" w:before="200"/>
      </w:pPr>
      <w:r>
        <w:t xml:space="preserve">1.3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160"/>
      </w:tblGrid>
      <w:tr>
        <w:trPr>
          <w:tblHeader/>
        </w:trPr>
        <w:tc>
          <w:tcPr>
            <w:tcW w:type="dxa" w:w="2700"/>
            <w:shd w:fill="3F7D3A" w:color="auto" w:val="clear"/>
            <w:tcMar>
              <w:top w:type="dxa" w:w="60"/>
              <w:left w:type="dxa" w:w="100"/>
              <w:bottom w:type="dxa" w:w="60"/>
              <w:right w:type="dxa" w:w="100"/>
            </w:tcMar>
          </w:tcPr>
          <w:p>
            <w:r>
              <w:rPr>
                <w:b/>
                <w:bCs/>
                <w:color w:val="FFFFFF"/>
                <w:sz w:val="19"/>
                <w:szCs w:val="19"/>
              </w:rPr>
              <w:t xml:space="preserve">Endpoint</w:t>
            </w:r>
          </w:p>
        </w:tc>
        <w:tc>
          <w:tcPr>
            <w:tcW w:type="dxa" w:w="2500"/>
            <w:shd w:fill="3F7D3A" w:color="auto" w:val="clear"/>
            <w:tcMar>
              <w:top w:type="dxa" w:w="60"/>
              <w:left w:type="dxa" w:w="100"/>
              <w:bottom w:type="dxa" w:w="60"/>
              <w:right w:type="dxa" w:w="100"/>
            </w:tcMar>
          </w:tcPr>
          <w:p>
            <w:r>
              <w:rPr>
                <w:b/>
                <w:bCs/>
                <w:color w:val="FFFFFF"/>
                <w:sz w:val="19"/>
                <w:szCs w:val="19"/>
              </w:rPr>
              <w:t xml:space="preserve">Meta model</w:t>
            </w:r>
          </w:p>
        </w:tc>
        <w:tc>
          <w:tcPr>
            <w:tcW w:type="dxa" w:w="4160"/>
            <w:shd w:fill="3F7D3A" w:color="auto" w:val="clear"/>
            <w:tcMar>
              <w:top w:type="dxa" w:w="60"/>
              <w:left w:type="dxa" w:w="100"/>
              <w:bottom w:type="dxa" w:w="60"/>
              <w:right w:type="dxa" w:w="100"/>
            </w:tcMar>
          </w:tcPr>
          <w:p>
            <w:r>
              <w:rPr>
                <w:b/>
                <w:bCs/>
                <w:color w:val="FFFFFF"/>
                <w:sz w:val="19"/>
                <w:szCs w:val="19"/>
              </w:rPr>
              <w:t xml:space="preserve">Returns</w:t>
            </w:r>
          </w:p>
        </w:tc>
      </w:tr>
      <w:tr>
        <w:tc>
          <w:tcPr>
            <w:tcW w:type="dxa" w:w="2700"/>
            <w:tcMar>
              <w:top w:type="dxa" w:w="60"/>
              <w:left w:type="dxa" w:w="100"/>
              <w:bottom w:type="dxa" w:w="60"/>
              <w:right w:type="dxa" w:w="100"/>
            </w:tcMar>
          </w:tcPr>
          <w:p>
            <w:r>
              <w:rPr>
                <w:b w:val="false"/>
                <w:bCs w:val="false"/>
                <w:sz w:val="19"/>
                <w:szCs w:val="19"/>
              </w:rPr>
              <w:t xml:space="preserve">GET /api/health</w:t>
            </w:r>
          </w:p>
        </w:tc>
        <w:tc>
          <w:tcPr>
            <w:tcW w:type="dxa" w:w="2500"/>
            <w:tcMar>
              <w:top w:type="dxa" w:w="60"/>
              <w:left w:type="dxa" w:w="100"/>
              <w:bottom w:type="dxa" w:w="60"/>
              <w:right w:type="dxa" w:w="100"/>
            </w:tcMar>
          </w:tcPr>
          <w:p>
            <w:r>
              <w:rPr>
                <w:b w:val="false"/>
                <w:bCs w:val="false"/>
                <w:sz w:val="19"/>
                <w:szCs w:val="19"/>
              </w:rPr>
              <w:t xml:space="preserve">none</w:t>
            </w:r>
          </w:p>
        </w:tc>
        <w:tc>
          <w:tcPr>
            <w:tcW w:type="dxa" w:w="4160"/>
            <w:tcMar>
              <w:top w:type="dxa" w:w="60"/>
              <w:left w:type="dxa" w:w="100"/>
              <w:bottom w:type="dxa" w:w="60"/>
              <w:right w:type="dxa" w:w="100"/>
            </w:tcMar>
          </w:tcPr>
          <w:p>
            <w:r>
              <w:rPr>
                <w:b w:val="false"/>
                <w:bCs w:val="false"/>
                <w:sz w:val="19"/>
                <w:szCs w:val="19"/>
              </w:rPr>
              <w:t xml:space="preserve">Version, whether key and passcode are configured, model IDs</w:t>
            </w:r>
          </w:p>
        </w:tc>
      </w:tr>
      <w:tr>
        <w:tc>
          <w:tcPr>
            <w:tcW w:type="dxa" w:w="2700"/>
            <w:tcMar>
              <w:top w:type="dxa" w:w="60"/>
              <w:left w:type="dxa" w:w="100"/>
              <w:bottom w:type="dxa" w:w="60"/>
              <w:right w:type="dxa" w:w="100"/>
            </w:tcMar>
          </w:tcPr>
          <w:p>
            <w:r>
              <w:rPr>
                <w:b w:val="false"/>
                <w:bCs w:val="false"/>
                <w:sz w:val="19"/>
                <w:szCs w:val="19"/>
              </w:rPr>
              <w:t xml:space="preserve">GET /api/models</w:t>
            </w:r>
          </w:p>
        </w:tc>
        <w:tc>
          <w:tcPr>
            <w:tcW w:type="dxa" w:w="2500"/>
            <w:tcMar>
              <w:top w:type="dxa" w:w="60"/>
              <w:left w:type="dxa" w:w="100"/>
              <w:bottom w:type="dxa" w:w="60"/>
              <w:right w:type="dxa" w:w="100"/>
            </w:tcMar>
          </w:tcPr>
          <w:p>
            <w:r>
              <w:rPr>
                <w:b w:val="false"/>
                <w:bCs w:val="false"/>
                <w:sz w:val="19"/>
                <w:szCs w:val="19"/>
              </w:rPr>
              <w:t xml:space="preserve">GET /v1/models</w:t>
            </w:r>
          </w:p>
        </w:tc>
        <w:tc>
          <w:tcPr>
            <w:tcW w:type="dxa" w:w="4160"/>
            <w:tcMar>
              <w:top w:type="dxa" w:w="60"/>
              <w:left w:type="dxa" w:w="100"/>
              <w:bottom w:type="dxa" w:w="60"/>
              <w:right w:type="dxa" w:w="100"/>
            </w:tcMar>
          </w:tcPr>
          <w:p>
            <w:r>
              <w:rPr>
                <w:b w:val="false"/>
                <w:bCs w:val="false"/>
                <w:sz w:val="19"/>
                <w:szCs w:val="19"/>
              </w:rPr>
              <w:t xml:space="preserve">Which required models this team can access</w:t>
            </w:r>
          </w:p>
        </w:tc>
      </w:tr>
      <w:tr>
        <w:tc>
          <w:tcPr>
            <w:tcW w:type="dxa" w:w="2700"/>
            <w:tcMar>
              <w:top w:type="dxa" w:w="60"/>
              <w:left w:type="dxa" w:w="100"/>
              <w:bottom w:type="dxa" w:w="60"/>
              <w:right w:type="dxa" w:w="100"/>
            </w:tcMar>
          </w:tcPr>
          <w:p>
            <w:r>
              <w:rPr>
                <w:b w:val="false"/>
                <w:bCs w:val="false"/>
                <w:sz w:val="19"/>
                <w:szCs w:val="19"/>
              </w:rPr>
              <w:t xml:space="preserve">GET /api/tile?lat&amp;lon&amp;half</w:t>
            </w:r>
          </w:p>
        </w:tc>
        <w:tc>
          <w:tcPr>
            <w:tcW w:type="dxa" w:w="2500"/>
            <w:tcMar>
              <w:top w:type="dxa" w:w="60"/>
              <w:left w:type="dxa" w:w="100"/>
              <w:bottom w:type="dxa" w:w="60"/>
              <w:right w:type="dxa" w:w="100"/>
            </w:tcMar>
          </w:tcPr>
          <w:p>
            <w:r>
              <w:rPr>
                <w:b w:val="false"/>
                <w:bCs w:val="false"/>
                <w:sz w:val="19"/>
                <w:szCs w:val="19"/>
              </w:rPr>
              <w:t xml:space="preserve">none (Esri)</w:t>
            </w:r>
          </w:p>
        </w:tc>
        <w:tc>
          <w:tcPr>
            <w:tcW w:type="dxa" w:w="4160"/>
            <w:tcMar>
              <w:top w:type="dxa" w:w="60"/>
              <w:left w:type="dxa" w:w="100"/>
              <w:bottom w:type="dxa" w:w="60"/>
              <w:right w:type="dxa" w:w="100"/>
            </w:tcMar>
          </w:tcPr>
          <w:p>
            <w:r>
              <w:rPr>
                <w:b w:val="false"/>
                <w:bCs w:val="false"/>
                <w:sz w:val="19"/>
                <w:szCs w:val="19"/>
              </w:rPr>
              <w:t xml:space="preserve">1024×1024 satellite image as a data URL</w:t>
            </w:r>
          </w:p>
        </w:tc>
      </w:tr>
      <w:tr>
        <w:tc>
          <w:tcPr>
            <w:tcW w:type="dxa" w:w="2700"/>
            <w:tcMar>
              <w:top w:type="dxa" w:w="60"/>
              <w:left w:type="dxa" w:w="100"/>
              <w:bottom w:type="dxa" w:w="60"/>
              <w:right w:type="dxa" w:w="100"/>
            </w:tcMar>
          </w:tcPr>
          <w:p>
            <w:r>
              <w:rPr>
                <w:b w:val="false"/>
                <w:bCs w:val="false"/>
                <w:sz w:val="19"/>
                <w:szCs w:val="19"/>
              </w:rPr>
              <w:t xml:space="preserve">POST /api/segment</w:t>
            </w:r>
          </w:p>
        </w:tc>
        <w:tc>
          <w:tcPr>
            <w:tcW w:type="dxa" w:w="2500"/>
            <w:tcMar>
              <w:top w:type="dxa" w:w="60"/>
              <w:left w:type="dxa" w:w="100"/>
              <w:bottom w:type="dxa" w:w="60"/>
              <w:right w:type="dxa" w:w="100"/>
            </w:tcMar>
          </w:tcPr>
          <w:p>
            <w:r>
              <w:rPr>
                <w:b w:val="false"/>
                <w:bCs w:val="false"/>
                <w:sz w:val="19"/>
                <w:szCs w:val="19"/>
              </w:rPr>
              <w:t xml:space="preserve">sam-3.1</w:t>
            </w:r>
          </w:p>
        </w:tc>
        <w:tc>
          <w:tcPr>
            <w:tcW w:type="dxa" w:w="4160"/>
            <w:tcMar>
              <w:top w:type="dxa" w:w="60"/>
              <w:left w:type="dxa" w:w="100"/>
              <w:bottom w:type="dxa" w:w="60"/>
              <w:right w:type="dxa" w:w="100"/>
            </w:tcMar>
          </w:tcPr>
          <w:p>
            <w:r>
              <w:rPr>
                <w:b w:val="false"/>
                <w:bCs w:val="false"/>
                <w:sz w:val="19"/>
                <w:szCs w:val="19"/>
              </w:rPr>
              <w:t xml:space="preserve">Objects with box, confidence, SVG mask path</w:t>
            </w:r>
          </w:p>
        </w:tc>
      </w:tr>
      <w:tr>
        <w:tc>
          <w:tcPr>
            <w:tcW w:type="dxa" w:w="2700"/>
            <w:tcMar>
              <w:top w:type="dxa" w:w="60"/>
              <w:left w:type="dxa" w:w="100"/>
              <w:bottom w:type="dxa" w:w="60"/>
              <w:right w:type="dxa" w:w="100"/>
            </w:tcMar>
          </w:tcPr>
          <w:p>
            <w:r>
              <w:rPr>
                <w:b w:val="false"/>
                <w:bCs w:val="false"/>
                <w:sz w:val="19"/>
                <w:szCs w:val="19"/>
              </w:rPr>
              <w:t xml:space="preserve">POST /api/vision</w:t>
            </w:r>
          </w:p>
        </w:tc>
        <w:tc>
          <w:tcPr>
            <w:tcW w:type="dxa" w:w="2500"/>
            <w:tcMar>
              <w:top w:type="dxa" w:w="60"/>
              <w:left w:type="dxa" w:w="100"/>
              <w:bottom w:type="dxa" w:w="60"/>
              <w:right w:type="dxa" w:w="100"/>
            </w:tcMar>
          </w:tcPr>
          <w:p>
            <w:r>
              <w:rPr>
                <w:b w:val="false"/>
                <w:bCs w:val="false"/>
                <w:sz w:val="19"/>
                <w:szCs w:val="19"/>
              </w:rPr>
              <w:t xml:space="preserve">muse-spark-1.3</w:t>
            </w:r>
          </w:p>
        </w:tc>
        <w:tc>
          <w:tcPr>
            <w:tcW w:type="dxa" w:w="4160"/>
            <w:tcMar>
              <w:top w:type="dxa" w:w="60"/>
              <w:left w:type="dxa" w:w="100"/>
              <w:bottom w:type="dxa" w:w="60"/>
              <w:right w:type="dxa" w:w="100"/>
            </w:tcMar>
          </w:tcPr>
          <w:p>
            <w:r>
              <w:rPr>
                <w:b w:val="false"/>
                <w:bCs w:val="false"/>
                <w:sz w:val="19"/>
                <w:szCs w:val="19"/>
              </w:rPr>
              <w:t xml:space="preserve">Short description of the plot image</w:t>
            </w:r>
          </w:p>
        </w:tc>
      </w:tr>
      <w:tr>
        <w:tc>
          <w:tcPr>
            <w:tcW w:type="dxa" w:w="2700"/>
            <w:tcMar>
              <w:top w:type="dxa" w:w="60"/>
              <w:left w:type="dxa" w:w="100"/>
              <w:bottom w:type="dxa" w:w="60"/>
              <w:right w:type="dxa" w:w="100"/>
            </w:tcMar>
          </w:tcPr>
          <w:p>
            <w:r>
              <w:rPr>
                <w:b w:val="false"/>
                <w:bCs w:val="false"/>
                <w:sz w:val="19"/>
                <w:szCs w:val="19"/>
              </w:rPr>
              <w:t xml:space="preserve">POST /api/agent</w:t>
            </w:r>
          </w:p>
        </w:tc>
        <w:tc>
          <w:tcPr>
            <w:tcW w:type="dxa" w:w="2500"/>
            <w:tcMar>
              <w:top w:type="dxa" w:w="60"/>
              <w:left w:type="dxa" w:w="100"/>
              <w:bottom w:type="dxa" w:w="60"/>
              <w:right w:type="dxa" w:w="100"/>
            </w:tcMar>
          </w:tcPr>
          <w:p>
            <w:r>
              <w:rPr>
                <w:b w:val="false"/>
                <w:bCs w:val="false"/>
                <w:sz w:val="19"/>
                <w:szCs w:val="19"/>
              </w:rPr>
              <w:t xml:space="preserve">muse-spark-1.3 + tools</w:t>
            </w:r>
          </w:p>
        </w:tc>
        <w:tc>
          <w:tcPr>
            <w:tcW w:type="dxa" w:w="4160"/>
            <w:tcMar>
              <w:top w:type="dxa" w:w="60"/>
              <w:left w:type="dxa" w:w="100"/>
              <w:bottom w:type="dxa" w:w="60"/>
              <w:right w:type="dxa" w:w="100"/>
            </w:tcMar>
          </w:tcPr>
          <w:p>
            <w:r>
              <w:rPr>
                <w:b w:val="false"/>
                <w:bCs w:val="false"/>
                <w:sz w:val="19"/>
                <w:szCs w:val="19"/>
              </w:rPr>
              <w:t xml:space="preserve">Answer plus step-by-step tool trace</w:t>
            </w:r>
          </w:p>
        </w:tc>
      </w:tr>
      <w:tr>
        <w:tc>
          <w:tcPr>
            <w:tcW w:type="dxa" w:w="2700"/>
            <w:tcMar>
              <w:top w:type="dxa" w:w="60"/>
              <w:left w:type="dxa" w:w="100"/>
              <w:bottom w:type="dxa" w:w="60"/>
              <w:right w:type="dxa" w:w="100"/>
            </w:tcMar>
          </w:tcPr>
          <w:p>
            <w:r>
              <w:rPr>
                <w:b w:val="false"/>
                <w:bCs w:val="false"/>
                <w:sz w:val="19"/>
                <w:szCs w:val="19"/>
              </w:rPr>
              <w:t xml:space="preserve">POST /api/transcribe</w:t>
            </w:r>
          </w:p>
        </w:tc>
        <w:tc>
          <w:tcPr>
            <w:tcW w:type="dxa" w:w="2500"/>
            <w:tcMar>
              <w:top w:type="dxa" w:w="60"/>
              <w:left w:type="dxa" w:w="100"/>
              <w:bottom w:type="dxa" w:w="60"/>
              <w:right w:type="dxa" w:w="100"/>
            </w:tcMar>
          </w:tcPr>
          <w:p>
            <w:r>
              <w:rPr>
                <w:b w:val="false"/>
                <w:bCs w:val="false"/>
                <w:sz w:val="19"/>
                <w:szCs w:val="19"/>
              </w:rPr>
              <w:t xml:space="preserve">muse-voice-transcribe-1.0</w:t>
            </w:r>
          </w:p>
        </w:tc>
        <w:tc>
          <w:tcPr>
            <w:tcW w:type="dxa" w:w="4160"/>
            <w:tcMar>
              <w:top w:type="dxa" w:w="60"/>
              <w:left w:type="dxa" w:w="100"/>
              <w:bottom w:type="dxa" w:w="60"/>
              <w:right w:type="dxa" w:w="100"/>
            </w:tcMar>
          </w:tcPr>
          <w:p>
            <w:r>
              <w:rPr>
                <w:b w:val="false"/>
                <w:bCs w:val="false"/>
                <w:sz w:val="19"/>
                <w:szCs w:val="19"/>
              </w:rPr>
              <w:t xml:space="preserve">Transcript text plus raw response</w:t>
            </w:r>
          </w:p>
        </w:tc>
      </w:tr>
    </w:tbl>
    <w:p>
      <w:pPr>
        <w:pStyle w:val="Heading2"/>
        <w:spacing w:after="120" w:before="200"/>
      </w:pPr>
      <w:r>
        <w:t xml:space="preserve">1.4 Design decisions</w:t>
      </w:r>
    </w:p>
    <w:p>
      <w:pPr>
        <w:pStyle w:val="ListParagraph"/>
        <w:numPr>
          <w:ilvl w:val="0"/>
          <w:numId w:val="2"/>
        </w:numPr>
        <w:spacing w:after="60"/>
      </w:pPr>
      <w:r>
        <w:t xml:space="preserve">Tool choice is left on auto. Forced tool_choice has been reported to return HTTP 400 on Muse Spark.</w:t>
      </w:r>
    </w:p>
    <w:p>
      <w:pPr>
        <w:pStyle w:val="ListParagraph"/>
        <w:numPr>
          <w:ilvl w:val="0"/>
          <w:numId w:val="2"/>
        </w:numPr>
        <w:spacing w:after="60"/>
      </w:pPr>
      <w:r>
        <w:t xml:space="preserve">Browser converts any recording to mono 16-bit 16 kHz WAV before upload, the format the transcribe endpoint documents.</w:t>
      </w:r>
    </w:p>
    <w:p>
      <w:pPr>
        <w:pStyle w:val="ListParagraph"/>
        <w:numPr>
          <w:ilvl w:val="0"/>
          <w:numId w:val="2"/>
        </w:numPr>
        <w:spacing w:after="60"/>
      </w:pPr>
      <w:r>
        <w:t xml:space="preserve">SAM requests use one_bit masks and include_confidence to keep payloads small and show confidence on the overlay.</w:t>
      </w:r>
    </w:p>
    <w:p>
      <w:pPr>
        <w:pStyle w:val="ListParagraph"/>
        <w:numPr>
          <w:ilvl w:val="0"/>
          <w:numId w:val="2"/>
        </w:numPr>
        <w:spacing w:after="60"/>
      </w:pPr>
      <w:r>
        <w:t xml:space="preserve">Agent tools return data flagged demo_data and orders are drafts only. Nothing is bought, sold or paid.</w:t>
      </w:r>
    </w:p>
    <w:p>
      <w:pPr>
        <w:pStyle w:val="ListParagraph"/>
        <w:numPr>
          <w:ilvl w:val="0"/>
          <w:numId w:val="2"/>
        </w:numPr>
        <w:spacing w:after="60"/>
      </w:pPr>
      <w:r>
        <w:t xml:space="preserve">No medical, veterinary or pesticide-dosage advice, per the system prompt and hackathon anti-project rules.</w:t>
      </w:r>
    </w:p>
    <w:p>
      <w:pPr>
        <w:pStyle w:val="Heading2"/>
        <w:spacing w:after="120" w:before="200"/>
      </w:pPr>
      <w:r>
        <w:t xml:space="preserve">1.5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shd w:fill="3F7D3A" w:color="auto" w:val="clear"/>
            <w:tcMar>
              <w:top w:type="dxa" w:w="60"/>
              <w:left w:type="dxa" w:w="100"/>
              <w:bottom w:type="dxa" w:w="60"/>
              <w:right w:type="dxa" w:w="100"/>
            </w:tcMar>
          </w:tcPr>
          <w:p>
            <w:r>
              <w:rPr>
                <w:b/>
                <w:bCs/>
                <w:color w:val="FFFFFF"/>
                <w:sz w:val="19"/>
                <w:szCs w:val="19"/>
              </w:rPr>
              <w:t xml:space="preserve">Item</w:t>
            </w:r>
          </w:p>
        </w:tc>
        <w:tc>
          <w:tcPr>
            <w:tcW w:type="dxa" w:w="5060"/>
            <w:shd w:fill="3F7D3A" w:color="auto" w:val="clear"/>
            <w:tcMar>
              <w:top w:type="dxa" w:w="60"/>
              <w:left w:type="dxa" w:w="100"/>
              <w:bottom w:type="dxa" w:w="60"/>
              <w:right w:type="dxa" w:w="100"/>
            </w:tcMar>
          </w:tcPr>
          <w:p>
            <w:r>
              <w:rPr>
                <w:b/>
                <w:bCs/>
                <w:color w:val="FFFFFF"/>
                <w:sz w:val="19"/>
                <w:szCs w:val="19"/>
              </w:rPr>
              <w:t xml:space="preserve">Status</w:t>
            </w:r>
          </w:p>
        </w:tc>
      </w:tr>
      <w:tr>
        <w:tc>
          <w:tcPr>
            <w:tcW w:type="dxa" w:w="4300"/>
            <w:tcMar>
              <w:top w:type="dxa" w:w="60"/>
              <w:left w:type="dxa" w:w="100"/>
              <w:bottom w:type="dxa" w:w="60"/>
              <w:right w:type="dxa" w:w="100"/>
            </w:tcMar>
          </w:tcPr>
          <w:p>
            <w:r>
              <w:rPr>
                <w:b w:val="false"/>
                <w:bCs w:val="false"/>
                <w:sz w:val="19"/>
                <w:szCs w:val="19"/>
              </w:rPr>
              <w:t xml:space="preserve">Offline self-test (7 checks)</w:t>
            </w:r>
          </w:p>
        </w:tc>
        <w:tc>
          <w:tcPr>
            <w:tcW w:type="dxa" w:w="5060"/>
            <w:tcMar>
              <w:top w:type="dxa" w:w="60"/>
              <w:left w:type="dxa" w:w="100"/>
              <w:bottom w:type="dxa" w:w="60"/>
              <w:right w:type="dxa" w:w="100"/>
            </w:tcMar>
          </w:tcPr>
          <w:p>
            <w:r>
              <w:rPr>
                <w:b w:val="false"/>
                <w:bCs w:val="false"/>
                <w:sz w:val="19"/>
                <w:szCs w:val="19"/>
              </w:rPr>
              <w:t xml:space="preserve">Verified locally: 7/7 pass</w:t>
            </w:r>
          </w:p>
        </w:tc>
      </w:tr>
      <w:tr>
        <w:tc>
          <w:tcPr>
            <w:tcW w:type="dxa" w:w="4300"/>
            <w:tcMar>
              <w:top w:type="dxa" w:w="60"/>
              <w:left w:type="dxa" w:w="100"/>
              <w:bottom w:type="dxa" w:w="60"/>
              <w:right w:type="dxa" w:w="100"/>
            </w:tcMar>
          </w:tcPr>
          <w:p>
            <w:r>
              <w:rPr>
                <w:b w:val="false"/>
                <w:bCs w:val="false"/>
                <w:sz w:val="19"/>
                <w:szCs w:val="19"/>
              </w:rPr>
              <w:t xml:space="preserve">All routes against a mock Meta API</w:t>
            </w:r>
          </w:p>
        </w:tc>
        <w:tc>
          <w:tcPr>
            <w:tcW w:type="dxa" w:w="5060"/>
            <w:tcMar>
              <w:top w:type="dxa" w:w="60"/>
              <w:left w:type="dxa" w:w="100"/>
              <w:bottom w:type="dxa" w:w="60"/>
              <w:right w:type="dxa" w:w="100"/>
            </w:tcMar>
          </w:tcPr>
          <w:p>
            <w:r>
              <w:rPr>
                <w:b w:val="false"/>
                <w:bCs w:val="false"/>
                <w:sz w:val="19"/>
                <w:szCs w:val="19"/>
              </w:rPr>
              <w:t xml:space="preserve">Logic-verified: all pass, including passcode and bad-key paths</w:t>
            </w:r>
          </w:p>
        </w:tc>
      </w:tr>
      <w:tr>
        <w:tc>
          <w:tcPr>
            <w:tcW w:type="dxa" w:w="4300"/>
            <w:tcMar>
              <w:top w:type="dxa" w:w="60"/>
              <w:left w:type="dxa" w:w="100"/>
              <w:bottom w:type="dxa" w:w="60"/>
              <w:right w:type="dxa" w:w="100"/>
            </w:tcMar>
          </w:tcPr>
          <w:p>
            <w:r>
              <w:rPr>
                <w:b w:val="false"/>
                <w:bCs w:val="false"/>
                <w:sz w:val="19"/>
                <w:szCs w:val="19"/>
              </w:rPr>
              <w:t xml:space="preserve">Esri satellite image at default plot (30.91, 75.62)</w:t>
            </w:r>
          </w:p>
        </w:tc>
        <w:tc>
          <w:tcPr>
            <w:tcW w:type="dxa" w:w="5060"/>
            <w:tcMar>
              <w:top w:type="dxa" w:w="60"/>
              <w:left w:type="dxa" w:w="100"/>
              <w:bottom w:type="dxa" w:w="60"/>
              <w:right w:type="dxa" w:w="100"/>
            </w:tcMar>
          </w:tcPr>
          <w:p>
            <w:r>
              <w:rPr>
                <w:b w:val="false"/>
                <w:bCs w:val="false"/>
                <w:sz w:val="19"/>
                <w:szCs w:val="19"/>
              </w:rPr>
              <w:t xml:space="preserve">Verified live: real Punjab farmland returned</w:t>
            </w:r>
          </w:p>
        </w:tc>
      </w:tr>
      <w:tr>
        <w:tc>
          <w:tcPr>
            <w:tcW w:type="dxa" w:w="4300"/>
            <w:tcMar>
              <w:top w:type="dxa" w:w="60"/>
              <w:left w:type="dxa" w:w="100"/>
              <w:bottom w:type="dxa" w:w="60"/>
              <w:right w:type="dxa" w:w="100"/>
            </w:tcMar>
          </w:tcPr>
          <w:p>
            <w:r>
              <w:rPr>
                <w:b w:val="false"/>
                <w:bCs w:val="false"/>
                <w:sz w:val="19"/>
                <w:szCs w:val="19"/>
              </w:rPr>
              <w:t xml:space="preserve">Page layout desktop + 390 px mobile</w:t>
            </w:r>
          </w:p>
        </w:tc>
        <w:tc>
          <w:tcPr>
            <w:tcW w:type="dxa" w:w="5060"/>
            <w:tcMar>
              <w:top w:type="dxa" w:w="60"/>
              <w:left w:type="dxa" w:w="100"/>
              <w:bottom w:type="dxa" w:w="60"/>
              <w:right w:type="dxa" w:w="100"/>
            </w:tcMar>
          </w:tcPr>
          <w:p>
            <w:r>
              <w:rPr>
                <w:b w:val="false"/>
                <w:bCs w:val="false"/>
                <w:sz w:val="19"/>
                <w:szCs w:val="19"/>
              </w:rPr>
              <w:t xml:space="preserve">Verified in headless browser: no script errors, no horizontal scroll</w:t>
            </w:r>
          </w:p>
        </w:tc>
      </w:tr>
      <w:tr>
        <w:tc>
          <w:tcPr>
            <w:tcW w:type="dxa" w:w="4300"/>
            <w:tcMar>
              <w:top w:type="dxa" w:w="60"/>
              <w:left w:type="dxa" w:w="100"/>
              <w:bottom w:type="dxa" w:w="60"/>
              <w:right w:type="dxa" w:w="100"/>
            </w:tcMar>
          </w:tcPr>
          <w:p>
            <w:r>
              <w:rPr>
                <w:b w:val="false"/>
                <w:bCs w:val="false"/>
                <w:sz w:val="19"/>
                <w:szCs w:val="19"/>
              </w:rPr>
              <w:t xml:space="preserve">Meta models with the real key</w:t>
            </w:r>
          </w:p>
        </w:tc>
        <w:tc>
          <w:tcPr>
            <w:tcW w:type="dxa" w:w="5060"/>
            <w:tcMar>
              <w:top w:type="dxa" w:w="60"/>
              <w:left w:type="dxa" w:w="100"/>
              <w:bottom w:type="dxa" w:w="60"/>
              <w:right w:type="dxa" w:w="100"/>
            </w:tcMar>
          </w:tcPr>
          <w:p>
            <w:r>
              <w:rPr>
                <w:b w:val="false"/>
                <w:bCs w:val="false"/>
                <w:sz w:val="19"/>
                <w:szCs w:val="19"/>
              </w:rPr>
              <w:t xml:space="preserve">Not yet verified live: confirm with the on-page table after deploy</w:t>
            </w:r>
          </w:p>
        </w:tc>
      </w:tr>
    </w:tbl>
    <w:p>
      <w:pPr>
        <w:pStyle w:val="Heading2"/>
        <w:spacing w:after="120" w:before="200"/>
      </w:pPr>
      <w:r>
        <w:t xml:space="preserve">1.6 Known limits</w:t>
      </w:r>
    </w:p>
    <w:p>
      <w:pPr>
        <w:pStyle w:val="ListParagraph"/>
        <w:numPr>
          <w:ilvl w:val="0"/>
          <w:numId w:val="2"/>
        </w:numPr>
        <w:spacing w:after="60"/>
      </w:pPr>
      <w:r>
        <w:t xml:space="preserve">Transcribe response schema is read defensively (transcript, text or turns[]); the raw response is shown if no text is found.</w:t>
      </w:r>
    </w:p>
    <w:p>
      <w:pPr>
        <w:pStyle w:val="ListParagraph"/>
        <w:numPr>
          <w:ilvl w:val="0"/>
          <w:numId w:val="2"/>
        </w:numPr>
        <w:spacing w:after="60"/>
      </w:pPr>
      <w:r>
        <w:t xml:space="preserve">No text-to-speech: Meta does not offer one. Spoken replies arrive in a later release.</w:t>
      </w:r>
    </w:p>
    <w:p>
      <w:pPr>
        <w:pStyle w:val="ListParagraph"/>
        <w:numPr>
          <w:ilvl w:val="0"/>
          <w:numId w:val="2"/>
        </w:numPr>
        <w:spacing w:after="60"/>
      </w:pPr>
      <w:r>
        <w:t xml:space="preserve">SAM concept wording matters; if "farm field" returns zero objects, try "field" or "crop field".</w:t>
      </w:r>
    </w:p>
    <w:p>
      <w:r>
        <w:br w:type="page"/>
      </w:r>
    </w:p>
    <w:p>
      <w:pPr>
        <w:pStyle w:val="Heading1"/>
        <w:spacing w:after="160" w:before="300"/>
      </w:pPr>
      <w:r>
        <w:t xml:space="preserve">Release 2 — v0.1.1 (October 26, 2026)</w:t>
      </w:r>
    </w:p>
    <w:p>
      <w:pPr>
        <w:pStyle w:val="Heading2"/>
        <w:spacing w:after="120" w:before="200"/>
      </w:pPr>
      <w:r>
        <w:t xml:space="preserve">2.1 Purpose</w:t>
      </w:r>
    </w:p>
    <w:p>
      <w:pPr>
        <w:spacing w:after="120"/>
      </w:pPr>
      <w:r>
        <w:t xml:space="preserve">Fixes the one failing live check from v0.1.0 (scene description returned 0 characters) and makes the agent complete its full plan in a single run.</w:t>
      </w:r>
    </w:p>
    <w:p>
      <w:pPr>
        <w:pStyle w:val="Heading2"/>
        <w:spacing w:after="120" w:before="200"/>
      </w:pPr>
      <w:r>
        <w:t xml:space="preserve">2.2 Root cause</w:t>
      </w:r>
    </w:p>
    <w:p>
      <w:pPr>
        <w:spacing w:after="120"/>
      </w:pPr>
      <w:r>
        <w:t xml:space="preserve">On Muse Spark, max_tokens caps hidden reasoning tokens plus visible output combined. The vision call had a 600-token budget and the agent 1,200, so the model could spend the whole budget reasoning and return empty content. The agent was also free to stop after one tool call.</w:t>
      </w:r>
    </w:p>
    <w:p>
      <w:pPr>
        <w:pStyle w:val="Heading2"/>
        <w:spacing w:after="120" w:before="200"/>
      </w:pPr>
      <w:r>
        <w:t xml:space="preserve">2.3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3F7D3A" w:color="auto" w:val="clear"/>
            <w:tcMar>
              <w:top w:type="dxa" w:w="60"/>
              <w:left w:type="dxa" w:w="100"/>
              <w:bottom w:type="dxa" w:w="60"/>
              <w:right w:type="dxa" w:w="100"/>
            </w:tcMar>
          </w:tcPr>
          <w:p>
            <w:r>
              <w:rPr>
                <w:b/>
                <w:bCs/>
                <w:color w:val="FFFFFF"/>
                <w:sz w:val="19"/>
                <w:szCs w:val="19"/>
              </w:rPr>
              <w:t xml:space="preserve">Path</w:t>
            </w:r>
          </w:p>
        </w:tc>
        <w:tc>
          <w:tcPr>
            <w:tcW w:type="dxa" w:w="6460"/>
            <w:shd w:fill="3F7D3A" w:color="auto" w:val="clear"/>
            <w:tcMar>
              <w:top w:type="dxa" w:w="60"/>
              <w:left w:type="dxa" w:w="100"/>
              <w:bottom w:type="dxa" w:w="60"/>
              <w:right w:type="dxa" w:w="100"/>
            </w:tcMar>
          </w:tcPr>
          <w:p>
            <w:r>
              <w:rPr>
                <w:b/>
                <w:bCs/>
                <w:color w:val="FFFFFF"/>
                <w:sz w:val="19"/>
                <w:szCs w:val="19"/>
              </w:rPr>
              <w:t xml:space="preserve">Change</w:t>
            </w:r>
          </w:p>
        </w:tc>
      </w:tr>
      <w:tr>
        <w:tc>
          <w:tcPr>
            <w:tcW w:type="dxa" w:w="2900"/>
            <w:tcMar>
              <w:top w:type="dxa" w:w="60"/>
              <w:left w:type="dxa" w:w="100"/>
              <w:bottom w:type="dxa" w:w="60"/>
              <w:right w:type="dxa" w:w="100"/>
            </w:tcMar>
          </w:tcPr>
          <w:p>
            <w:r>
              <w:rPr>
                <w:b w:val="false"/>
                <w:bCs w:val="false"/>
                <w:sz w:val="19"/>
                <w:szCs w:val="19"/>
              </w:rPr>
              <w:t xml:space="preserve">lib/meta.js</w:t>
            </w:r>
          </w:p>
        </w:tc>
        <w:tc>
          <w:tcPr>
            <w:tcW w:type="dxa" w:w="6460"/>
            <w:tcMar>
              <w:top w:type="dxa" w:w="60"/>
              <w:left w:type="dxa" w:w="100"/>
              <w:bottom w:type="dxa" w:w="60"/>
              <w:right w:type="dxa" w:w="100"/>
            </w:tcMar>
          </w:tcPr>
          <w:p>
            <w:r>
              <w:rPr>
                <w:b w:val="false"/>
                <w:bCs w:val="false"/>
                <w:sz w:val="19"/>
                <w:szCs w:val="19"/>
              </w:rPr>
              <w:t xml:space="preserve">chat() now sends reasoning_effort and defaults max_tokens to 8,000; new messageText() reads string or array content and returns finish_reason</w:t>
            </w:r>
          </w:p>
        </w:tc>
      </w:tr>
      <w:tr>
        <w:tc>
          <w:tcPr>
            <w:tcW w:type="dxa" w:w="2900"/>
            <w:tcMar>
              <w:top w:type="dxa" w:w="60"/>
              <w:left w:type="dxa" w:w="100"/>
              <w:bottom w:type="dxa" w:w="60"/>
              <w:right w:type="dxa" w:w="100"/>
            </w:tcMar>
          </w:tcPr>
          <w:p>
            <w:r>
              <w:rPr>
                <w:b w:val="false"/>
                <w:bCs w:val="false"/>
                <w:sz w:val="19"/>
                <w:szCs w:val="19"/>
              </w:rPr>
              <w:t xml:space="preserve">lib/agent.js</w:t>
            </w:r>
          </w:p>
        </w:tc>
        <w:tc>
          <w:tcPr>
            <w:tcW w:type="dxa" w:w="6460"/>
            <w:tcMar>
              <w:top w:type="dxa" w:w="60"/>
              <w:left w:type="dxa" w:w="100"/>
              <w:bottom w:type="dxa" w:w="60"/>
              <w:right w:type="dxa" w:w="100"/>
            </w:tcMar>
          </w:tcPr>
          <w:p>
            <w:r>
              <w:rPr>
                <w:b w:val="false"/>
                <w:bCs w:val="false"/>
                <w:sz w:val="19"/>
                <w:szCs w:val="19"/>
              </w:rPr>
              <w:t xml:space="preserve">System prompt requires profile → prices → draft_order before replying; agent calls use effort medium and 8,000 tokens; empty answers fail with finish_reason instead of passing silently</w:t>
            </w:r>
          </w:p>
        </w:tc>
      </w:tr>
      <w:tr>
        <w:tc>
          <w:tcPr>
            <w:tcW w:type="dxa" w:w="2900"/>
            <w:tcMar>
              <w:top w:type="dxa" w:w="60"/>
              <w:left w:type="dxa" w:w="100"/>
              <w:bottom w:type="dxa" w:w="60"/>
              <w:right w:type="dxa" w:w="100"/>
            </w:tcMar>
          </w:tcPr>
          <w:p>
            <w:r>
              <w:rPr>
                <w:b w:val="false"/>
                <w:bCs w:val="false"/>
                <w:sz w:val="19"/>
                <w:szCs w:val="19"/>
              </w:rPr>
              <w:t xml:space="preserve">server.js</w:t>
            </w:r>
          </w:p>
        </w:tc>
        <w:tc>
          <w:tcPr>
            <w:tcW w:type="dxa" w:w="6460"/>
            <w:tcMar>
              <w:top w:type="dxa" w:w="60"/>
              <w:left w:type="dxa" w:w="100"/>
              <w:bottom w:type="dxa" w:w="60"/>
              <w:right w:type="dxa" w:w="100"/>
            </w:tcMar>
          </w:tcPr>
          <w:p>
            <w:r>
              <w:rPr>
                <w:b w:val="false"/>
                <w:bCs w:val="false"/>
                <w:sz w:val="19"/>
                <w:szCs w:val="19"/>
              </w:rPr>
              <w:t xml:space="preserve">Version 0.1.1; vision uses 6,000 tokens at effort low and fails loudly with finish_reason if no text comes back</w:t>
            </w:r>
          </w:p>
        </w:tc>
      </w:tr>
      <w:tr>
        <w:tc>
          <w:tcPr>
            <w:tcW w:type="dxa" w:w="2900"/>
            <w:tcMar>
              <w:top w:type="dxa" w:w="60"/>
              <w:left w:type="dxa" w:w="100"/>
              <w:bottom w:type="dxa" w:w="60"/>
              <w:right w:type="dxa" w:w="100"/>
            </w:tcMar>
          </w:tcPr>
          <w:p>
            <w:r>
              <w:rPr>
                <w:b w:val="false"/>
                <w:bCs w:val="false"/>
                <w:sz w:val="19"/>
                <w:szCs w:val="19"/>
              </w:rPr>
              <w:t xml:space="preserve">public/app.js</w:t>
            </w:r>
          </w:p>
        </w:tc>
        <w:tc>
          <w:tcPr>
            <w:tcW w:type="dxa" w:w="6460"/>
            <w:tcMar>
              <w:top w:type="dxa" w:w="60"/>
              <w:left w:type="dxa" w:w="100"/>
              <w:bottom w:type="dxa" w:w="60"/>
              <w:right w:type="dxa" w:w="100"/>
            </w:tcMar>
          </w:tcPr>
          <w:p>
            <w:r>
              <w:rPr>
                <w:b w:val="false"/>
                <w:bCs w:val="false"/>
                <w:sz w:val="19"/>
                <w:szCs w:val="19"/>
              </w:rPr>
              <w:t xml:space="preserve">Agent row notes when a run ends without a draft order</w:t>
            </w:r>
          </w:p>
        </w:tc>
      </w:tr>
      <w:tr>
        <w:tc>
          <w:tcPr>
            <w:tcW w:type="dxa" w:w="2900"/>
            <w:tcMar>
              <w:top w:type="dxa" w:w="60"/>
              <w:left w:type="dxa" w:w="100"/>
              <w:bottom w:type="dxa" w:w="60"/>
              <w:right w:type="dxa" w:w="100"/>
            </w:tcMar>
          </w:tcPr>
          <w:p>
            <w:r>
              <w:rPr>
                <w:b w:val="false"/>
                <w:bCs w:val="false"/>
                <w:sz w:val="19"/>
                <w:szCs w:val="19"/>
              </w:rPr>
              <w:t xml:space="preserve">test/selftest.js</w:t>
            </w:r>
          </w:p>
        </w:tc>
        <w:tc>
          <w:tcPr>
            <w:tcW w:type="dxa" w:w="6460"/>
            <w:tcMar>
              <w:top w:type="dxa" w:w="60"/>
              <w:left w:type="dxa" w:w="100"/>
              <w:bottom w:type="dxa" w:w="60"/>
              <w:right w:type="dxa" w:w="100"/>
            </w:tcMar>
          </w:tcPr>
          <w:p>
            <w:r>
              <w:rPr>
                <w:b w:val="false"/>
                <w:bCs w:val="false"/>
                <w:sz w:val="19"/>
                <w:szCs w:val="19"/>
              </w:rPr>
              <w:t xml:space="preserve">Three new tests for messageText (10 total)</w:t>
            </w:r>
          </w:p>
        </w:tc>
      </w:tr>
      <w:tr>
        <w:tc>
          <w:tcPr>
            <w:tcW w:type="dxa" w:w="2900"/>
            <w:tcMar>
              <w:top w:type="dxa" w:w="60"/>
              <w:left w:type="dxa" w:w="100"/>
              <w:bottom w:type="dxa" w:w="60"/>
              <w:right w:type="dxa" w:w="100"/>
            </w:tcMar>
          </w:tcPr>
          <w:p>
            <w:r>
              <w:rPr>
                <w:b w:val="false"/>
                <w:bCs w:val="false"/>
                <w:sz w:val="19"/>
                <w:szCs w:val="19"/>
              </w:rPr>
              <w:t xml:space="preserve">package.json, package-lock.json, README.md</w:t>
            </w:r>
          </w:p>
        </w:tc>
        <w:tc>
          <w:tcPr>
            <w:tcW w:type="dxa" w:w="6460"/>
            <w:tcMar>
              <w:top w:type="dxa" w:w="60"/>
              <w:left w:type="dxa" w:w="100"/>
              <w:bottom w:type="dxa" w:w="60"/>
              <w:right w:type="dxa" w:w="100"/>
            </w:tcMar>
          </w:tcPr>
          <w:p>
            <w:r>
              <w:rPr>
                <w:b w:val="false"/>
                <w:bCs w:val="false"/>
                <w:sz w:val="19"/>
                <w:szCs w:val="19"/>
              </w:rPr>
              <w:t xml:space="preserve">Version bump and release note</w:t>
            </w:r>
          </w:p>
        </w:tc>
      </w:tr>
    </w:tbl>
    <w:p>
      <w:pPr>
        <w:pStyle w:val="Heading2"/>
        <w:spacing w:after="120" w:before="200"/>
      </w:pPr>
      <w:r>
        <w:t xml:space="preserve">2.4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shd w:fill="3F7D3A" w:color="auto" w:val="clear"/>
            <w:tcMar>
              <w:top w:type="dxa" w:w="60"/>
              <w:left w:type="dxa" w:w="100"/>
              <w:bottom w:type="dxa" w:w="60"/>
              <w:right w:type="dxa" w:w="100"/>
            </w:tcMar>
          </w:tcPr>
          <w:p>
            <w:r>
              <w:rPr>
                <w:b/>
                <w:bCs/>
                <w:color w:val="FFFFFF"/>
                <w:sz w:val="19"/>
                <w:szCs w:val="19"/>
              </w:rPr>
              <w:t xml:space="preserve">Item</w:t>
            </w:r>
          </w:p>
        </w:tc>
        <w:tc>
          <w:tcPr>
            <w:tcW w:type="dxa" w:w="5060"/>
            <w:shd w:fill="3F7D3A" w:color="auto" w:val="clear"/>
            <w:tcMar>
              <w:top w:type="dxa" w:w="60"/>
              <w:left w:type="dxa" w:w="100"/>
              <w:bottom w:type="dxa" w:w="60"/>
              <w:right w:type="dxa" w:w="100"/>
            </w:tcMar>
          </w:tcPr>
          <w:p>
            <w:r>
              <w:rPr>
                <w:b/>
                <w:bCs/>
                <w:color w:val="FFFFFF"/>
                <w:sz w:val="19"/>
                <w:szCs w:val="19"/>
              </w:rPr>
              <w:t xml:space="preserve">Status</w:t>
            </w:r>
          </w:p>
        </w:tc>
      </w:tr>
      <w:tr>
        <w:tc>
          <w:tcPr>
            <w:tcW w:type="dxa" w:w="4300"/>
            <w:tcMar>
              <w:top w:type="dxa" w:w="60"/>
              <w:left w:type="dxa" w:w="100"/>
              <w:bottom w:type="dxa" w:w="60"/>
              <w:right w:type="dxa" w:w="100"/>
            </w:tcMar>
          </w:tcPr>
          <w:p>
            <w:r>
              <w:rPr>
                <w:b w:val="false"/>
                <w:bCs w:val="false"/>
                <w:sz w:val="19"/>
                <w:szCs w:val="19"/>
              </w:rPr>
              <w:t xml:space="preserve">v0.1.0 live run: key, model access, satellite, SAM 3.1 (39 fields), agent tool call, voice</w:t>
            </w:r>
          </w:p>
        </w:tc>
        <w:tc>
          <w:tcPr>
            <w:tcW w:type="dxa" w:w="5060"/>
            <w:tcMar>
              <w:top w:type="dxa" w:w="60"/>
              <w:left w:type="dxa" w:w="100"/>
              <w:bottom w:type="dxa" w:w="60"/>
              <w:right w:type="dxa" w:w="100"/>
            </w:tcMar>
          </w:tcPr>
          <w:p>
            <w:r>
              <w:rPr>
                <w:b w:val="false"/>
                <w:bCs w:val="false"/>
                <w:sz w:val="19"/>
                <w:szCs w:val="19"/>
              </w:rPr>
              <w:t xml:space="preserve">Verified live on Railway</w:t>
            </w:r>
          </w:p>
        </w:tc>
      </w:tr>
      <w:tr>
        <w:tc>
          <w:tcPr>
            <w:tcW w:type="dxa" w:w="4300"/>
            <w:tcMar>
              <w:top w:type="dxa" w:w="60"/>
              <w:left w:type="dxa" w:w="100"/>
              <w:bottom w:type="dxa" w:w="60"/>
              <w:right w:type="dxa" w:w="100"/>
            </w:tcMar>
          </w:tcPr>
          <w:p>
            <w:r>
              <w:rPr>
                <w:b w:val="false"/>
                <w:bCs w:val="false"/>
                <w:sz w:val="19"/>
                <w:szCs w:val="19"/>
              </w:rPr>
              <w:t xml:space="preserve">Offline self-test</w:t>
            </w:r>
          </w:p>
        </w:tc>
        <w:tc>
          <w:tcPr>
            <w:tcW w:type="dxa" w:w="5060"/>
            <w:tcMar>
              <w:top w:type="dxa" w:w="60"/>
              <w:left w:type="dxa" w:w="100"/>
              <w:bottom w:type="dxa" w:w="60"/>
              <w:right w:type="dxa" w:w="100"/>
            </w:tcMar>
          </w:tcPr>
          <w:p>
            <w:r>
              <w:rPr>
                <w:b w:val="false"/>
                <w:bCs w:val="false"/>
                <w:sz w:val="19"/>
                <w:szCs w:val="19"/>
              </w:rPr>
              <w:t xml:space="preserve">Verified locally: 10/10 pass</w:t>
            </w:r>
          </w:p>
        </w:tc>
      </w:tr>
      <w:tr>
        <w:tc>
          <w:tcPr>
            <w:tcW w:type="dxa" w:w="4300"/>
            <w:tcMar>
              <w:top w:type="dxa" w:w="60"/>
              <w:left w:type="dxa" w:w="100"/>
              <w:bottom w:type="dxa" w:w="60"/>
              <w:right w:type="dxa" w:w="100"/>
            </w:tcMar>
          </w:tcPr>
          <w:p>
            <w:r>
              <w:rPr>
                <w:b w:val="false"/>
                <w:bCs w:val="false"/>
                <w:sz w:val="19"/>
                <w:szCs w:val="19"/>
              </w:rPr>
              <w:t xml:space="preserve">Vision + agent against a mock that returns empty content on small budgets</w:t>
            </w:r>
          </w:p>
        </w:tc>
        <w:tc>
          <w:tcPr>
            <w:tcW w:type="dxa" w:w="5060"/>
            <w:tcMar>
              <w:top w:type="dxa" w:w="60"/>
              <w:left w:type="dxa" w:w="100"/>
              <w:bottom w:type="dxa" w:w="60"/>
              <w:right w:type="dxa" w:w="100"/>
            </w:tcMar>
          </w:tcPr>
          <w:p>
            <w:r>
              <w:rPr>
                <w:b w:val="false"/>
                <w:bCs w:val="false"/>
                <w:sz w:val="19"/>
                <w:szCs w:val="19"/>
              </w:rPr>
              <w:t xml:space="preserve">Logic-verified: vision returns text, agent reaches draft_order</w:t>
            </w:r>
          </w:p>
        </w:tc>
      </w:tr>
      <w:tr>
        <w:tc>
          <w:tcPr>
            <w:tcW w:type="dxa" w:w="4300"/>
            <w:tcMar>
              <w:top w:type="dxa" w:w="60"/>
              <w:left w:type="dxa" w:w="100"/>
              <w:bottom w:type="dxa" w:w="60"/>
              <w:right w:type="dxa" w:w="100"/>
            </w:tcMar>
          </w:tcPr>
          <w:p>
            <w:r>
              <w:rPr>
                <w:b w:val="false"/>
                <w:bCs w:val="false"/>
                <w:sz w:val="19"/>
                <w:szCs w:val="19"/>
              </w:rPr>
              <w:t xml:space="preserve">Vision and full agent loop with the real key</w:t>
            </w:r>
          </w:p>
        </w:tc>
        <w:tc>
          <w:tcPr>
            <w:tcW w:type="dxa" w:w="5060"/>
            <w:tcMar>
              <w:top w:type="dxa" w:w="60"/>
              <w:left w:type="dxa" w:w="100"/>
              <w:bottom w:type="dxa" w:w="60"/>
              <w:right w:type="dxa" w:w="100"/>
            </w:tcMar>
          </w:tcPr>
          <w:p>
            <w:r>
              <w:rPr>
                <w:b w:val="false"/>
                <w:bCs w:val="false"/>
                <w:sz w:val="19"/>
                <w:szCs w:val="19"/>
              </w:rPr>
              <w:t xml:space="preserve">Not yet verified live: confirm after deploy</w:t>
            </w:r>
          </w:p>
        </w:tc>
      </w:tr>
    </w:tbl>
    <w:p>
      <w:r>
        <w:br w:type="page"/>
      </w:r>
    </w:p>
    <w:p>
      <w:pPr>
        <w:pStyle w:val="Heading1"/>
        <w:spacing w:after="160" w:before="300"/>
      </w:pPr>
      <w:r>
        <w:t xml:space="preserve">Release 3 — v0.2.0 (October 26, 2026)</w:t>
      </w:r>
    </w:p>
    <w:p>
      <w:pPr>
        <w:pStyle w:val="Heading2"/>
        <w:spacing w:after="120" w:before="200"/>
      </w:pPr>
      <w:r>
        <w:t xml:space="preserve">3.1 Purpose</w:t>
      </w:r>
    </w:p>
    <w:p>
      <w:pPr>
        <w:spacing w:after="120"/>
      </w:pPr>
      <w:r>
        <w:t xml:space="preserve">Closes the voice loop for the demo: the farmer holds one button and speaks, Muse Voice Transcribe writes it down, the Muse Spark agent answers, and the reply is spoken aloud in the farmer’s language. Also fixes the over-eager agent seen in the v0.1.1 live run, which drafted an order in answer to “can you hear me?”.</w:t>
      </w:r>
    </w:p>
    <w:p>
      <w:pPr>
        <w:pStyle w:val="Heading2"/>
        <w:spacing w:after="120" w:before="200"/>
      </w:pPr>
      <w:r>
        <w:t xml:space="preserve">3.2 Why Gemini for speech</w:t>
      </w:r>
    </w:p>
    <w:p>
      <w:pPr>
        <w:spacing w:after="120"/>
      </w:pPr>
      <w:r>
        <w:t xml:space="preserve">Meta Model API offers speech-to-text but no text-to-speech. OpenAI’s text-to-speech does not list Bengali among supported languages and its current TTS models are deprecated (shutdown January 6, 2027). Gemini TTS lists both Bengali and Hindi, detects the language from the text, works with a plain API key, and returns a WAV file. Gemini is used only for the voice of the reply; listening, seeing and reasoning remain on Meta models.</w:t>
      </w:r>
    </w:p>
    <w:p>
      <w:pPr>
        <w:pStyle w:val="Heading2"/>
        <w:spacing w:after="120" w:before="200"/>
      </w:pPr>
      <w:r>
        <w:t xml:space="preserve">3.3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3F7D3A" w:color="auto" w:val="clear"/>
            <w:tcMar>
              <w:top w:type="dxa" w:w="60"/>
              <w:left w:type="dxa" w:w="100"/>
              <w:bottom w:type="dxa" w:w="60"/>
              <w:right w:type="dxa" w:w="100"/>
            </w:tcMar>
          </w:tcPr>
          <w:p>
            <w:r>
              <w:rPr>
                <w:b/>
                <w:bCs/>
                <w:color w:val="FFFFFF"/>
                <w:sz w:val="19"/>
                <w:szCs w:val="19"/>
              </w:rPr>
              <w:t xml:space="preserve">Path</w:t>
            </w:r>
          </w:p>
        </w:tc>
        <w:tc>
          <w:tcPr>
            <w:tcW w:type="dxa" w:w="6460"/>
            <w:shd w:fill="3F7D3A" w:color="auto" w:val="clear"/>
            <w:tcMar>
              <w:top w:type="dxa" w:w="60"/>
              <w:left w:type="dxa" w:w="100"/>
              <w:bottom w:type="dxa" w:w="60"/>
              <w:right w:type="dxa" w:w="100"/>
            </w:tcMar>
          </w:tcPr>
          <w:p>
            <w:r>
              <w:rPr>
                <w:b/>
                <w:bCs/>
                <w:color w:val="FFFFFF"/>
                <w:sz w:val="19"/>
                <w:szCs w:val="19"/>
              </w:rPr>
              <w:t xml:space="preserve">Change</w:t>
            </w:r>
          </w:p>
        </w:tc>
      </w:tr>
      <w:tr>
        <w:tc>
          <w:tcPr>
            <w:tcW w:type="dxa" w:w="2900"/>
            <w:tcMar>
              <w:top w:type="dxa" w:w="60"/>
              <w:left w:type="dxa" w:w="100"/>
              <w:bottom w:type="dxa" w:w="60"/>
              <w:right w:type="dxa" w:w="100"/>
            </w:tcMar>
          </w:tcPr>
          <w:p>
            <w:r>
              <w:rPr>
                <w:b w:val="false"/>
                <w:bCs w:val="false"/>
                <w:sz w:val="19"/>
                <w:szCs w:val="19"/>
              </w:rPr>
              <w:t xml:space="preserve">lib/tts.js (new)</w:t>
            </w:r>
          </w:p>
        </w:tc>
        <w:tc>
          <w:tcPr>
            <w:tcW w:type="dxa" w:w="6460"/>
            <w:tcMar>
              <w:top w:type="dxa" w:w="60"/>
              <w:left w:type="dxa" w:w="100"/>
              <w:bottom w:type="dxa" w:w="60"/>
              <w:right w:type="dxa" w:w="100"/>
            </w:tcMar>
          </w:tcPr>
          <w:p>
            <w:r>
              <w:rPr>
                <w:b w:val="false"/>
                <w:bCs w:val="false"/>
                <w:sz w:val="19"/>
                <w:szCs w:val="19"/>
              </w:rPr>
              <w:t xml:space="preserve">Gemini TTS client on the Interactions endpoint; strips markdown before speaking; finds audio in steps[].content[] or output_audio; wraps raw PCM in a WAV header if needed; reads Google’s list-wrapped error format</w:t>
            </w:r>
          </w:p>
        </w:tc>
      </w:tr>
      <w:tr>
        <w:tc>
          <w:tcPr>
            <w:tcW w:type="dxa" w:w="2900"/>
            <w:tcMar>
              <w:top w:type="dxa" w:w="60"/>
              <w:left w:type="dxa" w:w="100"/>
              <w:bottom w:type="dxa" w:w="60"/>
              <w:right w:type="dxa" w:w="100"/>
            </w:tcMar>
          </w:tcPr>
          <w:p>
            <w:r>
              <w:rPr>
                <w:b w:val="false"/>
                <w:bCs w:val="false"/>
                <w:sz w:val="19"/>
                <w:szCs w:val="19"/>
              </w:rPr>
              <w:t xml:space="preserve">server.js</w:t>
            </w:r>
          </w:p>
        </w:tc>
        <w:tc>
          <w:tcPr>
            <w:tcW w:type="dxa" w:w="6460"/>
            <w:tcMar>
              <w:top w:type="dxa" w:w="60"/>
              <w:left w:type="dxa" w:w="100"/>
              <w:bottom w:type="dxa" w:w="60"/>
              <w:right w:type="dxa" w:w="100"/>
            </w:tcMar>
          </w:tcPr>
          <w:p>
            <w:r>
              <w:rPr>
                <w:b w:val="false"/>
                <w:bCs w:val="false"/>
                <w:sz w:val="19"/>
                <w:szCs w:val="19"/>
              </w:rPr>
              <w:t xml:space="preserve">POST /api/speak returns the reply as a WAV data URL; health reports ttsConfigured and the TTS model; version 0.2.0</w:t>
            </w:r>
          </w:p>
        </w:tc>
      </w:tr>
      <w:tr>
        <w:tc>
          <w:tcPr>
            <w:tcW w:type="dxa" w:w="2900"/>
            <w:tcMar>
              <w:top w:type="dxa" w:w="60"/>
              <w:left w:type="dxa" w:w="100"/>
              <w:bottom w:type="dxa" w:w="60"/>
              <w:right w:type="dxa" w:w="100"/>
            </w:tcMar>
          </w:tcPr>
          <w:p>
            <w:r>
              <w:rPr>
                <w:b w:val="false"/>
                <w:bCs w:val="false"/>
                <w:sz w:val="19"/>
                <w:szCs w:val="19"/>
              </w:rPr>
              <w:t xml:space="preserve">lib/agent.js</w:t>
            </w:r>
          </w:p>
        </w:tc>
        <w:tc>
          <w:tcPr>
            <w:tcW w:type="dxa" w:w="6460"/>
            <w:tcMar>
              <w:top w:type="dxa" w:w="60"/>
              <w:left w:type="dxa" w:w="100"/>
              <w:bottom w:type="dxa" w:w="60"/>
              <w:right w:type="dxa" w:w="100"/>
            </w:tcMar>
          </w:tcPr>
          <w:p>
            <w:r>
              <w:rPr>
                <w:b w:val="false"/>
                <w:bCs w:val="false"/>
                <w:sz w:val="19"/>
                <w:szCs w:val="19"/>
              </w:rPr>
              <w:t xml:space="preserve">Plans only when the farmer asks what to grow or buy; greetings get a short direct answer with no tools; replies kept under 60 words with no symbols, because they are spoken; assumes 1 acre if land size is not given</w:t>
            </w:r>
          </w:p>
        </w:tc>
      </w:tr>
      <w:tr>
        <w:tc>
          <w:tcPr>
            <w:tcW w:type="dxa" w:w="2900"/>
            <w:tcMar>
              <w:top w:type="dxa" w:w="60"/>
              <w:left w:type="dxa" w:w="100"/>
              <w:bottom w:type="dxa" w:w="60"/>
              <w:right w:type="dxa" w:w="100"/>
            </w:tcMar>
          </w:tcPr>
          <w:p>
            <w:r>
              <w:rPr>
                <w:b w:val="false"/>
                <w:bCs w:val="false"/>
                <w:sz w:val="19"/>
                <w:szCs w:val="19"/>
              </w:rPr>
              <w:t xml:space="preserve">public/app.js</w:t>
            </w:r>
          </w:p>
        </w:tc>
        <w:tc>
          <w:tcPr>
            <w:tcW w:type="dxa" w:w="6460"/>
            <w:tcMar>
              <w:top w:type="dxa" w:w="60"/>
              <w:left w:type="dxa" w:w="100"/>
              <w:bottom w:type="dxa" w:w="60"/>
              <w:right w:type="dxa" w:w="100"/>
            </w:tcMar>
          </w:tcPr>
          <w:p>
            <w:r>
              <w:rPr>
                <w:b w:val="false"/>
                <w:bCs w:val="false"/>
                <w:sz w:val="19"/>
                <w:szCs w:val="19"/>
              </w:rPr>
              <w:t xml:space="preserve">Talk mode: after a transcript, automatically runs the agent and plays the spoken reply; Play again button; new verification row Reply → speech; agent row shows NOT RUN rather than FAIL when a greeting is answered without tools</w:t>
            </w:r>
          </w:p>
        </w:tc>
      </w:tr>
      <w:tr>
        <w:tc>
          <w:tcPr>
            <w:tcW w:type="dxa" w:w="2900"/>
            <w:tcMar>
              <w:top w:type="dxa" w:w="60"/>
              <w:left w:type="dxa" w:w="100"/>
              <w:bottom w:type="dxa" w:w="60"/>
              <w:right w:type="dxa" w:w="100"/>
            </w:tcMar>
          </w:tcPr>
          <w:p>
            <w:r>
              <w:rPr>
                <w:b w:val="false"/>
                <w:bCs w:val="false"/>
                <w:sz w:val="19"/>
                <w:szCs w:val="19"/>
              </w:rPr>
              <w:t xml:space="preserve">public/index.html, styles.css</w:t>
            </w:r>
          </w:p>
        </w:tc>
        <w:tc>
          <w:tcPr>
            <w:tcW w:type="dxa" w:w="6460"/>
            <w:tcMar>
              <w:top w:type="dxa" w:w="60"/>
              <w:left w:type="dxa" w:w="100"/>
              <w:bottom w:type="dxa" w:w="60"/>
              <w:right w:type="dxa" w:w="100"/>
            </w:tcMar>
          </w:tcPr>
          <w:p>
            <w:r>
              <w:rPr>
                <w:b w:val="false"/>
                <w:bCs w:val="false"/>
                <w:sz w:val="19"/>
                <w:szCs w:val="19"/>
              </w:rPr>
              <w:t xml:space="preserve">Talk-mode toggle, speaking highlight, stale v0.1.0 label removed</w:t>
            </w:r>
          </w:p>
        </w:tc>
      </w:tr>
      <w:tr>
        <w:tc>
          <w:tcPr>
            <w:tcW w:type="dxa" w:w="2900"/>
            <w:tcMar>
              <w:top w:type="dxa" w:w="60"/>
              <w:left w:type="dxa" w:w="100"/>
              <w:bottom w:type="dxa" w:w="60"/>
              <w:right w:type="dxa" w:w="100"/>
            </w:tcMar>
          </w:tcPr>
          <w:p>
            <w:r>
              <w:rPr>
                <w:b w:val="false"/>
                <w:bCs w:val="false"/>
                <w:sz w:val="19"/>
                <w:szCs w:val="19"/>
              </w:rPr>
              <w:t xml:space="preserve">test/selftest.js</w:t>
            </w:r>
          </w:p>
        </w:tc>
        <w:tc>
          <w:tcPr>
            <w:tcW w:type="dxa" w:w="6460"/>
            <w:tcMar>
              <w:top w:type="dxa" w:w="60"/>
              <w:left w:type="dxa" w:w="100"/>
              <w:bottom w:type="dxa" w:w="60"/>
              <w:right w:type="dxa" w:w="100"/>
            </w:tcMar>
          </w:tcPr>
          <w:p>
            <w:r>
              <w:rPr>
                <w:b w:val="false"/>
                <w:bCs w:val="false"/>
                <w:sz w:val="19"/>
                <w:szCs w:val="19"/>
              </w:rPr>
              <w:t xml:space="preserve">Four new TTS tests (14 total)</w:t>
            </w:r>
          </w:p>
        </w:tc>
      </w:tr>
      <w:tr>
        <w:tc>
          <w:tcPr>
            <w:tcW w:type="dxa" w:w="2900"/>
            <w:tcMar>
              <w:top w:type="dxa" w:w="60"/>
              <w:left w:type="dxa" w:w="100"/>
              <w:bottom w:type="dxa" w:w="60"/>
              <w:right w:type="dxa" w:w="100"/>
            </w:tcMar>
          </w:tcPr>
          <w:p>
            <w:r>
              <w:rPr>
                <w:b w:val="false"/>
                <w:bCs w:val="false"/>
                <w:sz w:val="19"/>
                <w:szCs w:val="19"/>
              </w:rPr>
              <w:t xml:space="preserve">package.json, package-lock.json, README.md, .env.example</w:t>
            </w:r>
          </w:p>
        </w:tc>
        <w:tc>
          <w:tcPr>
            <w:tcW w:type="dxa" w:w="6460"/>
            <w:tcMar>
              <w:top w:type="dxa" w:w="60"/>
              <w:left w:type="dxa" w:w="100"/>
              <w:bottom w:type="dxa" w:w="60"/>
              <w:right w:type="dxa" w:w="100"/>
            </w:tcMar>
          </w:tcPr>
          <w:p>
            <w:r>
              <w:rPr>
                <w:b w:val="false"/>
                <w:bCs w:val="false"/>
                <w:sz w:val="19"/>
                <w:szCs w:val="19"/>
              </w:rPr>
              <w:t xml:space="preserve">Version bump, GEMINI_API_KEY documented</w:t>
            </w:r>
          </w:p>
        </w:tc>
      </w:tr>
    </w:tbl>
    <w:p>
      <w:pPr>
        <w:pStyle w:val="Heading2"/>
        <w:spacing w:after="120" w:before="200"/>
      </w:pPr>
      <w:r>
        <w:t xml:space="preserve">3.4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shd w:fill="3F7D3A" w:color="auto" w:val="clear"/>
            <w:tcMar>
              <w:top w:type="dxa" w:w="60"/>
              <w:left w:type="dxa" w:w="100"/>
              <w:bottom w:type="dxa" w:w="60"/>
              <w:right w:type="dxa" w:w="100"/>
            </w:tcMar>
          </w:tcPr>
          <w:p>
            <w:r>
              <w:rPr>
                <w:b/>
                <w:bCs/>
                <w:color w:val="FFFFFF"/>
                <w:sz w:val="19"/>
                <w:szCs w:val="19"/>
              </w:rPr>
              <w:t xml:space="preserve">Item</w:t>
            </w:r>
          </w:p>
        </w:tc>
        <w:tc>
          <w:tcPr>
            <w:tcW w:type="dxa" w:w="5060"/>
            <w:shd w:fill="3F7D3A" w:color="auto" w:val="clear"/>
            <w:tcMar>
              <w:top w:type="dxa" w:w="60"/>
              <w:left w:type="dxa" w:w="100"/>
              <w:bottom w:type="dxa" w:w="60"/>
              <w:right w:type="dxa" w:w="100"/>
            </w:tcMar>
          </w:tcPr>
          <w:p>
            <w:r>
              <w:rPr>
                <w:b/>
                <w:bCs/>
                <w:color w:val="FFFFFF"/>
                <w:sz w:val="19"/>
                <w:szCs w:val="19"/>
              </w:rPr>
              <w:t xml:space="preserve">Status</w:t>
            </w:r>
          </w:p>
        </w:tc>
      </w:tr>
      <w:tr>
        <w:tc>
          <w:tcPr>
            <w:tcW w:type="dxa" w:w="4300"/>
            <w:tcMar>
              <w:top w:type="dxa" w:w="60"/>
              <w:left w:type="dxa" w:w="100"/>
              <w:bottom w:type="dxa" w:w="60"/>
              <w:right w:type="dxa" w:w="100"/>
            </w:tcMar>
          </w:tcPr>
          <w:p>
            <w:r>
              <w:rPr>
                <w:b w:val="false"/>
                <w:bCs w:val="false"/>
                <w:sz w:val="19"/>
                <w:szCs w:val="19"/>
              </w:rPr>
              <w:t xml:space="preserve">v0.1.1 live run: all 7 checks, Bangla voice → agent → Bangla draft order</w:t>
            </w:r>
          </w:p>
        </w:tc>
        <w:tc>
          <w:tcPr>
            <w:tcW w:type="dxa" w:w="5060"/>
            <w:tcMar>
              <w:top w:type="dxa" w:w="60"/>
              <w:left w:type="dxa" w:w="100"/>
              <w:bottom w:type="dxa" w:w="60"/>
              <w:right w:type="dxa" w:w="100"/>
            </w:tcMar>
          </w:tcPr>
          <w:p>
            <w:r>
              <w:rPr>
                <w:b w:val="false"/>
                <w:bCs w:val="false"/>
                <w:sz w:val="19"/>
                <w:szCs w:val="19"/>
              </w:rPr>
              <w:t xml:space="preserve">Verified live on Railway</w:t>
            </w:r>
          </w:p>
        </w:tc>
      </w:tr>
      <w:tr>
        <w:tc>
          <w:tcPr>
            <w:tcW w:type="dxa" w:w="4300"/>
            <w:tcMar>
              <w:top w:type="dxa" w:w="60"/>
              <w:left w:type="dxa" w:w="100"/>
              <w:bottom w:type="dxa" w:w="60"/>
              <w:right w:type="dxa" w:w="100"/>
            </w:tcMar>
          </w:tcPr>
          <w:p>
            <w:r>
              <w:rPr>
                <w:b w:val="false"/>
                <w:bCs w:val="false"/>
                <w:sz w:val="19"/>
                <w:szCs w:val="19"/>
              </w:rPr>
              <w:t xml:space="preserve">Offline self-test</w:t>
            </w:r>
          </w:p>
        </w:tc>
        <w:tc>
          <w:tcPr>
            <w:tcW w:type="dxa" w:w="5060"/>
            <w:tcMar>
              <w:top w:type="dxa" w:w="60"/>
              <w:left w:type="dxa" w:w="100"/>
              <w:bottom w:type="dxa" w:w="60"/>
              <w:right w:type="dxa" w:w="100"/>
            </w:tcMar>
          </w:tcPr>
          <w:p>
            <w:r>
              <w:rPr>
                <w:b w:val="false"/>
                <w:bCs w:val="false"/>
                <w:sz w:val="19"/>
                <w:szCs w:val="19"/>
              </w:rPr>
              <w:t xml:space="preserve">Verified locally: 14/14 pass</w:t>
            </w:r>
          </w:p>
        </w:tc>
      </w:tr>
      <w:tr>
        <w:tc>
          <w:tcPr>
            <w:tcW w:type="dxa" w:w="4300"/>
            <w:tcMar>
              <w:top w:type="dxa" w:w="60"/>
              <w:left w:type="dxa" w:w="100"/>
              <w:bottom w:type="dxa" w:w="60"/>
              <w:right w:type="dxa" w:w="100"/>
            </w:tcMar>
          </w:tcPr>
          <w:p>
            <w:r>
              <w:rPr>
                <w:b w:val="false"/>
                <w:bCs w:val="false"/>
                <w:sz w:val="19"/>
                <w:szCs w:val="19"/>
              </w:rPr>
              <w:t xml:space="preserve">Speak endpoint against a mock Gemini server (valid key, invalid key)</w:t>
            </w:r>
          </w:p>
        </w:tc>
        <w:tc>
          <w:tcPr>
            <w:tcW w:type="dxa" w:w="5060"/>
            <w:tcMar>
              <w:top w:type="dxa" w:w="60"/>
              <w:left w:type="dxa" w:w="100"/>
              <w:bottom w:type="dxa" w:w="60"/>
              <w:right w:type="dxa" w:w="100"/>
            </w:tcMar>
          </w:tcPr>
          <w:p>
            <w:r>
              <w:rPr>
                <w:b w:val="false"/>
                <w:bCs w:val="false"/>
                <w:sz w:val="19"/>
                <w:szCs w:val="19"/>
              </w:rPr>
              <w:t xml:space="preserve">Logic-verified: WAV returned; invalid key shows a clean message</w:t>
            </w:r>
          </w:p>
        </w:tc>
      </w:tr>
      <w:tr>
        <w:tc>
          <w:tcPr>
            <w:tcW w:type="dxa" w:w="4300"/>
            <w:tcMar>
              <w:top w:type="dxa" w:w="60"/>
              <w:left w:type="dxa" w:w="100"/>
              <w:bottom w:type="dxa" w:w="60"/>
              <w:right w:type="dxa" w:w="100"/>
            </w:tcMar>
          </w:tcPr>
          <w:p>
            <w:r>
              <w:rPr>
                <w:b w:val="false"/>
                <w:bCs w:val="false"/>
                <w:sz w:val="19"/>
                <w:szCs w:val="19"/>
              </w:rPr>
              <w:t xml:space="preserve">Gemini endpoint reachable and rejects a fake key with API_KEY_INVALID</w:t>
            </w:r>
          </w:p>
        </w:tc>
        <w:tc>
          <w:tcPr>
            <w:tcW w:type="dxa" w:w="5060"/>
            <w:tcMar>
              <w:top w:type="dxa" w:w="60"/>
              <w:left w:type="dxa" w:w="100"/>
              <w:bottom w:type="dxa" w:w="60"/>
              <w:right w:type="dxa" w:w="100"/>
            </w:tcMar>
          </w:tcPr>
          <w:p>
            <w:r>
              <w:rPr>
                <w:b w:val="false"/>
                <w:bCs w:val="false"/>
                <w:sz w:val="19"/>
                <w:szCs w:val="19"/>
              </w:rPr>
              <w:t xml:space="preserve">Verified live</w:t>
            </w:r>
          </w:p>
        </w:tc>
      </w:tr>
      <w:tr>
        <w:tc>
          <w:tcPr>
            <w:tcW w:type="dxa" w:w="4300"/>
            <w:tcMar>
              <w:top w:type="dxa" w:w="60"/>
              <w:left w:type="dxa" w:w="100"/>
              <w:bottom w:type="dxa" w:w="60"/>
              <w:right w:type="dxa" w:w="100"/>
            </w:tcMar>
          </w:tcPr>
          <w:p>
            <w:r>
              <w:rPr>
                <w:b w:val="false"/>
                <w:bCs w:val="false"/>
                <w:sz w:val="19"/>
                <w:szCs w:val="19"/>
              </w:rPr>
              <w:t xml:space="preserve">Full browser flow incl. new row and Play again button</w:t>
            </w:r>
          </w:p>
        </w:tc>
        <w:tc>
          <w:tcPr>
            <w:tcW w:type="dxa" w:w="5060"/>
            <w:tcMar>
              <w:top w:type="dxa" w:w="60"/>
              <w:left w:type="dxa" w:w="100"/>
              <w:bottom w:type="dxa" w:w="60"/>
              <w:right w:type="dxa" w:w="100"/>
            </w:tcMar>
          </w:tcPr>
          <w:p>
            <w:r>
              <w:rPr>
                <w:b w:val="false"/>
                <w:bCs w:val="false"/>
                <w:sz w:val="19"/>
                <w:szCs w:val="19"/>
              </w:rPr>
              <w:t xml:space="preserve">Verified in headless browser against mocks, no script errors</w:t>
            </w:r>
          </w:p>
        </w:tc>
      </w:tr>
      <w:tr>
        <w:tc>
          <w:tcPr>
            <w:tcW w:type="dxa" w:w="4300"/>
            <w:tcMar>
              <w:top w:type="dxa" w:w="60"/>
              <w:left w:type="dxa" w:w="100"/>
              <w:bottom w:type="dxa" w:w="60"/>
              <w:right w:type="dxa" w:w="100"/>
            </w:tcMar>
          </w:tcPr>
          <w:p>
            <w:r>
              <w:rPr>
                <w:b w:val="false"/>
                <w:bCs w:val="false"/>
                <w:sz w:val="19"/>
                <w:szCs w:val="19"/>
              </w:rPr>
              <w:t xml:space="preserve">Real Gemini voice quality in Bangla and Hindi</w:t>
            </w:r>
          </w:p>
        </w:tc>
        <w:tc>
          <w:tcPr>
            <w:tcW w:type="dxa" w:w="5060"/>
            <w:tcMar>
              <w:top w:type="dxa" w:w="60"/>
              <w:left w:type="dxa" w:w="100"/>
              <w:bottom w:type="dxa" w:w="60"/>
              <w:right w:type="dxa" w:w="100"/>
            </w:tcMar>
          </w:tcPr>
          <w:p>
            <w:r>
              <w:rPr>
                <w:b w:val="false"/>
                <w:bCs w:val="false"/>
                <w:sz w:val="19"/>
                <w:szCs w:val="19"/>
              </w:rPr>
              <w:t xml:space="preserve">Not yet verified live: listen after deploy</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2B1D14"/>
      <w:sz w:val="32"/>
      <w:szCs w:val="32"/>
    </w:rPr>
  </w:style>
  <w:style w:type="paragraph" w:styleId="Heading2">
    <w:name w:val="Heading 2"/>
    <w:basedOn w:val="Normal"/>
    <w:next w:val="Normal"/>
    <w:qFormat/>
    <w:pPr>
      <w:outlineLvl w:val="1"/>
    </w:pPr>
    <w:rPr>
      <w:b/>
      <w:bCs/>
      <w:color w:val="3F7D3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2026-10-26T22:49:11.589Z</dcterms:created>
  <dcterms:modified xsi:type="dcterms:W3CDTF">2026-10-26T22:49:11.589Z</dcterms:modified>
</cp:coreProperties>
</file>

<file path=docProps/custom.xml><?xml version="1.0" encoding="utf-8"?>
<Properties xmlns="http://schemas.openxmlformats.org/officeDocument/2006/custom-properties" xmlns:vt="http://schemas.openxmlformats.org/officeDocument/2006/docPropsVTypes"/>
</file>