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Reproductive</w:t>
      </w:r>
      <w:r>
        <w:t xml:space="preserve"> </w:t>
      </w:r>
      <w:r>
        <w:t xml:space="preserve">Cycle</w:t>
      </w:r>
      <w:r>
        <w:t xml:space="preserve"> </w:t>
      </w:r>
      <w:r>
        <w:t xml:space="preserve">and</w:t>
      </w:r>
      <w:r>
        <w:t xml:space="preserve"> </w:t>
      </w:r>
      <w:r>
        <w:t xml:space="preserve">Gametogenesis</w:t>
      </w:r>
      <w:r>
        <w:t xml:space="preserve"> </w:t>
      </w:r>
      <w:r>
        <w:t xml:space="preserve">on</w:t>
      </w:r>
      <w:r>
        <w:t xml:space="preserve"> </w:t>
      </w:r>
      <w:r>
        <w:t xml:space="preserve">Sea</w:t>
      </w:r>
      <w:r>
        <w:t xml:space="preserve"> </w:t>
      </w:r>
      <w:r>
        <w:t xml:space="preserve">Anemones:</w:t>
      </w:r>
      <w:r>
        <w:t xml:space="preserve"> </w:t>
      </w:r>
      <w:r>
        <w:t xml:space="preserve">a</w:t>
      </w:r>
      <w:r>
        <w:t xml:space="preserve"> </w:t>
      </w:r>
      <w:r>
        <w:t xml:space="preserve">Sistematic</w:t>
      </w:r>
      <w:r>
        <w:t xml:space="preserve"> </w:t>
      </w:r>
      <w:r>
        <w:t xml:space="preserve">Review</w:t>
      </w:r>
    </w:p>
    <w:p>
      <w:pPr>
        <w:pStyle w:val="Author"/>
      </w:pPr>
      <w:r>
        <w:t xml:space="preserve">Rafael</w:t>
      </w:r>
      <w:r>
        <w:t xml:space="preserve"> </w:t>
      </w:r>
      <w:r>
        <w:t xml:space="preserve">Brandão</w:t>
      </w:r>
    </w:p>
    <w:p>
      <w:pPr>
        <w:pStyle w:val="Date"/>
      </w:pPr>
      <w:r>
        <w:t xml:space="preserve">18/09/2021</w:t>
      </w:r>
    </w:p>
    <w:bookmarkStart w:id="20" w:name="introduction"/>
    <w:p>
      <w:pPr>
        <w:pStyle w:val="Heading2"/>
      </w:pPr>
      <w:r>
        <w:t xml:space="preserve">Introduction</w:t>
      </w:r>
    </w:p>
    <w:p>
      <w:pPr>
        <w:pStyle w:val="FirstParagraph"/>
      </w:pPr>
      <w:r>
        <w:t xml:space="preserve">The modes of reproduction in sea anemones may be quite variable depending on the species.</w:t>
      </w:r>
      <w:r>
        <w:t xml:space="preserve"> </w:t>
      </w:r>
      <w:r>
        <w:t xml:space="preserve">(Bocharova and Kozevich 2011)</w:t>
      </w:r>
    </w:p>
    <w:p>
      <w:pPr>
        <w:pStyle w:val="BodyText"/>
      </w:pPr>
      <w:r>
        <w:br/>
      </w:r>
      <w:r>
        <w:br/>
      </w:r>
      <w:r>
        <w:br/>
      </w:r>
      <w:r>
        <w:br/>
      </w:r>
    </w:p>
    <w:bookmarkEnd w:id="20"/>
    <w:bookmarkStart w:id="26" w:name="material-and-methods"/>
    <w:p>
      <w:pPr>
        <w:pStyle w:val="Heading2"/>
      </w:pPr>
      <w:r>
        <w:t xml:space="preserve">Material and Methods</w:t>
      </w:r>
    </w:p>
    <w:p>
      <w:pPr>
        <w:pStyle w:val="FirstParagraph"/>
      </w:pPr>
      <w:r>
        <w:t xml:space="preserve">In order to get a first glimpse on the universe of articles regarding the field of reproduction on sea anemones we have extracted data from Web of Science using the search line (</w:t>
      </w:r>
      <w:r>
        <w:t xml:space="preserve">“</w:t>
      </w:r>
      <w:r>
        <w:t xml:space="preserve">sea anemone</w:t>
      </w:r>
      <w:r>
        <w:t xml:space="preserve">”</w:t>
      </w:r>
      <w:r>
        <w:t xml:space="preserve"> </w:t>
      </w:r>
      <w:r>
        <w:t xml:space="preserve">OR actiniari*) AND reproducti</w:t>
      </w:r>
      <w:r>
        <w:rPr>
          <w:iCs/>
          <w:i/>
        </w:rPr>
        <w:t xml:space="preserve">. All search results obtained from this search were exported. Using this data we created a thesaurus for the Keywords to avoid bias caused by overlap of terms and did a co-occurence analysis using the VosViewer software.</w:t>
      </w:r>
      <w:r>
        <w:br/>
      </w:r>
      <w:r>
        <w:rPr>
          <w:iCs/>
          <w:i/>
        </w:rPr>
        <w:t xml:space="preserve">For the extensive data extraction we have used three different platforms, Web of Science, Scopus and ScienceDirect. The searching engine used was (</w:t>
      </w:r>
      <w:r>
        <w:rPr>
          <w:iCs/>
          <w:i/>
        </w:rPr>
        <w:t xml:space="preserve">“</w:t>
      </w:r>
      <w:r>
        <w:rPr>
          <w:iCs/>
          <w:i/>
        </w:rPr>
        <w:t xml:space="preserve">actiniaria</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sea anemone</w:t>
      </w:r>
      <w:r>
        <w:rPr>
          <w:iCs/>
          <w:i/>
        </w:rPr>
        <w:t xml:space="preserve">”</w:t>
      </w:r>
      <w:r>
        <w:rPr>
          <w:iCs/>
          <w:i/>
        </w:rPr>
        <w:t xml:space="preserve">) AND (spermatogenesis OR</w:t>
      </w:r>
      <w:r>
        <w:rPr>
          <w:iCs/>
          <w:i/>
        </w:rPr>
        <w:t xml:space="preserve"> </w:t>
      </w:r>
      <w:r>
        <w:rPr>
          <w:iCs/>
          <w:i/>
        </w:rPr>
        <w:t xml:space="preserve">“</w:t>
      </w:r>
      <w:r>
        <w:rPr>
          <w:iCs/>
          <w:i/>
        </w:rPr>
        <w:t xml:space="preserve">reproductive cycle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sexual reproduction</w:t>
      </w:r>
      <w:r>
        <w:rPr>
          <w:iCs/>
          <w:i/>
        </w:rPr>
        <w:t xml:space="preserve">”</w:t>
      </w:r>
      <w:r>
        <w:rPr>
          <w:iCs/>
          <w:i/>
        </w:rPr>
        <w:t xml:space="preserve"> </w:t>
      </w:r>
      <w:r>
        <w:rPr>
          <w:iCs/>
          <w:i/>
        </w:rPr>
        <w:t xml:space="preserve">OR oogenesis OR</w:t>
      </w:r>
      <w:r>
        <w:rPr>
          <w:iCs/>
          <w:i/>
        </w:rPr>
        <w:t xml:space="preserve"> </w:t>
      </w:r>
      <w:r>
        <w:rPr>
          <w:iCs/>
          <w:i/>
        </w:rPr>
        <w:t xml:space="preserve">“</w:t>
      </w:r>
      <w:r>
        <w:rPr>
          <w:iCs/>
          <w:i/>
        </w:rPr>
        <w:t xml:space="preserve">reproductive biology</w:t>
      </w:r>
      <w:r>
        <w:rPr>
          <w:iCs/>
          <w:i/>
        </w:rPr>
        <w:t xml:space="preserve">”</w:t>
      </w:r>
      <w:r>
        <w:rPr>
          <w:iCs/>
          <w:i/>
        </w:rPr>
        <w:t xml:space="preserve"> </w:t>
      </w:r>
      <w:r>
        <w:rPr>
          <w:iCs/>
          <w:i/>
        </w:rPr>
        <w:t xml:space="preserve">OR gametogenesis). The use of special characters such as</w:t>
      </w:r>
      <w:r>
        <w:rPr>
          <w:iCs/>
          <w:i/>
        </w:rPr>
        <w:t xml:space="preserve"> </w:t>
      </w:r>
      <w:r>
        <w:t xml:space="preserve"> </w:t>
      </w:r>
      <w:r>
        <w:t xml:space="preserve">was conditioned to each platform. The search was set to filter preceding papers but included reviews and book chapters.</w:t>
      </w:r>
      <w:r>
        <w:br/>
      </w:r>
      <w:r>
        <w:t xml:space="preserve">Due to a low number of articles obtained after the first screening we have proceded with a forward and backward searching. For that pourpose we used four articles, Dunn (1970), Scott &amp; Harisson (2009) and Bocharova &amp; Kozevich (2011) and Young et al. 2021. The first two were chosen due to citation numbers, the third one is the most a recent review on sea anemone reproduction and the last one presents a comprehensive table of articles focused on reproductive studies.</w:t>
      </w:r>
    </w:p>
    <w:p>
      <w:pPr>
        <w:pStyle w:val="CaptionedFigure"/>
      </w:pPr>
      <w:r>
        <w:drawing>
          <wp:inline>
            <wp:extent cx="5334000" cy="4567790"/>
            <wp:effectExtent b="0" l="0" r="0" t="0"/>
            <wp:docPr descr="Figure 1. Article screening process and total articles included in this study" title="" id="1" name="Picture"/>
            <a:graphic>
              <a:graphicData uri="http://schemas.openxmlformats.org/drawingml/2006/picture">
                <pic:pic>
                  <pic:nvPicPr>
                    <pic:cNvPr descr="metodo.jpg" id="0" name="Picture"/>
                    <pic:cNvPicPr>
                      <a:picLocks noChangeArrowheads="1" noChangeAspect="1"/>
                    </pic:cNvPicPr>
                  </pic:nvPicPr>
                  <pic:blipFill>
                    <a:blip r:embed="rId21"/>
                    <a:stretch>
                      <a:fillRect/>
                    </a:stretch>
                  </pic:blipFill>
                  <pic:spPr bwMode="auto">
                    <a:xfrm>
                      <a:off x="0" y="0"/>
                      <a:ext cx="5334000" cy="4567790"/>
                    </a:xfrm>
                    <a:prstGeom prst="rect">
                      <a:avLst/>
                    </a:prstGeom>
                    <a:noFill/>
                    <a:ln w="9525">
                      <a:noFill/>
                      <a:headEnd/>
                      <a:tailEnd/>
                    </a:ln>
                  </pic:spPr>
                </pic:pic>
              </a:graphicData>
            </a:graphic>
          </wp:inline>
        </w:drawing>
      </w:r>
    </w:p>
    <w:p>
      <w:pPr>
        <w:pStyle w:val="ImageCaption"/>
      </w:pPr>
      <w:r>
        <w:rPr>
          <w:bCs/>
          <w:b/>
        </w:rPr>
        <w:t xml:space="preserve">Figure 1</w:t>
      </w:r>
      <w:r>
        <w:t xml:space="preserve">. Article screening process and total articles included in this study</w:t>
      </w:r>
    </w:p>
    <w:p>
      <w:pPr>
        <w:pStyle w:val="BodyText"/>
      </w:pPr>
      <w:r>
        <w:br/>
      </w:r>
      <w:r>
        <w:br/>
      </w:r>
      <w:r>
        <w:br/>
      </w:r>
      <w:r>
        <w:br/>
      </w:r>
      <w:r>
        <w:br/>
      </w:r>
      <w:r>
        <w:t xml:space="preserve">## Results</w:t>
      </w:r>
      <w:r>
        <w:br/>
      </w:r>
      <w:r>
        <w:br/>
      </w:r>
      <w:r>
        <w:br/>
      </w:r>
      <w:r>
        <w:br/>
      </w:r>
      <w:r>
        <w:br/>
      </w:r>
      <w:r>
        <w:br/>
      </w:r>
    </w:p>
    <w:p>
      <w:pPr>
        <w:pStyle w:val="CaptionedFigure"/>
      </w:pPr>
      <w:r>
        <w:drawing>
          <wp:inline>
            <wp:extent cx="5334000" cy="3555999"/>
            <wp:effectExtent b="0" l="0" r="0" t="0"/>
            <wp:docPr descr="Figure 2. Number of studies published during the last 50 year" title="" id="1" name="Picture"/>
            <a:graphic>
              <a:graphicData uri="http://schemas.openxmlformats.org/drawingml/2006/picture">
                <pic:pic>
                  <pic:nvPicPr>
                    <pic:cNvPr descr="Gametogenesis_files/figure-docx/unnamed-chunk-1-1.png" id="0" name="Picture"/>
                    <pic:cNvPicPr>
                      <a:picLocks noChangeArrowheads="1" noChangeAspect="1"/>
                    </pic:cNvPicPr>
                  </pic:nvPicPr>
                  <pic:blipFill>
                    <a:blip r:embed="rId2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Figure 2. Number of studies published during the last 50 year</w:t>
      </w:r>
    </w:p>
    <w:p>
      <w:pPr>
        <w:pStyle w:val="BodyText"/>
      </w:pPr>
      <w:r>
        <w:br/>
      </w:r>
      <w:r>
        <w:br/>
      </w:r>
      <w:r>
        <w:br/>
      </w:r>
      <w:r>
        <w:br/>
      </w:r>
      <w:r>
        <w:br/>
      </w:r>
    </w:p>
    <w:p>
      <w:pPr>
        <w:pStyle w:val="SourceCode"/>
      </w:pPr>
      <w:r>
        <w:rPr>
          <w:rStyle w:val="VerbatimChar"/>
        </w:rPr>
        <w:t xml:space="preserve">## # A tibble: 77 x 15</w:t>
      </w:r>
      <w:r>
        <w:br/>
      </w:r>
      <w:r>
        <w:rPr>
          <w:rStyle w:val="VerbatimChar"/>
        </w:rPr>
        <w:t xml:space="preserve">## # Groups:   Family [15]</w:t>
      </w:r>
      <w:r>
        <w:br/>
      </w:r>
      <w:r>
        <w:rPr>
          <w:rStyle w:val="VerbatimChar"/>
        </w:rPr>
        <w:t xml:space="preserve">##    ï..xx  Year N.authors Title    First.Author.Cou~ Sampling  Hemisphere Species</w:t>
      </w:r>
      <w:r>
        <w:br/>
      </w:r>
      <w:r>
        <w:rPr>
          <w:rStyle w:val="VerbatimChar"/>
        </w:rPr>
        <w:t xml:space="preserve">##    &lt;chr&gt; &lt;int&gt;     &lt;int&gt; &lt;chr&gt;    &lt;chr&gt;             &lt;chr&gt;     &lt;chr&gt;      &lt;chr&gt;  </w:t>
      </w:r>
      <w:r>
        <w:br/>
      </w:r>
      <w:r>
        <w:rPr>
          <w:rStyle w:val="VerbatimChar"/>
        </w:rPr>
        <w:t xml:space="preserve">##  1 "x"    1994         2 Effects~ Sweden            Baltico   North      "Metri~</w:t>
      </w:r>
      <w:r>
        <w:br/>
      </w:r>
      <w:r>
        <w:rPr>
          <w:rStyle w:val="VerbatimChar"/>
        </w:rPr>
        <w:t xml:space="preserve">##  2 "x"    1972         2 An Ultr~ USA               Gulf of ~ North      "Bunod~</w:t>
      </w:r>
      <w:r>
        <w:br/>
      </w:r>
      <w:r>
        <w:rPr>
          <w:rStyle w:val="VerbatimChar"/>
        </w:rPr>
        <w:t xml:space="preserve">##  3 "x"    2014         5 Trioecy~ Israel            Red Sea   North      "Aipta~</w:t>
      </w:r>
      <w:r>
        <w:br/>
      </w:r>
      <w:r>
        <w:rPr>
          <w:rStyle w:val="VerbatimChar"/>
        </w:rPr>
        <w:t xml:space="preserve">##  4 "x"    2015         4 Seasona~ China             China Sea North      "Entac~</w:t>
      </w:r>
      <w:r>
        <w:br/>
      </w:r>
      <w:r>
        <w:rPr>
          <w:rStyle w:val="VerbatimChar"/>
        </w:rPr>
        <w:t xml:space="preserve">##  5 "x"    1996         2 Genetic~ England           Tasman S~ South      "Antho~</w:t>
      </w:r>
      <w:r>
        <w:br/>
      </w:r>
      <w:r>
        <w:rPr>
          <w:rStyle w:val="VerbatimChar"/>
        </w:rPr>
        <w:t xml:space="preserve">##  6 ""     2015         1 Reprodu~ Russia            White Se~ North      "Aulac~</w:t>
      </w:r>
      <w:r>
        <w:br/>
      </w:r>
      <w:r>
        <w:rPr>
          <w:rStyle w:val="VerbatimChar"/>
        </w:rPr>
        <w:t xml:space="preserve">##  7 ""     1993         4 Reprodu~ United Kingdom    Porcupin~ North      "Amphi~</w:t>
      </w:r>
      <w:r>
        <w:br/>
      </w:r>
      <w:r>
        <w:rPr>
          <w:rStyle w:val="VerbatimChar"/>
        </w:rPr>
        <w:t xml:space="preserve">##  8 ""       NA         4 Reprodu~ United Kingdom    Porcupin~ North      "Kados~</w:t>
      </w:r>
      <w:r>
        <w:br/>
      </w:r>
      <w:r>
        <w:rPr>
          <w:rStyle w:val="VerbatimChar"/>
        </w:rPr>
        <w:t xml:space="preserve">##  9 ""     1982         1 The ann~ USA               Bodega B~ North      "Metri~</w:t>
      </w:r>
      <w:r>
        <w:br/>
      </w:r>
      <w:r>
        <w:rPr>
          <w:rStyle w:val="VerbatimChar"/>
        </w:rPr>
        <w:t xml:space="preserve">## 10 ""     2016         3 Body si~ USA               Laborato~ North      "Aipta~</w:t>
      </w:r>
      <w:r>
        <w:br/>
      </w:r>
      <w:r>
        <w:rPr>
          <w:rStyle w:val="VerbatimChar"/>
        </w:rPr>
        <w:t xml:space="preserve">## # ... with 67 more rows, and 7 more variables: Genera &lt;chr&gt;, Family &lt;chr&gt;,</w:t>
      </w:r>
      <w:r>
        <w:br/>
      </w:r>
      <w:r>
        <w:rPr>
          <w:rStyle w:val="VerbatimChar"/>
        </w:rPr>
        <w:t xml:space="preserve">## #   Periodicity &lt;chr&gt;, Sampling.lenght &lt;chr&gt;, Oocyte.mesurement &lt;chr&gt;,</w:t>
      </w:r>
      <w:r>
        <w:br/>
      </w:r>
      <w:r>
        <w:rPr>
          <w:rStyle w:val="VerbatimChar"/>
        </w:rPr>
        <w:t xml:space="preserve">## #   Spermaries.classification &lt;chr&gt;, Temp.Sal.report &lt;chr&gt;</w:t>
      </w:r>
    </w:p>
    <w:p>
      <w:pPr>
        <w:pStyle w:val="CaptionedFigure"/>
      </w:pPr>
      <w:r>
        <w:drawing>
          <wp:inline>
            <wp:extent cx="5334000" cy="4445000"/>
            <wp:effectExtent b="0" l="0" r="0" t="0"/>
            <wp:docPr descr="Figure 3. Number of studies published per family." title="" id="1" name="Picture"/>
            <a:graphic>
              <a:graphicData uri="http://schemas.openxmlformats.org/drawingml/2006/picture">
                <pic:pic>
                  <pic:nvPicPr>
                    <pic:cNvPr descr="Gametogenesis_files/figure-docx/unnamed-chunk-2-1.png" id="0"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3. Number of studies published per family.</w:t>
      </w:r>
    </w:p>
    <w:p>
      <w:pPr>
        <w:pStyle w:val="BodyText"/>
      </w:pPr>
      <w:r>
        <w:br/>
      </w:r>
      <w:r>
        <w:br/>
      </w:r>
      <w:r>
        <w:br/>
      </w:r>
      <w:r>
        <w:br/>
      </w:r>
      <w:r>
        <w:br/>
      </w:r>
      <w:r>
        <w:br/>
      </w:r>
    </w:p>
    <w:p>
      <w:pPr>
        <w:pStyle w:val="SourceCode"/>
      </w:pPr>
      <w:r>
        <w:rPr>
          <w:rStyle w:val="VerbatimChar"/>
        </w:rPr>
        <w:t xml:space="preserve">## # A tibble: 100 x 7</w:t>
      </w:r>
      <w:r>
        <w:br/>
      </w:r>
      <w:r>
        <w:rPr>
          <w:rStyle w:val="VerbatimChar"/>
        </w:rPr>
        <w:t xml:space="preserve">## # Groups:   maturity [1]</w:t>
      </w:r>
      <w:r>
        <w:br/>
      </w:r>
      <w:r>
        <w:rPr>
          <w:rStyle w:val="VerbatimChar"/>
        </w:rPr>
        <w:t xml:space="preserve">##    ï..x  Species                     X       Family   Hemisphere months maturity</w:t>
      </w:r>
      <w:r>
        <w:br/>
      </w:r>
      <w:r>
        <w:rPr>
          <w:rStyle w:val="VerbatimChar"/>
        </w:rPr>
        <w:t xml:space="preserve">##    &lt;chr&gt; &lt;chr&gt;                       &lt;chr&gt;   &lt;chr&gt;    &lt;lgl&gt;      &lt;chr&gt;     &lt;int&gt;</w:t>
      </w:r>
      <w:r>
        <w:br/>
      </w:r>
      <w:r>
        <w:rPr>
          <w:rStyle w:val="VerbatimChar"/>
        </w:rPr>
        <w:t xml:space="preserve">##  1 "x"   "Entacmaea quadricolor"     ""      Actinii~ NA         Septe~        1</w:t>
      </w:r>
      <w:r>
        <w:br/>
      </w:r>
      <w:r>
        <w:rPr>
          <w:rStyle w:val="VerbatimChar"/>
        </w:rPr>
        <w:t xml:space="preserve">##  2 "x"   "Entacmaea quadricolor"     ""      Actinii~ NA         Octob~        1</w:t>
      </w:r>
      <w:r>
        <w:br/>
      </w:r>
      <w:r>
        <w:rPr>
          <w:rStyle w:val="VerbatimChar"/>
        </w:rPr>
        <w:t xml:space="preserve">##  3 ""    "Anthothoe albocincta "     "South" Sargati~ NA         March         1</w:t>
      </w:r>
      <w:r>
        <w:br/>
      </w:r>
      <w:r>
        <w:rPr>
          <w:rStyle w:val="VerbatimChar"/>
        </w:rPr>
        <w:t xml:space="preserve">##  4 ""    "Anthothoe albocincta "     "South" Sargati~ NA         April         1</w:t>
      </w:r>
      <w:r>
        <w:br/>
      </w:r>
      <w:r>
        <w:rPr>
          <w:rStyle w:val="VerbatimChar"/>
        </w:rPr>
        <w:t xml:space="preserve">##  5 ""    "Metridium senile"          ""      Metridi~ NA         August        1</w:t>
      </w:r>
      <w:r>
        <w:br/>
      </w:r>
      <w:r>
        <w:rPr>
          <w:rStyle w:val="VerbatimChar"/>
        </w:rPr>
        <w:t xml:space="preserve">##  6 ""    "Metridium senile"          ""      Metridi~ NA         Septe~        1</w:t>
      </w:r>
      <w:r>
        <w:br/>
      </w:r>
      <w:r>
        <w:rPr>
          <w:rStyle w:val="VerbatimChar"/>
        </w:rPr>
        <w:t xml:space="preserve">##  7 ""    "Actinia equina"            ""      Actinii~ NA         June          1</w:t>
      </w:r>
      <w:r>
        <w:br/>
      </w:r>
      <w:r>
        <w:rPr>
          <w:rStyle w:val="VerbatimChar"/>
        </w:rPr>
        <w:t xml:space="preserve">##  8 ""    "Actinia equina"            ""      Actinii~ NA         July          1</w:t>
      </w:r>
      <w:r>
        <w:br/>
      </w:r>
      <w:r>
        <w:rPr>
          <w:rStyle w:val="VerbatimChar"/>
        </w:rPr>
        <w:t xml:space="preserve">##  9 ""    "Actinia equina"            ""      Actinii~ NA         August        1</w:t>
      </w:r>
      <w:r>
        <w:br/>
      </w:r>
      <w:r>
        <w:rPr>
          <w:rStyle w:val="VerbatimChar"/>
        </w:rPr>
        <w:t xml:space="preserve">## 10 ""    "Anthopleura elegantissima" ""      Actinii~ NA         Septe~        1</w:t>
      </w:r>
      <w:r>
        <w:br/>
      </w:r>
      <w:r>
        <w:rPr>
          <w:rStyle w:val="VerbatimChar"/>
        </w:rPr>
        <w:t xml:space="preserve">## # ... with 90 more rows</w:t>
      </w:r>
    </w:p>
    <w:p>
      <w:pPr>
        <w:pStyle w:val="FirstParagraph"/>
      </w:pPr>
      <w:r>
        <w:drawing>
          <wp:inline>
            <wp:extent cx="5334000" cy="4445000"/>
            <wp:effectExtent b="0" l="0" r="0" t="0"/>
            <wp:docPr descr="" title="" id="1" name="Picture"/>
            <a:graphic>
              <a:graphicData uri="http://schemas.openxmlformats.org/drawingml/2006/picture">
                <pic:pic>
                  <pic:nvPicPr>
                    <pic:cNvPr descr="Gametogenesis_files/figure-docx/unnamed-chunk-3-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bCs/>
          <w:b/>
        </w:rPr>
        <w:t xml:space="preserve">Figure 4</w:t>
      </w:r>
      <w:r>
        <w:t xml:space="preserve">. Peak reproductive maturity of male sea anemones. The red/blue rectangles represent either winter (blue) or summer(red) depending on the hemisphere. On the left side are the species names, which are grouped by hemisphere (bottom four species) and colored by family. The x axis indicate the months of the year. Each horizontal line on the graph indicates the period in which the males of the corresponding species is at its peak of maturity (most gametes are mature and it is followed by period with none or only immature gametes).</w:t>
      </w:r>
    </w:p>
    <w:p>
      <w:pPr>
        <w:pStyle w:val="BodyText"/>
      </w:pPr>
      <w:r>
        <w:t xml:space="preserve"> </w:t>
      </w:r>
      <w:r>
        <w:br/>
      </w:r>
      <w:r>
        <w:t xml:space="preserve"> </w:t>
      </w:r>
      <w:r>
        <w:br/>
      </w:r>
      <w:r>
        <w:t xml:space="preserve"> </w:t>
      </w:r>
      <w:r>
        <w:br/>
      </w:r>
      <w:r>
        <w:t xml:space="preserve"> </w:t>
      </w:r>
      <w:r>
        <w:br/>
      </w:r>
      <w:r>
        <w:t xml:space="preserve"> </w:t>
      </w:r>
      <w:r>
        <w:br/>
      </w:r>
    </w:p>
    <w:p>
      <w:pPr>
        <w:pStyle w:val="SourceCode"/>
      </w:pPr>
      <w:r>
        <w:rPr>
          <w:rStyle w:val="VerbatimChar"/>
        </w:rPr>
        <w:t xml:space="preserve">## # A tibble: 149 x 8</w:t>
      </w:r>
      <w:r>
        <w:br/>
      </w:r>
      <w:r>
        <w:rPr>
          <w:rStyle w:val="VerbatimChar"/>
        </w:rPr>
        <w:t xml:space="preserve">## # Groups:   Family [8]</w:t>
      </w:r>
      <w:r>
        <w:br/>
      </w:r>
      <w:r>
        <w:rPr>
          <w:rStyle w:val="VerbatimChar"/>
        </w:rPr>
        <w:t xml:space="preserve">##    ï..bla Family      Species      Hemisphere Depth..m. Local    Months Maturity</w:t>
      </w:r>
      <w:r>
        <w:br/>
      </w:r>
      <w:r>
        <w:rPr>
          <w:rStyle w:val="VerbatimChar"/>
        </w:rPr>
        <w:t xml:space="preserve">##    &lt;chr&gt;  &lt;chr&gt;       &lt;chr&gt;        &lt;chr&gt;      &lt;chr&gt;     &lt;chr&gt;    &lt;chr&gt;     &lt;int&gt;</w:t>
      </w:r>
      <w:r>
        <w:br/>
      </w:r>
      <w:r>
        <w:rPr>
          <w:rStyle w:val="VerbatimChar"/>
        </w:rPr>
        <w:t xml:space="preserve">##  1 "x"    Metridiidae "Metridium ~ North      Shallow   Baltico  June          1</w:t>
      </w:r>
      <w:r>
        <w:br/>
      </w:r>
      <w:r>
        <w:rPr>
          <w:rStyle w:val="VerbatimChar"/>
        </w:rPr>
        <w:t xml:space="preserve">##  2 "x"    Metridiidae "Metridium ~ North      Shallow   Baltico  July          1</w:t>
      </w:r>
      <w:r>
        <w:br/>
      </w:r>
      <w:r>
        <w:rPr>
          <w:rStyle w:val="VerbatimChar"/>
        </w:rPr>
        <w:t xml:space="preserve">##  3 "x"    Metridiidae "Metridium ~ North      Shallow   Baltico  August        1</w:t>
      </w:r>
      <w:r>
        <w:br/>
      </w:r>
      <w:r>
        <w:rPr>
          <w:rStyle w:val="VerbatimChar"/>
        </w:rPr>
        <w:t xml:space="preserve">##  4 "x"    Metridiidae "Metridium ~ North      Shallow   Baltico  Septe~        1</w:t>
      </w:r>
      <w:r>
        <w:br/>
      </w:r>
      <w:r>
        <w:rPr>
          <w:rStyle w:val="VerbatimChar"/>
        </w:rPr>
        <w:t xml:space="preserve">##  5 ""     Sargatiidae "Anthothoe ~ South      Shallow   Tasman ~ March         1</w:t>
      </w:r>
      <w:r>
        <w:br/>
      </w:r>
      <w:r>
        <w:rPr>
          <w:rStyle w:val="VerbatimChar"/>
        </w:rPr>
        <w:t xml:space="preserve">##  6 ""     Sargatiidae "Anthothoe ~ South      Shallow   Tasman ~ April         1</w:t>
      </w:r>
      <w:r>
        <w:br/>
      </w:r>
      <w:r>
        <w:rPr>
          <w:rStyle w:val="VerbatimChar"/>
        </w:rPr>
        <w:t xml:space="preserve">##  7 ""     Metridiidae "Metridium ~ North      Shallow   Bodega ~ August        1</w:t>
      </w:r>
      <w:r>
        <w:br/>
      </w:r>
      <w:r>
        <w:rPr>
          <w:rStyle w:val="VerbatimChar"/>
        </w:rPr>
        <w:t xml:space="preserve">##  8 ""     Metridiidae "Metridium ~ North      Shallow   Bodega ~ Septe~        1</w:t>
      </w:r>
      <w:r>
        <w:br/>
      </w:r>
      <w:r>
        <w:rPr>
          <w:rStyle w:val="VerbatimChar"/>
        </w:rPr>
        <w:t xml:space="preserve">##  9 ""     Actiniidae  "Actinia eq~ North      Shallow   Mar do ~ June          1</w:t>
      </w:r>
      <w:r>
        <w:br/>
      </w:r>
      <w:r>
        <w:rPr>
          <w:rStyle w:val="VerbatimChar"/>
        </w:rPr>
        <w:t xml:space="preserve">## 10 ""     Actiniidae  "Actinia eq~ North      Shallow   Mar do ~ July          1</w:t>
      </w:r>
      <w:r>
        <w:br/>
      </w:r>
      <w:r>
        <w:rPr>
          <w:rStyle w:val="VerbatimChar"/>
        </w:rPr>
        <w:t xml:space="preserve">## # ... with 139 more rows</w:t>
      </w:r>
    </w:p>
    <w:p>
      <w:pPr>
        <w:pStyle w:val="FirstParagraph"/>
      </w:pPr>
      <w:r>
        <w:drawing>
          <wp:inline>
            <wp:extent cx="5334000" cy="4445000"/>
            <wp:effectExtent b="0" l="0" r="0" t="0"/>
            <wp:docPr descr="" title="" id="1" name="Picture"/>
            <a:graphic>
              <a:graphicData uri="http://schemas.openxmlformats.org/drawingml/2006/picture">
                <pic:pic>
                  <pic:nvPicPr>
                    <pic:cNvPr descr="Gametogenesis_files/figure-docx/unnamed-chunk-4-1.png" id="0"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Figure 5</w:t>
      </w:r>
      <w:r>
        <w:t xml:space="preserve">. Peak reproductive maturity of female sea anemones. The red/blue rectangles represent either winter (blue) or summer(red) depending on the hemisphere. On the left side are the species names, which are grouped by hemisphere (bottom four species) and colored by family. The x axis indicate the months of the year. Each horizontal line on the graph indicates the period in which the males of the corresponding species is at its peak of maturity (Most gametes are mature and it is followed by period with none or only immature gametes).</w:t>
      </w:r>
      <w:r>
        <w:br/>
      </w:r>
      <w:r>
        <w:t xml:space="preserve"> </w:t>
      </w:r>
      <w:r>
        <w:t xml:space="preserve"> </w:t>
      </w:r>
      <w:r>
        <w:t xml:space="preserve"> </w:t>
      </w:r>
      <w:r>
        <w:t xml:space="preserve"> </w:t>
      </w:r>
      <w:r>
        <w:t xml:space="preserve"> </w:t>
      </w:r>
      <w:r>
        <w:t xml:space="preserve"> </w:t>
      </w:r>
      <w:r>
        <w:t xml:space="preserve"> </w:t>
      </w:r>
    </w:p>
    <w:bookmarkEnd w:id="26"/>
    <w:bookmarkStart w:id="29" w:name="discussion"/>
    <w:p>
      <w:pPr>
        <w:pStyle w:val="Heading1"/>
      </w:pPr>
      <w:r>
        <w:t xml:space="preserve">Discussion</w:t>
      </w:r>
    </w:p>
    <w:bookmarkStart w:id="28" w:name="refs"/>
    <w:bookmarkStart w:id="27" w:name="ref-bocharova2011modes"/>
    <w:p>
      <w:pPr>
        <w:pStyle w:val="Bibliography"/>
      </w:pPr>
      <w:r>
        <w:t xml:space="preserve">Bocharova, ES, and IA Kozevich. 2011.</w:t>
      </w:r>
      <w:r>
        <w:t xml:space="preserve"> </w:t>
      </w:r>
      <w:r>
        <w:t xml:space="preserve">“Modes of Reproduction in Sea Anemones (Cnidaria, Anthozoa).”</w:t>
      </w:r>
      <w:r>
        <w:t xml:space="preserve"> </w:t>
      </w:r>
      <w:r>
        <w:rPr>
          <w:iCs/>
          <w:i/>
        </w:rPr>
        <w:t xml:space="preserve">Biology Bulletin</w:t>
      </w:r>
      <w:r>
        <w:t xml:space="preserve"> </w:t>
      </w:r>
      <w:r>
        <w:t xml:space="preserve">38 (9): 849–60.</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Reproductive Cycle and Gametogenesis on Sea Anemones: a Sistematic Review</dc:title>
  <dc:creator>Rafael Brandão</dc:creator>
  <cp:keywords/>
  <dcterms:created xsi:type="dcterms:W3CDTF">2021-09-20T22:36:10Z</dcterms:created>
  <dcterms:modified xsi:type="dcterms:W3CDTF">2021-09-20T22:36:10Z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18/09/2021</vt:lpwstr>
  </property>
  <property fmtid="{D5CDD505-2E9C-101B-9397-08002B2CF9AE}" pid="4" name="output">
    <vt:lpwstr>word_document</vt:lpwstr>
  </property>
</Properties>
</file>