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7D7967F">
      <w:pPr>
        <w:jc w:val="center"/>
      </w:pPr>
      <w:r>
        <w:rPr>
          <w:rFonts w:ascii="Aptos" w:hAnsi="Aptos" w:eastAsia="ＭＳ 明朝" w:cs="Aptos" w:eastAsiaTheme="minorEastAsia" w:csTheme="minorBidi"/>
          <w:b/>
          <w:bCs/>
          <w:color w:val="595959"/>
          <w:sz w:val="18"/>
          <w:szCs w:val="22"/>
        </w:rPr>
        <w:t>DEEP LEARNING FOR PERCEPTION | ASSIGNMENT NO. 2</w:t>
      </w:r>
    </w:p>
    <w:p w14:paraId="108D6FCE">
      <w:pPr>
        <w:pStyle w:val="Title"/>
        <w:spacing w:after="20"/>
        <w:jc w:val="center"/>
      </w:pPr>
      <w:r>
        <w:rPr>
          <w:rFonts w:ascii="Aptos Display" w:hAnsi="Aptos Display" w:eastAsia="ＭＳ ゴシック" w:cs="Aptos Display" w:asciiTheme="majorHAnsi" w:hAnsiTheme="majorHAnsi" w:eastAsiaTheme="majorEastAsia" w:csTheme="majorBidi"/>
          <w:b/>
          <w:bCs/>
          <w:color w:val="1F4E79"/>
          <w:spacing w:val="5"/>
          <w:kern w:val="28"/>
          <w:sz w:val="34"/>
          <w:szCs w:val="52"/>
        </w:rPr>
        <w:t>One-Page Results Summary</w:t>
      </w:r>
    </w:p>
    <w:p w14:paraId="28B24CC9">
      <w:pPr>
        <w:spacing w:after="60"/>
        <w:jc w:val="center"/>
      </w:pPr>
    </w:p>
    <w:p w14:paraId="020C800B">
      <w:pPr>
        <w:spacing w:after="60"/>
        <w:jc w:val="center"/>
      </w:pPr>
      <w:r>
        <w:rPr>
          <w:rFonts w:ascii="Aptos" w:hAnsi="Aptos" w:eastAsia="ＭＳ 明朝" w:cs="Aptos" w:eastAsiaTheme="minorEastAsia" w:csTheme="minorBidi"/>
          <w:sz w:val="16"/>
          <w:szCs w:val="22"/>
        </w:rPr>
        <w:t>Muhammad Rafay Tahir | Roll No. 23i0522 | Fall 2026</w:t>
      </w:r>
    </w:p>
    <w:p w14:paraId="331DC475">
      <w:pPr>
        <w:pStyle w:val="Heading1"/>
      </w:pPr>
      <w:r>
        <w:rPr>
          <w:rFonts w:ascii="Aptos Display" w:hAnsi="Aptos Display" w:eastAsia="ＭＳ ゴシック" w:cs="Aptos Display" w:asciiTheme="majorHAnsi" w:hAnsiTheme="majorHAnsi" w:eastAsiaTheme="majorEastAsia" w:csTheme="majorBidi"/>
          <w:b/>
          <w:bCs/>
          <w:color w:val="1F4E79"/>
          <w:sz w:val="21"/>
          <w:szCs w:val="28"/>
        </w:rPr>
        <w:t>Final test results currently available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581"/>
        <w:gridCol w:w="3581"/>
        <w:gridCol w:w="3581"/>
      </w:tblGrid>
      <w:tr>
        <w:trPr>
          <w:tblHeader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9B2F1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FFFFFF"/>
                <w:sz w:val="15"/>
                <w:szCs w:val="22"/>
              </w:rPr>
              <w:t>Item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D0E2C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FFFFFF"/>
                <w:sz w:val="15"/>
                <w:szCs w:val="22"/>
              </w:rPr>
              <w:t>Result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B41897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FFFFFF"/>
                <w:sz w:val="15"/>
                <w:szCs w:val="22"/>
              </w:rPr>
              <w:t>Reporting basis</w:t>
            </w:r>
          </w:p>
        </w:tc>
      </w:tr>
      <w:t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B9D9B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5"/>
                <w:szCs w:val="22"/>
              </w:rPr>
              <w:t>Evaluated configuration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B7FDD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5"/>
                <w:szCs w:val="22"/>
              </w:rPr>
              <w:t>No augmentation (none)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D3B2E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5"/>
                <w:szCs w:val="22"/>
              </w:rPr>
              <w:t>45,298 trainable parameters</w:t>
            </w:r>
          </w:p>
        </w:tc>
      </w:tr>
      <w:t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032568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5"/>
                <w:szCs w:val="22"/>
              </w:rPr>
              <w:t>Clean-test accuracy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4F4415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5"/>
                <w:szCs w:val="22"/>
              </w:rPr>
              <w:t>32.17% ± 0.87%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CE4F9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5"/>
                <w:szCs w:val="22"/>
              </w:rPr>
              <w:t>mean ± sample SD, 3 seeds</w:t>
            </w:r>
          </w:p>
        </w:tc>
      </w:tr>
      <w:t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8DAFE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5"/>
                <w:szCs w:val="22"/>
              </w:rPr>
              <w:t>Shifted-test accuracy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BFA45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5"/>
                <w:szCs w:val="22"/>
              </w:rPr>
              <w:t>19.04% ± 2.22%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9FCDB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5"/>
                <w:szCs w:val="22"/>
              </w:rPr>
              <w:t>mean ± sample SD, 3 seeds</w:t>
            </w:r>
          </w:p>
        </w:tc>
      </w:tr>
    </w:tbl>
    <w:p w14:paraId="2CB9ED9E">
      <w:pPr>
        <w:spacing w:before="40" w:after="60"/>
      </w:pPr>
      <w:r>
        <w:rPr>
          <w:rFonts w:ascii="Aptos" w:hAnsi="Aptos" w:eastAsia="ＭＳ 明朝" w:cs="Aptos" w:eastAsiaTheme="minorEastAsia" w:csTheme="minorBidi"/>
          <w:b/>
          <w:bCs/>
          <w:sz w:val="16"/>
          <w:szCs w:val="22"/>
        </w:rPr>
        <w:t xml:space="preserve">Validation baseline: </w:t>
      </w:r>
      <w:r>
        <w:rPr>
          <w:rFonts w:ascii="Aptos" w:hAnsi="Aptos" w:eastAsia="ＭＳ 明朝" w:cs="Aptos" w:eastAsiaTheme="minorEastAsia" w:csTheme="minorBidi"/>
          <w:sz w:val="16"/>
          <w:szCs w:val="22"/>
        </w:rPr>
        <w:t>34.67% ± 3.51% over seeds 17, 42, and 123. The shifted-test score is 13.13 percentage points below the clean-test score, indicating a substantial robustness gap for the evaluated baseline.</w:t>
      </w:r>
    </w:p>
    <w:p w14:paraId="0AC2EA58">
      <w:pPr>
        <w:pStyle w:val="Heading1"/>
      </w:pPr>
      <w:r>
        <w:rPr>
          <w:rFonts w:ascii="Aptos Display" w:hAnsi="Aptos Display" w:eastAsia="ＭＳ ゴシック" w:cs="Aptos Display" w:asciiTheme="majorHAnsi" w:hAnsiTheme="majorHAnsi" w:eastAsiaTheme="majorEastAsia" w:csTheme="majorBidi"/>
          <w:b/>
          <w:bCs/>
          <w:color w:val="1F4E79"/>
          <w:sz w:val="21"/>
          <w:szCs w:val="28"/>
        </w:rPr>
        <w:t>Ablation validation results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48"/>
        <w:gridCol w:w="2148"/>
        <w:gridCol w:w="2148"/>
        <w:gridCol w:w="2148"/>
        <w:gridCol w:w="2148"/>
      </w:tblGrid>
      <w:tr>
        <w:trPr>
          <w:tblHeader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AE492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FFFFFF"/>
                <w:sz w:val="14"/>
                <w:szCs w:val="22"/>
              </w:rPr>
              <w:t>Configuration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230BB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FFFFFF"/>
                <w:sz w:val="14"/>
                <w:szCs w:val="22"/>
              </w:rPr>
              <w:t>Seed 17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243E3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FFFFFF"/>
                <w:sz w:val="14"/>
                <w:szCs w:val="22"/>
              </w:rPr>
              <w:t>Seed 42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149EB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FFFFFF"/>
                <w:sz w:val="14"/>
                <w:szCs w:val="22"/>
              </w:rPr>
              <w:t>Seed 123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1F4E7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46A46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b/>
                <w:bCs/>
                <w:color w:val="FFFFFF"/>
                <w:sz w:val="14"/>
                <w:szCs w:val="22"/>
              </w:rPr>
              <w:t>Mean ± sample SD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A1B7E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No augmentation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B91B0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35.0%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3408B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31.0%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5FB94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38.0%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804E9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34.67% ± 3.51%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AE1BE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Geometric only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F938A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29.0%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705B8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20.0%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73DDC6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29.0%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01E68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26.00% ± 5.20%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DFF51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Photometric only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3E44F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30.0%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D9CFC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32.0%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A3FFB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38.0%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A18F8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33.33% ± 4.16%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E88E8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Geometric + photometric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78CC0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31.0%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E603A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28.0%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50C8E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18.0%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11D18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25.67% ± 6.81%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1412A8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+ Random Erasing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AE2EC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31.0%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13783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25.0%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B5CDB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29.0%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29AE1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28.33% ± 3.06%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D8348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+ Mixup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AC83C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31.0%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3129B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22.0%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1D45C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29.0%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1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11FC7">
            <w:pPr>
              <w:spacing w:after="0" w:line="240" w:lineRule="auto"/>
            </w:pPr>
            <w:r/>
            <w:r>
              <w:rPr>
                <w:rFonts w:ascii="Aptos" w:hAnsi="Aptos" w:eastAsia="ＭＳ 明朝" w:cs="Aptos" w:eastAsiaTheme="minorEastAsia" w:csTheme="minorBidi"/>
                <w:sz w:val="14"/>
                <w:szCs w:val="22"/>
              </w:rPr>
              <w:t>27.33% ± 4.73%</w:t>
            </w:r>
          </w:p>
        </w:tc>
      </w:tr>
    </w:tbl>
    <w:p w14:paraId="5A075647">
      <w:pPr>
        <w:spacing w:before="40" w:after="40"/>
      </w:pPr>
      <w:r>
        <w:rPr>
          <w:rFonts w:ascii="Aptos" w:hAnsi="Aptos" w:eastAsia="ＭＳ 明朝" w:cs="Aptos" w:eastAsiaTheme="minorEastAsia" w:csTheme="minorBidi"/>
          <w:b/>
          <w:bCs/>
          <w:sz w:val="16"/>
          <w:szCs w:val="22"/>
        </w:rPr>
        <w:t xml:space="preserve">Main finding. </w:t>
      </w:r>
      <w:r>
        <w:rPr>
          <w:rFonts w:ascii="Aptos" w:hAnsi="Aptos" w:eastAsia="ＭＳ 明朝" w:cs="Aptos" w:eastAsiaTheme="minorEastAsia" w:csTheme="minorBidi"/>
          <w:sz w:val="16"/>
          <w:szCs w:val="22"/>
        </w:rPr>
        <w:t>No augmentation had the highest mean validation accuracy (34.67%). Photometric-only was the strongest augmentation configuration by mean validation accuracy (33.33%), but it was still below baseline. Thus, no tested augmentation produced a validation improvement. Clean/shifted-test results were supplied only for the no-augmentation configuration, so a test-set gain from any augmentation cannot be established.</w:t>
      </w:r>
    </w:p>
    <w:p w14:paraId="4CA1B050">
      <w:pPr>
        <w:pStyle w:val="Heading1"/>
      </w:pPr>
      <w:r>
        <w:rPr>
          <w:rFonts w:ascii="Aptos Display" w:hAnsi="Aptos Display" w:eastAsia="ＭＳ ゴシック" w:cs="Aptos Display" w:asciiTheme="majorHAnsi" w:hAnsiTheme="majorHAnsi" w:eastAsiaTheme="majorEastAsia" w:csTheme="majorBidi"/>
          <w:b/>
          <w:bCs/>
          <w:color w:val="1F4E79"/>
          <w:sz w:val="21"/>
          <w:szCs w:val="28"/>
        </w:rPr>
        <w:t>Required augmentation questions</w:t>
      </w:r>
    </w:p>
    <w:p w14:paraId="17504365">
      <w:pPr>
        <w:spacing w:after="20"/>
      </w:pPr>
      <w:r>
        <w:rPr>
          <w:rFonts w:ascii="Aptos" w:hAnsi="Aptos" w:eastAsia="ＭＳ 明朝" w:cs="Aptos" w:eastAsiaTheme="minorEastAsia" w:csTheme="minorBidi"/>
          <w:b/>
          <w:bCs/>
          <w:sz w:val="16"/>
          <w:szCs w:val="22"/>
        </w:rPr>
        <w:t xml:space="preserve">1. Vertical flip: </w:t>
      </w:r>
      <w:r>
        <w:rPr>
          <w:rFonts w:ascii="Aptos" w:hAnsi="Aptos" w:eastAsia="ＭＳ 明朝" w:cs="Aptos" w:eastAsiaTheme="minorEastAsia" w:csTheme="minorBidi"/>
          <w:sz w:val="16"/>
          <w:szCs w:val="22"/>
        </w:rPr>
        <w:t>Likely hurts as a default for CIFAR-10: upside-down objects are often less realistic and can change useful orientation cues. Horizontal flipping is generally a more plausible transformation for many classes.</w:t>
      </w:r>
    </w:p>
    <w:p w14:paraId="1FC7F398">
      <w:pPr>
        <w:spacing w:after="20"/>
      </w:pPr>
      <w:r>
        <w:rPr>
          <w:rFonts w:ascii="Aptos" w:hAnsi="Aptos" w:eastAsia="ＭＳ 明朝" w:cs="Aptos" w:eastAsiaTheme="minorEastAsia" w:csTheme="minorBidi"/>
          <w:b/>
          <w:bCs/>
          <w:sz w:val="16"/>
          <w:szCs w:val="22"/>
        </w:rPr>
        <w:t xml:space="preserve">2. Rotation ±90° vs. test ±25°: </w:t>
      </w:r>
      <w:r>
        <w:rPr>
          <w:rFonts w:ascii="Aptos" w:hAnsi="Aptos" w:eastAsia="ＭＳ 明朝" w:cs="Aptos" w:eastAsiaTheme="minorEastAsia" w:csTheme="minorBidi"/>
          <w:sz w:val="16"/>
          <w:szCs w:val="22"/>
        </w:rPr>
        <w:t>The wider range may improve tolerance to large rotations, but introduces many examples outside the expected test distribution, possibly weakening useful orientation features and wasting limited model capacity. A range near ±25° is a more targeted starting point.</w:t>
      </w:r>
    </w:p>
    <w:p w14:paraId="537EBF18">
      <w:pPr>
        <w:spacing w:after="20"/>
      </w:pPr>
      <w:r>
        <w:rPr>
          <w:rFonts w:ascii="Aptos" w:hAnsi="Aptos" w:eastAsia="ＭＳ 明朝" w:cs="Aptos" w:eastAsiaTheme="minorEastAsia" w:csTheme="minorBidi"/>
          <w:b/>
          <w:bCs/>
          <w:sz w:val="16"/>
          <w:szCs w:val="22"/>
        </w:rPr>
        <w:t xml:space="preserve">3. Too much augmentation: </w:t>
      </w:r>
      <w:r>
        <w:rPr>
          <w:rFonts w:ascii="Aptos" w:hAnsi="Aptos" w:eastAsia="ＭＳ 明朝" w:cs="Aptos" w:eastAsiaTheme="minorEastAsia" w:csTheme="minorBidi"/>
          <w:sz w:val="16"/>
          <w:szCs w:val="22"/>
        </w:rPr>
        <w:t>With only 400 training images and a small model, aggressive or stacked transforms can distort class-defining cues and make training unnecessarily difficult. The model may lack capacity to learn stable features from unrealistic examples; tune augmentation strength using validation data only.</w:t>
      </w:r>
    </w:p>
    <w:p w14:paraId="3F96B91D">
      <w:pPr>
        <w:pStyle w:val="Heading1"/>
      </w:pPr>
      <w:r>
        <w:rPr>
          <w:rFonts w:ascii="Aptos Display" w:hAnsi="Aptos Display" w:eastAsia="ＭＳ ゴシック" w:cs="Aptos Display" w:asciiTheme="majorHAnsi" w:hAnsiTheme="majorHAnsi" w:eastAsiaTheme="majorEastAsia" w:csTheme="majorBidi"/>
          <w:b/>
          <w:bCs/>
          <w:color w:val="1F4E79"/>
          <w:sz w:val="21"/>
          <w:szCs w:val="28"/>
        </w:rPr>
        <w:t>Required submission detail</w:t>
      </w:r>
    </w:p>
    <w:p w14:paraId="6084E171">
      <w:pPr>
        <w:spacing w:after="20"/>
      </w:pPr>
      <w:r>
        <w:rPr>
          <w:rFonts w:ascii="Aptos" w:hAnsi="Aptos" w:eastAsia="ＭＳ 明朝" w:cs="Aptos" w:eastAsiaTheme="minorEastAsia" w:csTheme="minorBidi"/>
          <w:b/>
          <w:bCs/>
          <w:sz w:val="16"/>
          <w:szCs w:val="22"/>
        </w:rPr>
        <w:t xml:space="preserve">Single change contributing most to improvement: </w:t>
      </w:r>
      <w:r>
        <w:rPr>
          <w:rFonts w:ascii="Aptos" w:hAnsi="Aptos" w:eastAsia="ＭＳ 明朝" w:cs="Aptos" w:eastAsiaTheme="minorEastAsia" w:csTheme="minorBidi"/>
          <w:sz w:val="16"/>
          <w:szCs w:val="22"/>
        </w:rPr>
        <w:t>Not identifiable as a positive gain from the supplied results. The evidence instead shows that disabling augmentation gave the best validation mean; augmentation variants lowered it. Test-set ablations for those variants are not available, so no augmentation can be credited with improving shifted-test accuracy.</w:t>
      </w:r>
    </w:p>
    <w:p w14:paraId="53231C32">
      <w:pPr>
        <w:spacing w:after="20"/>
      </w:pPr>
      <w:r>
        <w:rPr>
          <w:rFonts w:ascii="Aptos" w:hAnsi="Aptos" w:eastAsia="ＭＳ 明朝" w:cs="Aptos" w:eastAsiaTheme="minorEastAsia" w:csTheme="minorBidi"/>
          <w:b/>
          <w:bCs/>
          <w:sz w:val="16"/>
          <w:szCs w:val="22"/>
        </w:rPr>
        <w:t xml:space="preserve">GitHub repository: </w:t>
      </w:r>
      <w:r>
        <w:rPr>
          <w:rFonts w:ascii="Aptos" w:cs="Aptos"/>
          <w:b/>
          <w:bCs/>
          <w:sz w:val="16"/>
          <w:szCs w:val="16"/>
        </w:rPr>
        <w:t>https://github.com/rafay-7933455/DLP-Models-Exploration.git</w:t>
      </w:r>
    </w:p>
    <w:p w14:paraId="3B6205F9">
      <w:pPr>
        <w:spacing w:before="20"/>
      </w:pPr>
      <w:r>
        <w:rPr>
          <w:rFonts w:ascii="Aptos" w:hAnsi="Aptos" w:eastAsia="ＭＳ 明朝" w:cs="Aptos" w:eastAsiaTheme="minorEastAsia" w:csTheme="minorBidi"/>
          <w:b/>
          <w:bCs/>
          <w:sz w:val="16"/>
          <w:szCs w:val="22"/>
        </w:rPr>
        <w:t xml:space="preserve">Reproducibility note: </w:t>
      </w:r>
      <w:r>
        <w:rPr>
          <w:rFonts w:ascii="Aptos" w:hAnsi="Aptos" w:eastAsia="ＭＳ 明朝" w:cs="Aptos" w:eastAsiaTheme="minorEastAsia" w:csTheme="minorBidi"/>
          <w:sz w:val="16"/>
          <w:szCs w:val="22"/>
        </w:rPr>
        <w:t>Test scores above are the mean ± sample standard deviation across the three supplied seeds (17, 42, 123). Do not use test results to tune or select hyperparameters.</w:t>
      </w:r>
    </w:p>
    <w:sectPr>
      <w:footerReference w:type="default" r:id="rId9"/>
      <w:pgSz w:w="12240" w:h="15840"/>
      <w:pgMar w:top="605" w:right="749" w:bottom="605" w:left="749" w:header="288" w:footer="28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center"/>
    </w:pPr>
    <w:r>
      <w:rPr>
        <w:rFonts w:ascii="Aptos" w:hAnsi="Aptos"/>
        <w:color w:val="646464"/>
        <w:sz w:val="14"/>
      </w:rPr>
      <w:t>DLP Assignment 2 | CIFAR-10 Robust Classification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1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DLP Assignment 2 One-Page Results Summary</dc:title>
  <dc:subject>CIFAR-10 robust classification and ablation results</dc:subject>
  <dc:creator>Muhammad Rafay Tahir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2026-10-11T15:11:44.842Z</dcterms:modified>
  <cp:category/>
</cp:coreProperties>
</file>