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95B8952">
      <w:pPr>
        <w:pStyle w:val="Heading1"/>
      </w:pPr>
      <w:r>
        <w:rPr>
          <w:rFonts w:ascii="Aptos Display" w:hAnsi="Aptos Display" w:cs="Aptos Display" w:asciiTheme="majorHAnsi" w:hAnsiTheme="majorHAnsi" w:eastAsiaTheme="majorEastAsia" w:csTheme="majorBidi"/>
          <w:color w:val="0F4761" w:themeColor="accent1" w:themeShade="BF"/>
          <w:sz w:val="40"/>
          <w:szCs w:val="40"/>
        </w:rPr>
        <w:t>Neural Networks Assignment 1: One-Page Summary</w:t>
      </w:r>
    </w:p>
    <w:p w14:paraId="0B433211">
      <w:pPr>
        <w:pStyle w:val="Heading2"/>
      </w:pPr>
      <w:r>
        <w:rPr>
          <w:rFonts w:ascii="Aptos Display" w:hAnsi="Aptos Display" w:cs="Aptos Display" w:asciiTheme="majorHAnsi" w:hAnsiTheme="majorHAnsi" w:eastAsiaTheme="majorEastAsia" w:csTheme="majorBidi"/>
          <w:color w:val="0F4761" w:themeColor="accent1" w:themeShade="BF"/>
          <w:sz w:val="32"/>
          <w:szCs w:val="32"/>
        </w:rPr>
        <w:t>Overview</w:t>
      </w:r>
    </w:p>
    <w:p w14:paraId="73DF3AE3">
      <w:pPr>
        <w:pStyle w:val="FirstParagraph"/>
      </w:pPr>
      <w:r>
        <w:rPr>
          <w:rFonts w:ascii="Aptos" w:hAnsi="Aptos" w:cs="Aptos" w:asciiTheme="minorHAnsi" w:hAnsiTheme="minorHAnsi" w:eastAsiaTheme="minorEastAsia" w:csTheme="minorBidi"/>
          <w:sz w:val="24"/>
          <w:szCs w:val="24"/>
        </w:rPr>
        <w:t>This assignment implemented and evaluated neural network models for classification and regression using PyTorch. The work covered manual forward and backward propagation, activation functions, optimizer comparison, overfitting and bias analysis, regularization techniques, and hyperparameter tuning.</w:t>
      </w:r>
    </w:p>
    <w:p w14:paraId="4406D539">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1: Manual Neural Network</w:t>
      </w:r>
    </w:p>
    <w:p w14:paraId="039E92A8">
      <w:pPr>
        <w:pStyle w:val="FirstParagraph"/>
      </w:pPr>
      <w:r>
        <w:rPr>
          <w:rFonts w:ascii="Aptos" w:hAnsi="Aptos" w:cs="Aptos" w:asciiTheme="minorHAnsi" w:hAnsiTheme="minorHAnsi" w:eastAsiaTheme="minorEastAsia" w:csTheme="minorBidi"/>
          <w:sz w:val="24"/>
          <w:szCs w:val="24"/>
        </w:rPr>
        <w:t>A small neural network was implemented manually to understand forward propagation, softmax cross-entropy loss, backpropagation, and gradient calculation. The manually calculated gradients were verified against PyTorch autograd to confirm correctness.</w:t>
      </w:r>
    </w:p>
    <w:p w14:paraId="0A2EF354">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2: Activation Functions and MLP</w:t>
      </w:r>
    </w:p>
    <w:p w14:paraId="4ED4126D">
      <w:pPr>
        <w:pStyle w:val="FirstParagraph"/>
      </w:pPr>
      <w:r>
        <w:rPr>
          <w:rFonts w:ascii="Aptos" w:hAnsi="Aptos" w:cs="Aptos" w:asciiTheme="minorHAnsi" w:hAnsiTheme="minorHAnsi" w:eastAsiaTheme="minorEastAsia" w:csTheme="minorBidi"/>
          <w:sz w:val="24"/>
          <w:szCs w:val="24"/>
        </w:rPr>
        <w:t>A multilayer perceptron was implemented for Fashion-MNIST classification using the architecture</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784 → 128 → 64 → 10</w:t>
      </w:r>
      <w:r>
        <w:rPr>
          <w:rFonts w:ascii="Aptos" w:hAnsi="Aptos" w:cs="Aptos" w:asciiTheme="minorHAnsi" w:hAnsiTheme="minorHAnsi" w:eastAsiaTheme="minorEastAsia" w:csTheme="minorBidi"/>
          <w:sz w:val="24"/>
          <w:szCs w:val="24"/>
        </w:rPr>
        <w:t>. Different activation functions were compared and validation performance was monitored during training. This model was later used as the baseline for Part 7.</w:t>
      </w:r>
    </w:p>
    <w:p w14:paraId="0CF52C6F">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3: Loss Functions and Regression</w:t>
      </w:r>
    </w:p>
    <w:p w14:paraId="6ABC1F9A">
      <w:pPr>
        <w:pStyle w:val="FirstParagraph"/>
      </w:pPr>
      <w:r>
        <w:rPr>
          <w:rFonts w:ascii="Aptos" w:hAnsi="Aptos" w:cs="Aptos" w:asciiTheme="minorHAnsi" w:hAnsiTheme="minorHAnsi" w:eastAsiaTheme="minorEastAsia" w:csTheme="minorBidi"/>
          <w:sz w:val="24"/>
          <w:szCs w:val="24"/>
        </w:rPr>
        <w:t>Classification loss functions were compared, followed by a neural network regression experiment using the California Housing dataset. The experiments demonstrated the difference between classification and regression objectives and their corresponding loss functions.</w:t>
      </w:r>
    </w:p>
    <w:p w14:paraId="6FA1015B">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4: Optimizer Comparison</w:t>
      </w:r>
    </w:p>
    <w:p w14:paraId="25A6B0BD">
      <w:pPr>
        <w:pStyle w:val="FirstParagraph"/>
      </w:pPr>
      <w:r>
        <w:rPr>
          <w:rFonts w:ascii="Aptos" w:hAnsi="Aptos" w:cs="Aptos" w:asciiTheme="minorHAnsi" w:hAnsiTheme="minorHAnsi" w:eastAsiaTheme="minorEastAsia" w:csTheme="minorBidi"/>
          <w:sz w:val="24"/>
          <w:szCs w:val="24"/>
        </w:rPr>
        <w:t>SGD, SGD with Momentum, RMSProp, and Adam were compared using the same learning rate and then tuned learning rates. With tuned learning rates, RMSProp achieved the highest validation accuracy of</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70.85%</w:t>
      </w:r>
      <w:r>
        <w:rPr>
          <w:rFonts w:ascii="Aptos" w:hAnsi="Aptos" w:cs="Aptos" w:asciiTheme="minorHAnsi" w:hAnsiTheme="minorHAnsi" w:eastAsiaTheme="minorEastAsia" w:csTheme="minorBidi"/>
          <w:sz w:val="24"/>
          <w:szCs w:val="24"/>
        </w:rPr>
        <w:t>, outperforming SGD, SGD with Momentum, and Adam under the tested settings.</w:t>
      </w:r>
    </w:p>
    <w:p w14:paraId="24424ADC">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5: High-Capacity Model</w:t>
      </w:r>
    </w:p>
    <w:p w14:paraId="6A82EFD7">
      <w:pPr>
        <w:pStyle w:val="FirstParagraph"/>
      </w:pPr>
      <w:r>
        <w:rPr>
          <w:rFonts w:ascii="Aptos" w:hAnsi="Aptos" w:cs="Aptos" w:asciiTheme="minorHAnsi" w:hAnsiTheme="minorHAnsi" w:eastAsiaTheme="minorEastAsia" w:csTheme="minorBidi"/>
          <w:sz w:val="24"/>
          <w:szCs w:val="24"/>
        </w:rPr>
        <w:t>A model with multiple hidden layers of 512 units was trained on 2,000 samples. After 200 epochs, the model achieved</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80.65% training accuracy</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and</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75.92% validation accuracy</w:t>
      </w:r>
      <w:r>
        <w:rPr>
          <w:rFonts w:ascii="Aptos" w:hAnsi="Aptos" w:cs="Aptos" w:asciiTheme="minorHAnsi" w:hAnsiTheme="minorHAnsi" w:eastAsiaTheme="minorEastAsia" w:csTheme="minorBidi"/>
          <w:sz w:val="24"/>
          <w:szCs w:val="24"/>
        </w:rPr>
        <w:t>, producing a</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4.73 percentage-point generalization gap</w:t>
      </w:r>
      <w:r>
        <w:rPr>
          <w:rFonts w:ascii="Aptos" w:hAnsi="Aptos" w:cs="Aptos" w:asciiTheme="minorHAnsi" w:hAnsiTheme="minorHAnsi" w:eastAsiaTheme="minorEastAsia" w:csTheme="minorBidi"/>
          <w:sz w:val="24"/>
          <w:szCs w:val="24"/>
        </w:rPr>
        <w:t>. Based on the final results, the model was classified as</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high bias</w:t>
      </w:r>
      <w:r>
        <w:rPr>
          <w:rFonts w:ascii="Aptos" w:hAnsi="Aptos" w:cs="Aptos" w:asciiTheme="minorHAnsi" w:hAnsiTheme="minorHAnsi" w:eastAsiaTheme="minorEastAsia" w:csTheme="minorBidi"/>
          <w:sz w:val="24"/>
          <w:szCs w:val="24"/>
        </w:rPr>
        <w:t>.</w:t>
      </w:r>
    </w:p>
    <w:p w14:paraId="5A3958C7">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6: Regularization and Generalization</w:t>
      </w:r>
    </w:p>
    <w:p w14:paraId="19CA9A93">
      <w:pPr>
        <w:pStyle w:val="FirstParagraph"/>
      </w:pPr>
      <w:r>
        <w:rPr>
          <w:rFonts w:ascii="Aptos" w:hAnsi="Aptos" w:cs="Aptos" w:asciiTheme="minorHAnsi" w:hAnsiTheme="minorHAnsi" w:eastAsiaTheme="minorEastAsia" w:csTheme="minorBidi"/>
          <w:sz w:val="24"/>
          <w:szCs w:val="24"/>
        </w:rPr>
        <w:t>L2 regularization, L1 regularization, dropout, batch normalization, early stopping, data augmentation, and increased training data were evaluated. These experiments were used to study their effects on validation performance and the generalization gap. The results were also summarized using tables and validation-gap plots.</w:t>
      </w:r>
    </w:p>
    <w:p w14:paraId="0DC653DA">
      <w:pPr>
        <w:pStyle w:val="Heading2"/>
      </w:pPr>
      <w:r>
        <w:rPr>
          <w:rFonts w:ascii="Aptos Display" w:hAnsi="Aptos Display" w:cs="Aptos Display" w:asciiTheme="majorHAnsi" w:hAnsiTheme="majorHAnsi" w:eastAsiaTheme="majorEastAsia" w:csTheme="majorBidi"/>
          <w:color w:val="0F4761" w:themeColor="accent1" w:themeShade="BF"/>
          <w:sz w:val="32"/>
          <w:szCs w:val="32"/>
        </w:rPr>
        <w:t>Part 7: Hyperparameter Search and Final Model</w:t>
      </w:r>
    </w:p>
    <w:p w14:paraId="50CD08C4">
      <w:pPr>
        <w:pStyle w:val="FirstParagraph"/>
      </w:pPr>
      <w:r>
        <w:rPr>
          <w:rFonts w:ascii="Aptos" w:hAnsi="Aptos" w:cs="Aptos" w:asciiTheme="minorHAnsi" w:hAnsiTheme="minorHAnsi" w:eastAsiaTheme="minorEastAsia" w:csTheme="minorBidi"/>
          <w:sz w:val="24"/>
          <w:szCs w:val="24"/>
        </w:rPr>
        <w:t>A random search of</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12 configurations</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was performed using</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5-fold cross-validation</w:t>
      </w:r>
      <w:r>
        <w:rPr>
          <w:rFonts w:ascii="Aptos" w:hAnsi="Aptos" w:cs="Aptos" w:asciiTheme="minorHAnsi" w:hAnsiTheme="minorHAnsi" w:eastAsiaTheme="minorEastAsia" w:csTheme="minorBidi"/>
          <w:sz w:val="24"/>
          <w:szCs w:val="24"/>
        </w:rPr>
        <w:t>. The best configuration achieved a mean CV accuracy of</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84.36%</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with a standard deviation of</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1.11%</w:t>
      </w:r>
      <w:r>
        <w:rPr>
          <w:rFonts w:ascii="Aptos" w:hAnsi="Aptos" w:cs="Aptos" w:asciiTheme="minorHAnsi" w:hAnsiTheme="minorHAnsi" w:eastAsiaTheme="minorEastAsia" w:csTheme="minorBidi"/>
          <w:sz w:val="24"/>
          <w:szCs w:val="24"/>
        </w:rPr>
        <w:t>.</w:t>
      </w:r>
    </w:p>
    <w:p w14:paraId="7A1EEE4C">
      <w:pPr>
        <w:pStyle w:val="BodyText"/>
      </w:pPr>
      <w:r>
        <w:rPr>
          <w:rFonts w:ascii="Aptos" w:hAnsi="Aptos" w:cs="Aptos" w:asciiTheme="minorHAnsi" w:hAnsiTheme="minorHAnsi" w:eastAsiaTheme="minorEastAsia" w:csTheme="minorBidi"/>
          <w:sz w:val="24"/>
          <w:szCs w:val="24"/>
        </w:rPr>
        <w:t>The final model used:</w:t>
      </w:r>
    </w:p>
    <w:p w14:paraId="19D01EDE">
      <w:pPr>
        <w:pStyle w:val="Compact"/>
        <w:numPr>
          <w:ilvl w:val="0"/>
          <w:numId w:val="1001"/>
        </w:numPr>
        <w:ind w:left="720" w:hanging="360"/>
      </w:pPr>
      <w:r>
        <w:rPr>
          <w:rFonts w:ascii="Aptos" w:hAnsi="Aptos" w:cs="Aptos" w:asciiTheme="minorHAnsi" w:hAnsiTheme="minorHAnsi" w:eastAsiaTheme="minorEastAsia" w:csTheme="minorBidi"/>
          <w:b/>
          <w:bCs/>
          <w:sz w:val="24"/>
          <w:szCs w:val="24"/>
        </w:rPr>
        <w:t>Optimizer:</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Adam</w:t>
      </w:r>
    </w:p>
    <w:p w14:paraId="77648BAE">
      <w:pPr>
        <w:pStyle w:val="Compact"/>
        <w:numPr>
          <w:ilvl w:val="0"/>
          <w:numId w:val="1001"/>
        </w:numPr>
        <w:ind w:left="720" w:hanging="360"/>
      </w:pPr>
      <w:r>
        <w:rPr>
          <w:rFonts w:ascii="Aptos" w:hAnsi="Aptos" w:cs="Aptos" w:asciiTheme="minorHAnsi" w:hAnsiTheme="minorHAnsi" w:eastAsiaTheme="minorEastAsia" w:csTheme="minorBidi"/>
          <w:b/>
          <w:bCs/>
          <w:sz w:val="24"/>
          <w:szCs w:val="24"/>
        </w:rPr>
        <w:t>Learning rate:</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0.00019946</w:t>
      </w:r>
    </w:p>
    <w:p w14:paraId="6C5F2E03">
      <w:pPr>
        <w:pStyle w:val="Compact"/>
        <w:numPr>
          <w:ilvl w:val="0"/>
          <w:numId w:val="1001"/>
        </w:numPr>
        <w:ind w:left="720" w:hanging="360"/>
      </w:pPr>
      <w:r>
        <w:rPr>
          <w:rFonts w:ascii="Aptos" w:hAnsi="Aptos" w:cs="Aptos" w:asciiTheme="minorHAnsi" w:hAnsiTheme="minorHAnsi" w:eastAsiaTheme="minorEastAsia" w:csTheme="minorBidi"/>
          <w:b/>
          <w:bCs/>
          <w:sz w:val="24"/>
          <w:szCs w:val="24"/>
        </w:rPr>
        <w:t>Batch size:</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256</w:t>
      </w:r>
    </w:p>
    <w:p w14:paraId="4B06E5E3">
      <w:pPr>
        <w:pStyle w:val="Compact"/>
        <w:numPr>
          <w:ilvl w:val="0"/>
          <w:numId w:val="1001"/>
        </w:numPr>
        <w:ind w:left="720" w:hanging="360"/>
      </w:pPr>
      <w:r>
        <w:rPr>
          <w:rFonts w:ascii="Aptos" w:hAnsi="Aptos" w:cs="Aptos" w:asciiTheme="minorHAnsi" w:hAnsiTheme="minorHAnsi" w:eastAsiaTheme="minorEastAsia" w:csTheme="minorBidi"/>
          <w:b/>
          <w:bCs/>
          <w:sz w:val="24"/>
          <w:szCs w:val="24"/>
        </w:rPr>
        <w:t>Dropout:</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0.2</w:t>
      </w:r>
    </w:p>
    <w:p w14:paraId="4DEFB61C">
      <w:pPr>
        <w:pStyle w:val="Compact"/>
        <w:numPr>
          <w:ilvl w:val="0"/>
          <w:numId w:val="1001"/>
        </w:numPr>
        <w:ind w:left="720" w:hanging="360"/>
      </w:pPr>
      <w:r>
        <w:rPr>
          <w:rFonts w:ascii="Aptos" w:hAnsi="Aptos" w:cs="Aptos" w:asciiTheme="minorHAnsi" w:hAnsiTheme="minorHAnsi" w:eastAsiaTheme="minorEastAsia" w:csTheme="minorBidi"/>
          <w:b/>
          <w:bCs/>
          <w:sz w:val="24"/>
          <w:szCs w:val="24"/>
        </w:rPr>
        <w:t>Weight decay:</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0.001</w:t>
      </w:r>
    </w:p>
    <w:p w14:paraId="7706A3E7">
      <w:pPr>
        <w:pStyle w:val="Compact"/>
        <w:numPr>
          <w:ilvl w:val="0"/>
          <w:numId w:val="1001"/>
        </w:numPr>
        <w:ind w:left="720" w:hanging="360"/>
      </w:pPr>
      <w:r>
        <w:rPr>
          <w:rFonts w:ascii="Aptos" w:hAnsi="Aptos" w:cs="Aptos" w:asciiTheme="minorHAnsi" w:hAnsiTheme="minorHAnsi" w:eastAsiaTheme="minorEastAsia" w:csTheme="minorBidi"/>
          <w:b/>
          <w:bCs/>
          <w:sz w:val="24"/>
          <w:szCs w:val="24"/>
        </w:rPr>
        <w:t>Batch normalization:</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Enabled</w:t>
      </w:r>
    </w:p>
    <w:p w14:paraId="15496E2B">
      <w:pPr>
        <w:pStyle w:val="Compact"/>
        <w:numPr>
          <w:ilvl w:val="0"/>
          <w:numId w:val="1001"/>
        </w:numPr>
        <w:ind w:left="720" w:hanging="360"/>
      </w:pPr>
      <w:r>
        <w:rPr>
          <w:rFonts w:ascii="Aptos" w:hAnsi="Aptos" w:cs="Aptos" w:asciiTheme="minorHAnsi" w:hAnsiTheme="minorHAnsi" w:eastAsiaTheme="minorEastAsia" w:csTheme="minorBidi"/>
          <w:b/>
          <w:bCs/>
          <w:sz w:val="24"/>
          <w:szCs w:val="24"/>
        </w:rPr>
        <w:t>Hidden layers:</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256, 128</w:t>
      </w:r>
    </w:p>
    <w:p w14:paraId="500184A6">
      <w:pPr>
        <w:pStyle w:val="FirstParagraph"/>
      </w:pPr>
      <w:r>
        <w:rPr>
          <w:rFonts w:ascii="Aptos" w:hAnsi="Aptos" w:cs="Aptos" w:asciiTheme="minorHAnsi" w:hAnsiTheme="minorHAnsi" w:eastAsiaTheme="minorEastAsia" w:csTheme="minorBidi"/>
          <w:sz w:val="24"/>
          <w:szCs w:val="24"/>
        </w:rPr>
        <w:t>On the held-out evaluation set, the final model achieved:</w:t>
      </w:r>
    </w:p>
    <w:tbl>
      <w:tblPr>
        <w:tblStyle w:val="Table"/>
        <w:tblW w:w="0" w:type="auto"/>
        <w:tblBorders>
          <w:top w:val="single"/>
          <w:left w:val="single"/>
          <w:bottom w:val="single"/>
          <w:right w:val="single"/>
          <w:insideH w:val="single"/>
          <w:insideV w:val="single"/>
        </w:tblBorders>
        <w:tblCellMar>
          <w:top w:w="0" w:type="dxa"/>
          <w:left w:w="108" w:type="dxa"/>
          <w:bottom w:w="0" w:type="dxa"/>
          <w:right w:w="108" w:type="dxa"/>
        </w:tblCellMar>
        <w:tblLook w:firstRow="1"/>
      </w:tblPr>
      <w:tblGrid>
        <w:gridCol w:w="3960"/>
        <w:gridCol w:w="3960"/>
      </w:tblGrid>
      <w:tr>
        <w:trPr>
          <w:tblHeader/>
        </w:trPr>
        <w:tc>
          <w:tcPr>
            <w:tcW w:w="50" w:type="pct"/>
            <w:tcBorders>
              <w:bottom w:val="single"/>
            </w:tcBorders>
            <w:tcMar>
              <w:top w:w="0" w:type="dxa"/>
              <w:left w:w="108" w:type="dxa"/>
              <w:bottom w:w="0" w:type="dxa"/>
              <w:right w:w="108" w:type="dxa"/>
            </w:tcMar>
          </w:tcPr>
          <w:p w14:paraId="2BBD2FDD">
            <w:pPr>
              <w:pStyle w:val="Compact"/>
            </w:pPr>
            <w:r>
              <w:rPr>
                <w:rFonts w:ascii="Aptos" w:hAnsi="Aptos" w:cs="Aptos" w:asciiTheme="minorHAnsi" w:hAnsiTheme="minorHAnsi" w:eastAsiaTheme="minorEastAsia" w:csTheme="minorBidi"/>
                <w:sz w:val="24"/>
                <w:szCs w:val="24"/>
              </w:rPr>
              <w:t>Metric</w:t>
            </w:r>
          </w:p>
        </w:tc>
        <w:tc>
          <w:tcPr>
            <w:tcW w:w="50" w:type="pct"/>
            <w:tcBorders>
              <w:bottom w:val="single"/>
            </w:tcBorders>
            <w:tcMar>
              <w:top w:w="0" w:type="dxa"/>
              <w:left w:w="108" w:type="dxa"/>
              <w:bottom w:w="0" w:type="dxa"/>
              <w:right w:w="108" w:type="dxa"/>
            </w:tcMar>
          </w:tcPr>
          <w:p w14:paraId="5B29FDFE">
            <w:pPr>
              <w:pStyle w:val="Compact"/>
              <w:jc w:val="right"/>
            </w:pPr>
            <w:r>
              <w:rPr>
                <w:rFonts w:ascii="Aptos" w:hAnsi="Aptos" w:cs="Aptos" w:asciiTheme="minorHAnsi" w:hAnsiTheme="minorHAnsi" w:eastAsiaTheme="minorEastAsia" w:csTheme="minorBidi"/>
                <w:sz w:val="24"/>
                <w:szCs w:val="24"/>
              </w:rPr>
              <w:t>Result</w:t>
            </w:r>
          </w:p>
        </w:tc>
      </w:tr>
      <w:tr>
        <w:tc>
          <w:tcPr>
            <w:tcW w:w="50" w:type="pct"/>
            <w:tcMar>
              <w:top w:w="0" w:type="dxa"/>
              <w:left w:w="108" w:type="dxa"/>
              <w:bottom w:w="0" w:type="dxa"/>
              <w:right w:w="108" w:type="dxa"/>
            </w:tcMar>
          </w:tcPr>
          <w:p w14:paraId="59A8F7CB">
            <w:pPr>
              <w:pStyle w:val="Compact"/>
            </w:pPr>
            <w:r>
              <w:rPr>
                <w:rFonts w:ascii="Aptos" w:hAnsi="Aptos" w:cs="Aptos" w:asciiTheme="minorHAnsi" w:hAnsiTheme="minorHAnsi" w:eastAsiaTheme="minorEastAsia" w:csTheme="minorBidi"/>
                <w:sz w:val="24"/>
                <w:szCs w:val="24"/>
              </w:rPr>
              <w:t>Accuracy</w:t>
            </w:r>
          </w:p>
        </w:tc>
        <w:tc>
          <w:tcPr>
            <w:tcW w:w="50" w:type="pct"/>
            <w:tcMar>
              <w:top w:w="0" w:type="dxa"/>
              <w:left w:w="108" w:type="dxa"/>
              <w:bottom w:w="0" w:type="dxa"/>
              <w:right w:w="108" w:type="dxa"/>
            </w:tcMar>
          </w:tcPr>
          <w:p w14:paraId="12825217">
            <w:pPr>
              <w:pStyle w:val="Compact"/>
              <w:jc w:val="right"/>
            </w:pPr>
            <w:r>
              <w:rPr>
                <w:rFonts w:ascii="Aptos" w:hAnsi="Aptos" w:cs="Aptos" w:asciiTheme="minorHAnsi" w:hAnsiTheme="minorHAnsi" w:eastAsiaTheme="minorEastAsia" w:csTheme="minorBidi"/>
                <w:b/>
                <w:bCs/>
                <w:sz w:val="24"/>
                <w:szCs w:val="24"/>
              </w:rPr>
              <w:t>80.89%</w:t>
            </w:r>
          </w:p>
        </w:tc>
      </w:tr>
      <w:tr>
        <w:tc>
          <w:tcPr>
            <w:tcW w:w="50" w:type="pct"/>
            <w:tcMar>
              <w:top w:w="0" w:type="dxa"/>
              <w:left w:w="108" w:type="dxa"/>
              <w:bottom w:w="0" w:type="dxa"/>
              <w:right w:w="108" w:type="dxa"/>
            </w:tcMar>
          </w:tcPr>
          <w:p w14:paraId="3C3A5BF4">
            <w:pPr>
              <w:pStyle w:val="Compact"/>
            </w:pPr>
            <w:r>
              <w:rPr>
                <w:rFonts w:ascii="Aptos" w:hAnsi="Aptos" w:cs="Aptos" w:asciiTheme="minorHAnsi" w:hAnsiTheme="minorHAnsi" w:eastAsiaTheme="minorEastAsia" w:csTheme="minorBidi"/>
                <w:sz w:val="24"/>
                <w:szCs w:val="24"/>
              </w:rPr>
              <w:t>Macro Precision</w:t>
            </w:r>
          </w:p>
        </w:tc>
        <w:tc>
          <w:tcPr>
            <w:tcW w:w="50" w:type="pct"/>
            <w:tcMar>
              <w:top w:w="0" w:type="dxa"/>
              <w:left w:w="108" w:type="dxa"/>
              <w:bottom w:w="0" w:type="dxa"/>
              <w:right w:w="108" w:type="dxa"/>
            </w:tcMar>
          </w:tcPr>
          <w:p w14:paraId="67471C73">
            <w:pPr>
              <w:pStyle w:val="Compact"/>
              <w:jc w:val="right"/>
            </w:pPr>
            <w:r>
              <w:rPr>
                <w:rFonts w:ascii="Aptos" w:hAnsi="Aptos" w:cs="Aptos" w:asciiTheme="minorHAnsi" w:hAnsiTheme="minorHAnsi" w:eastAsiaTheme="minorEastAsia" w:csTheme="minorBidi"/>
                <w:b/>
                <w:bCs/>
                <w:sz w:val="24"/>
                <w:szCs w:val="24"/>
              </w:rPr>
              <w:t>84.97%</w:t>
            </w:r>
          </w:p>
        </w:tc>
      </w:tr>
      <w:tr>
        <w:tc>
          <w:tcPr>
            <w:tcW w:w="50" w:type="pct"/>
            <w:tcMar>
              <w:top w:w="0" w:type="dxa"/>
              <w:left w:w="108" w:type="dxa"/>
              <w:bottom w:w="0" w:type="dxa"/>
              <w:right w:w="108" w:type="dxa"/>
            </w:tcMar>
          </w:tcPr>
          <w:p w14:paraId="0D52853E">
            <w:pPr>
              <w:pStyle w:val="Compact"/>
            </w:pPr>
            <w:r>
              <w:rPr>
                <w:rFonts w:ascii="Aptos" w:hAnsi="Aptos" w:cs="Aptos" w:asciiTheme="minorHAnsi" w:hAnsiTheme="minorHAnsi" w:eastAsiaTheme="minorEastAsia" w:csTheme="minorBidi"/>
                <w:sz w:val="24"/>
                <w:szCs w:val="24"/>
              </w:rPr>
              <w:t>Macro Recall</w:t>
            </w:r>
          </w:p>
        </w:tc>
        <w:tc>
          <w:tcPr>
            <w:tcW w:w="50" w:type="pct"/>
            <w:tcMar>
              <w:top w:w="0" w:type="dxa"/>
              <w:left w:w="108" w:type="dxa"/>
              <w:bottom w:w="0" w:type="dxa"/>
              <w:right w:w="108" w:type="dxa"/>
            </w:tcMar>
          </w:tcPr>
          <w:p w14:paraId="7FDFA8D5">
            <w:pPr>
              <w:pStyle w:val="Compact"/>
              <w:jc w:val="right"/>
            </w:pPr>
            <w:r>
              <w:rPr>
                <w:rFonts w:ascii="Aptos" w:hAnsi="Aptos" w:cs="Aptos" w:asciiTheme="minorHAnsi" w:hAnsiTheme="minorHAnsi" w:eastAsiaTheme="minorEastAsia" w:csTheme="minorBidi"/>
                <w:b/>
                <w:bCs/>
                <w:sz w:val="24"/>
                <w:szCs w:val="24"/>
              </w:rPr>
              <w:t>81.06%</w:t>
            </w:r>
          </w:p>
        </w:tc>
      </w:tr>
      <w:tr>
        <w:tc>
          <w:tcPr>
            <w:tcW w:w="50" w:type="pct"/>
            <w:tcMar>
              <w:top w:w="0" w:type="dxa"/>
              <w:left w:w="108" w:type="dxa"/>
              <w:bottom w:w="0" w:type="dxa"/>
              <w:right w:w="108" w:type="dxa"/>
            </w:tcMar>
          </w:tcPr>
          <w:p w14:paraId="42BBF35F">
            <w:pPr>
              <w:pStyle w:val="Compact"/>
            </w:pPr>
            <w:r>
              <w:rPr>
                <w:rFonts w:ascii="Aptos" w:hAnsi="Aptos" w:cs="Aptos" w:asciiTheme="minorHAnsi" w:hAnsiTheme="minorHAnsi" w:eastAsiaTheme="minorEastAsia" w:csTheme="minorBidi"/>
                <w:sz w:val="24"/>
                <w:szCs w:val="24"/>
              </w:rPr>
              <w:t>Macro F1</w:t>
            </w:r>
          </w:p>
        </w:tc>
        <w:tc>
          <w:tcPr>
            <w:tcW w:w="50" w:type="pct"/>
            <w:tcMar>
              <w:top w:w="0" w:type="dxa"/>
              <w:left w:w="108" w:type="dxa"/>
              <w:bottom w:w="0" w:type="dxa"/>
              <w:right w:w="108" w:type="dxa"/>
            </w:tcMar>
          </w:tcPr>
          <w:p w14:paraId="635B9EBC">
            <w:pPr>
              <w:pStyle w:val="Compact"/>
              <w:jc w:val="right"/>
            </w:pPr>
            <w:r>
              <w:rPr>
                <w:rFonts w:ascii="Aptos" w:hAnsi="Aptos" w:cs="Aptos" w:asciiTheme="minorHAnsi" w:hAnsiTheme="minorHAnsi" w:eastAsiaTheme="minorEastAsia" w:csTheme="minorBidi"/>
                <w:b/>
                <w:bCs/>
                <w:sz w:val="24"/>
                <w:szCs w:val="24"/>
              </w:rPr>
              <w:t>81.53%</w:t>
            </w:r>
          </w:p>
        </w:tc>
      </w:tr>
    </w:tbl>
    <w:p w14:paraId="4F24561A">
      <w:pPr>
        <w:pStyle w:val="BodyText"/>
      </w:pPr>
      <w:r>
        <w:rPr>
          <w:rFonts w:ascii="Aptos" w:hAnsi="Aptos" w:cs="Aptos" w:asciiTheme="minorHAnsi" w:hAnsiTheme="minorHAnsi" w:eastAsiaTheme="minorEastAsia" w:csTheme="minorBidi"/>
          <w:sz w:val="24"/>
          <w:szCs w:val="24"/>
        </w:rPr>
        <w:t>The Part 2-style baseline achieved</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68.43% accuracy</w:t>
      </w:r>
      <w:r>
        <w:rPr>
          <w:rFonts w:ascii="Aptos" w:hAnsi="Aptos" w:cs="Aptos" w:asciiTheme="minorHAnsi" w:hAnsiTheme="minorHAnsi" w:eastAsiaTheme="minorEastAsia" w:csTheme="minorBidi"/>
          <w:sz w:val="24"/>
          <w:szCs w:val="24"/>
        </w:rPr>
        <w:t>, while the final model achieved</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80.89%</w:t>
      </w:r>
      <w:r>
        <w:rPr>
          <w:rFonts w:ascii="Aptos" w:hAnsi="Aptos" w:cs="Aptos" w:asciiTheme="minorHAnsi" w:hAnsiTheme="minorHAnsi" w:eastAsiaTheme="minorEastAsia" w:csTheme="minorBidi"/>
          <w:sz w:val="24"/>
          <w:szCs w:val="24"/>
        </w:rPr>
        <w:t>, giving an improvement of</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+12.46 percentage points</w:t>
      </w:r>
      <w:r>
        <w:rPr>
          <w:rFonts w:ascii="Aptos" w:hAnsi="Aptos" w:cs="Aptos" w:asciiTheme="minorHAnsi" w:hAnsiTheme="minorHAnsi" w:eastAsiaTheme="minorEastAsia" w:csTheme="minorBidi"/>
          <w:sz w:val="24"/>
          <w:szCs w:val="24"/>
        </w:rPr>
        <w:t>.</w:t>
      </w:r>
    </w:p>
    <w:p w14:paraId="22006A4B">
      <w:pPr>
        <w:pStyle w:val="Heading2"/>
      </w:pPr>
      <w:r>
        <w:rPr>
          <w:rFonts w:ascii="Aptos Display" w:hAnsi="Aptos Display" w:cs="Aptos Display" w:asciiTheme="majorHAnsi" w:hAnsiTheme="majorHAnsi" w:eastAsiaTheme="majorEastAsia" w:csTheme="majorBidi"/>
          <w:color w:val="0F4761" w:themeColor="accent1" w:themeShade="BF"/>
          <w:sz w:val="32"/>
          <w:szCs w:val="32"/>
        </w:rPr>
        <w:t>Conclusion</w:t>
      </w:r>
    </w:p>
    <w:p w14:paraId="7F4D9816">
      <w:pPr>
        <w:pStyle w:val="FirstParagraph"/>
      </w:pPr>
      <w:r>
        <w:rPr>
          <w:rFonts w:ascii="Aptos" w:hAnsi="Aptos" w:cs="Aptos" w:asciiTheme="minorHAnsi" w:hAnsiTheme="minorHAnsi" w:eastAsiaTheme="minorEastAsia" w:csTheme="minorBidi"/>
          <w:sz w:val="24"/>
          <w:szCs w:val="24"/>
        </w:rPr>
        <w:t>The experiments showed that optimizer selection, regularization, normalization, and hyperparameter tuning significantly affect neural network performance. The final tuned model provided a substantial improvement over the Part 2 baseline, increasing accuracy by</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b/>
          <w:bCs/>
          <w:sz w:val="24"/>
          <w:szCs w:val="24"/>
        </w:rPr>
        <w:t>12.46 percentage points</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while achieving strong macro-averaged classification metrics.</w:t>
      </w:r>
    </w:p>
    <w:p w14:paraId="122D2299">
      <w:pPr>
        <w:pStyle w:val="Heading2"/>
      </w:pPr>
      <w:r>
        <w:rPr>
          <w:rFonts w:ascii="Aptos Display" w:hAnsi="Aptos Display" w:cs="Aptos Display" w:asciiTheme="majorHAnsi" w:hAnsiTheme="majorHAnsi" w:eastAsiaTheme="majorEastAsia" w:csTheme="majorBidi"/>
          <w:color w:val="0F4761" w:themeColor="accent1" w:themeShade="BF"/>
          <w:sz w:val="32"/>
          <w:szCs w:val="32"/>
        </w:rPr>
        <w:t>GitHub Repository</w:t>
      </w:r>
    </w:p>
    <w:p w14:paraId="2C5848C4">
      <w:pPr>
        <w:pStyle w:val="FirstParagraph"/>
      </w:pPr>
      <w:r>
        <w:rPr>
          <w:rFonts w:ascii="Aptos" w:hAnsi="Aptos" w:cs="Aptos" w:asciiTheme="minorHAnsi" w:hAnsiTheme="minorHAnsi" w:eastAsiaTheme="minorEastAsia" w:csTheme="minorBidi"/>
          <w:b/>
          <w:bCs/>
          <w:sz w:val="24"/>
          <w:szCs w:val="24"/>
        </w:rPr>
        <w:t xml:space="preserve">GitHub: </w:t>
      </w:r>
      <w:r>
        <w:rPr>
          <w:rFonts w:ascii="Aptos" w:cs="Aptos"/>
          <w:b/>
          <w:bCs/>
          <w:sz w:val="24"/>
          <w:szCs w:val="24"/>
        </w:rPr>
        <w:t>https://github.com/rafay-7933455/Neural-Networks.git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2026-09-13T13:55:21.728Z</dcterms:modified>
</cp:coreProperties>
</file>

<file path=docProps/custom.xml><?xml version="1.0" encoding="utf-8"?>
<Properties xmlns="http://schemas.openxmlformats.org/officeDocument/2006/custom-properties" xmlns:vt="http://schemas.openxmlformats.org/officeDocument/2006/docPropsVTypes"/>
</file>