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2E75B6"/>
          <w:sz w:val="22"/>
          <w:szCs w:val="22"/>
        </w:rPr>
        <w:t xml:space="preserve">MASTER'S DEGREE IN ARTIFICIAL INTELLIGENCE</w:t>
      </w:r>
    </w:p>
    <w:p>
      <w:pPr>
        <w:spacing w:after="300"/>
        <w:jc w:val="center"/>
      </w:pPr>
      <w:r>
        <w:rPr>
          <w:rFonts w:ascii="Arial" w:cs="Arial" w:eastAsia="Arial" w:hAnsi="Arial"/>
          <w:i/>
          <w:iCs/>
          <w:sz w:val="20"/>
          <w:szCs w:val="20"/>
        </w:rPr>
        <w:t xml:space="preserve">Computer Vision &amp; Deep Learning — A.Y. 2025–26</w:t>
      </w:r>
    </w:p>
    <w:p>
      <w:pPr>
        <w:spacing w:after="200" w:before="200"/>
        <w:jc w:val="center"/>
      </w:pPr>
      <w:r>
        <w:rPr>
          <w:rFonts w:ascii="Arial" w:cs="Arial" w:eastAsia="Arial" w:hAnsi="Arial"/>
          <w:b/>
          <w:bCs/>
          <w:color w:val="1F4E79"/>
          <w:sz w:val="34"/>
          <w:szCs w:val="34"/>
        </w:rPr>
        <w:t xml:space="preserve">Real-Time Student Engagement Recognition Using Deep Learning</w:t>
      </w:r>
    </w:p>
    <w:p>
      <w:pPr>
        <w:spacing w:after="600"/>
        <w:jc w:val="center"/>
      </w:pPr>
      <w:r>
        <w:rPr>
          <w:rFonts w:ascii="Arial" w:cs="Arial" w:eastAsia="Arial" w:hAnsi="Arial"/>
          <w:i/>
          <w:iCs/>
          <w:color w:val="2E75B6"/>
          <w:sz w:val="24"/>
          <w:szCs w:val="24"/>
        </w:rPr>
        <w:t xml:space="preserve">A Comparative Study of Frame-Level and Temporal Models on DAiSEE</w:t>
      </w:r>
    </w:p>
    <w:p>
      <w:pPr>
        <w:spacing w:after="100" w:before="800"/>
        <w:jc w:val="center"/>
      </w:pPr>
      <w:r>
        <w:rPr>
          <w:rFonts w:ascii="Arial" w:cs="Arial" w:eastAsia="Arial" w:hAnsi="Arial"/>
          <w:b/>
          <w:bCs/>
          <w:sz w:val="22"/>
          <w:szCs w:val="22"/>
        </w:rPr>
        <w:t xml:space="preserve">Authors: [Student A], [Student B]</w:t>
      </w:r>
    </w:p>
    <w:p>
      <w:pPr>
        <w:spacing w:after="100"/>
        <w:jc w:val="center"/>
      </w:pPr>
      <w:r>
        <w:rPr>
          <w:rFonts w:ascii="Arial" w:cs="Arial" w:eastAsia="Arial" w:hAnsi="Arial"/>
          <w:sz w:val="20"/>
          <w:szCs w:val="20"/>
        </w:rPr>
        <w:t xml:space="preserve">University of Verona</w:t>
      </w:r>
    </w:p>
    <w:p>
      <w:pPr>
        <w:jc w:val="center"/>
      </w:pPr>
      <w:r>
        <w:rPr>
          <w:rFonts w:ascii="Arial" w:cs="Arial" w:eastAsia="Arial" w:hAnsi="Arial"/>
          <w:sz w:val="20"/>
          <w:szCs w:val="20"/>
        </w:rPr>
        <w:t xml:space="preserve">June 2026</w:t>
      </w:r>
    </w:p>
    <w:p>
      <w:r>
        <w:br w:type="page"/>
      </w:r>
    </w:p>
    <w:p>
      <w:pPr>
        <w:pStyle w:val="Heading1"/>
        <w:spacing w:after="180" w:before="360"/>
      </w:pPr>
      <w:r>
        <w:rPr>
          <w:rFonts w:ascii="Arial" w:cs="Arial" w:eastAsia="Arial" w:hAnsi="Arial"/>
          <w:b/>
          <w:bCs/>
          <w:color w:val="1F4E79"/>
          <w:sz w:val="30"/>
          <w:szCs w:val="30"/>
        </w:rPr>
        <w:t xml:space="preserve">1. Motivation and Rationale</w:t>
      </w:r>
    </w:p>
    <w:p>
      <w:pPr>
        <w:pBdr>
          <w:bottom w:val="single" w:color="2E75B6" w:sz="6" w:space="1"/>
        </w:pBdr>
        <w:spacing w:after="160"/>
      </w:pPr>
    </w:p>
    <w:p>
      <w:pPr>
        <w:spacing w:after="160" w:line="276"/>
        <w:jc w:val="both"/>
      </w:pPr>
      <w:r>
        <w:rPr>
          <w:rFonts w:ascii="Arial" w:cs="Arial" w:eastAsia="Arial" w:hAnsi="Arial"/>
          <w:b w:val="false"/>
          <w:bCs w:val="false"/>
          <w:i w:val="false"/>
          <w:iCs w:val="false"/>
          <w:sz w:val="22"/>
          <w:szCs w:val="22"/>
        </w:rPr>
        <w:t xml:space="preserve">The rapid expansion of online education has created a need for automated tools that can assess student engagement during remote learning sessions, where instructors cannot directly observe their students. Manual monitoring does not scale, and most existing proctoring systems are limited to coarse presence detection rather than genuine engagement assessment.</w:t>
      </w:r>
    </w:p>
    <w:p>
      <w:pPr>
        <w:spacing w:after="160" w:line="276"/>
        <w:jc w:val="both"/>
      </w:pPr>
      <w:r>
        <w:rPr>
          <w:rFonts w:ascii="Arial" w:cs="Arial" w:eastAsia="Arial" w:hAnsi="Arial"/>
          <w:b w:val="false"/>
          <w:bCs w:val="false"/>
          <w:i w:val="false"/>
          <w:iCs w:val="false"/>
          <w:sz w:val="22"/>
          <w:szCs w:val="22"/>
        </w:rPr>
        <w:t xml:space="preserve">This project investigates whether deep convolutional neural networks, with and without explicit temporal modeling, can recognize student engagement states from facial video. We frame this as a binary classification problem (engaged vs. disengaged) and conduct a systematic comparison of frame-level CNN classifiers against CNN+LSTM temporal models, evaluated on a properly subject-disjoint split to ensure that reported performance reflects genuine generalization rather than memorization of specific individuals.</w:t>
      </w:r>
    </w:p>
    <w:p>
      <w:pPr>
        <w:pStyle w:val="Heading1"/>
        <w:spacing w:after="180" w:before="360"/>
      </w:pPr>
      <w:r>
        <w:rPr>
          <w:rFonts w:ascii="Arial" w:cs="Arial" w:eastAsia="Arial" w:hAnsi="Arial"/>
          <w:b/>
          <w:bCs/>
          <w:color w:val="1F4E79"/>
          <w:sz w:val="30"/>
          <w:szCs w:val="30"/>
        </w:rPr>
        <w:t xml:space="preserve">2. Dataset</w:t>
      </w:r>
    </w:p>
    <w:p>
      <w:pPr>
        <w:pBdr>
          <w:bottom w:val="single" w:color="2E75B6" w:sz="6" w:space="1"/>
        </w:pBdr>
        <w:spacing w:after="160"/>
      </w:pPr>
    </w:p>
    <w:p>
      <w:pPr>
        <w:pStyle w:val="Heading2"/>
        <w:spacing w:after="140" w:before="280"/>
      </w:pPr>
      <w:r>
        <w:rPr>
          <w:rFonts w:ascii="Arial" w:cs="Arial" w:eastAsia="Arial" w:hAnsi="Arial"/>
          <w:b/>
          <w:bCs/>
          <w:color w:val="1F4E79"/>
          <w:sz w:val="25"/>
          <w:szCs w:val="25"/>
        </w:rPr>
        <w:t xml:space="preserve">2.1 Dataset Selection and Rationale</w:t>
      </w:r>
    </w:p>
    <w:p>
      <w:pPr>
        <w:spacing w:after="160" w:line="276"/>
        <w:jc w:val="both"/>
      </w:pPr>
      <w:r>
        <w:rPr>
          <w:rFonts w:ascii="Arial" w:cs="Arial" w:eastAsia="Arial" w:hAnsi="Arial"/>
          <w:b w:val="false"/>
          <w:bCs w:val="false"/>
          <w:i w:val="false"/>
          <w:iCs w:val="false"/>
          <w:sz w:val="22"/>
          <w:szCs w:val="22"/>
        </w:rPr>
        <w:t xml:space="preserve">We initially explored a Kaggle-hosted Student Engagement Dataset (~2,120 images, 6 classes), but a detailed pre-processing audit revealed severe data leakage: perceptual hash analysis showed that the majority of images within each class folder originated from a single recording session (e.g., the “Focused” and “Looking Away” classes each consisted entirely of frames from one continuous session). This meant a model trained on a random split of this data would simply memorize session-specific visual characteristics rather than learn generalizable engagement cues — consistent with the 97–98% accuracy we initially observed before this leakage was identified.</w:t>
      </w:r>
    </w:p>
    <w:p>
      <w:pPr>
        <w:spacing w:after="160" w:line="276"/>
        <w:jc w:val="both"/>
      </w:pPr>
      <w:r>
        <w:rPr>
          <w:rFonts w:ascii="Arial" w:cs="Arial" w:eastAsia="Arial" w:hAnsi="Arial"/>
          <w:b w:val="false"/>
          <w:bCs w:val="false"/>
          <w:i w:val="false"/>
          <w:iCs w:val="false"/>
          <w:sz w:val="22"/>
          <w:szCs w:val="22"/>
        </w:rPr>
        <w:t xml:space="preserve">Given the four-week project timeline and the structural limitation of the Kaggle dataset, we transitioned to DAiSEE (Dataset for Affective States in E-Environments), the standard benchmark dataset for this task in the published literature. DAiSEE provides:</w:t>
      </w:r>
    </w:p>
    <w:p>
      <w:pPr>
        <w:pStyle w:val="ListParagraph"/>
        <w:numPr>
          <w:ilvl w:val="0"/>
          <w:numId w:val="2"/>
        </w:numPr>
        <w:spacing w:after="100"/>
      </w:pPr>
      <w:r>
        <w:rPr>
          <w:rFonts w:ascii="Arial" w:cs="Arial" w:eastAsia="Arial" w:hAnsi="Arial"/>
          <w:sz w:val="22"/>
          <w:szCs w:val="22"/>
        </w:rPr>
        <w:t xml:space="preserve">9,068 video clips (10 seconds, 30fps, 640×480) from 112 participants</w:t>
      </w:r>
    </w:p>
    <w:p>
      <w:pPr>
        <w:pStyle w:val="ListParagraph"/>
        <w:numPr>
          <w:ilvl w:val="0"/>
          <w:numId w:val="2"/>
        </w:numPr>
        <w:spacing w:after="100"/>
      </w:pPr>
      <w:r>
        <w:rPr>
          <w:rFonts w:ascii="Arial" w:cs="Arial" w:eastAsia="Arial" w:hAnsi="Arial"/>
          <w:sz w:val="22"/>
          <w:szCs w:val="22"/>
        </w:rPr>
        <w:t xml:space="preserve">Four-level ordinal annotations for Engagement, Boredom, Confusion, and Frustration</w:t>
      </w:r>
    </w:p>
    <w:p>
      <w:pPr>
        <w:pStyle w:val="ListParagraph"/>
        <w:numPr>
          <w:ilvl w:val="0"/>
          <w:numId w:val="2"/>
        </w:numPr>
        <w:spacing w:after="100"/>
      </w:pPr>
      <w:r>
        <w:rPr>
          <w:rFonts w:ascii="Arial" w:cs="Arial" w:eastAsia="Arial" w:hAnsi="Arial"/>
          <w:sz w:val="22"/>
          <w:szCs w:val="22"/>
        </w:rPr>
        <w:t xml:space="preserve">An official, subject-disjoint train/validation/test split (5,358 / 1,429 / 1,784 labeled clips), used directly rather than constructing our own split, to avoid the leakage problem encountered with the Kaggle dataset</w:t>
      </w:r>
    </w:p>
    <w:p>
      <w:pPr>
        <w:pStyle w:val="Heading2"/>
        <w:spacing w:after="140" w:before="280"/>
      </w:pPr>
      <w:r>
        <w:rPr>
          <w:rFonts w:ascii="Arial" w:cs="Arial" w:eastAsia="Arial" w:hAnsi="Arial"/>
          <w:b/>
          <w:bCs/>
          <w:color w:val="1F4E79"/>
          <w:sz w:val="25"/>
          <w:szCs w:val="25"/>
        </w:rPr>
        <w:t xml:space="preserve">2.2 Data Preparation Pipeline</w:t>
      </w:r>
    </w:p>
    <w:p>
      <w:pPr>
        <w:spacing w:after="160" w:line="276"/>
        <w:jc w:val="both"/>
      </w:pPr>
      <w:r>
        <w:rPr>
          <w:rFonts w:ascii="Arial" w:cs="Arial" w:eastAsia="Arial" w:hAnsi="Arial"/>
          <w:b w:val="false"/>
          <w:bCs w:val="false"/>
          <w:i w:val="false"/>
          <w:iCs w:val="false"/>
          <w:sz w:val="22"/>
          <w:szCs w:val="22"/>
        </w:rPr>
        <w:t xml:space="preserve">Extraction. The full dataset was extracted from the official distribution. One corrupted file (2100552061.avi, affecting 1 of 18,268 archive entries) was excluded; it had no corresponding entry in the labels file and its loss is immaterial. We additionally identified that approximately 9% of clips (836 of 9,068) are distributed in .mp4 format rather than .avi, despite the labels CSV referencing all clips with a .avi suffix; our manifest-building pipeline matches clips by base filename rather than assuming a fixed extension, recovering these clips correctly.</w:t>
      </w:r>
    </w:p>
    <w:p>
      <w:pPr>
        <w:spacing w:after="160" w:line="276"/>
        <w:jc w:val="both"/>
      </w:pPr>
      <w:r>
        <w:rPr>
          <w:rFonts w:ascii="Arial" w:cs="Arial" w:eastAsia="Arial" w:hAnsi="Arial"/>
          <w:b w:val="false"/>
          <w:bCs w:val="false"/>
          <w:i w:val="false"/>
          <w:iCs w:val="false"/>
          <w:sz w:val="22"/>
          <w:szCs w:val="22"/>
        </w:rPr>
        <w:t xml:space="preserve">Label collapsing. DAiSEE's four-level ordinal Engagement annotation (very low, low, high, very high) was collapsed to a binary label: levels 0–1 mapped to “disengaged,” levels 2–3 mapped to “engaged.” This follows standard practice in published disengagement-detection work on this dataset.</w:t>
      </w:r>
    </w:p>
    <w:p>
      <w:pPr>
        <w:spacing w:after="160" w:line="276"/>
        <w:jc w:val="both"/>
      </w:pPr>
      <w:r>
        <w:rPr>
          <w:rFonts w:ascii="Arial" w:cs="Arial" w:eastAsia="Arial" w:hAnsi="Arial"/>
          <w:b w:val="false"/>
          <w:bCs w:val="false"/>
          <w:i w:val="false"/>
          <w:iCs w:val="false"/>
          <w:sz w:val="22"/>
          <w:szCs w:val="22"/>
        </w:rPr>
        <w:t xml:space="preserve">Class imbalance. The dataset exhibits severe class imbalance at the clip level:</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872"/>
        <w:gridCol w:w="1872"/>
        <w:gridCol w:w="1872"/>
        <w:gridCol w:w="1872"/>
        <w:gridCol w:w="1872"/>
      </w:tblGrid>
      <w:tr>
        <w:trPr>
          <w:tblHeader/>
        </w:trPr>
        <w:tc>
          <w:tcPr>
            <w:tcW w:type="dxa" w:w="1872"/>
            <w:shd w:fill="2E75B6" w:val="clear"/>
            <w:tcMar>
              <w:top w:type="dxa" w:w="80"/>
              <w:left w:type="dxa" w:w="100"/>
              <w:bottom w:type="dxa" w:w="80"/>
              <w:right w:type="dxa" w:w="100"/>
            </w:tcMar>
          </w:tcPr>
          <w:p>
            <w:r>
              <w:rPr>
                <w:rFonts w:ascii="Arial" w:cs="Arial" w:eastAsia="Arial" w:hAnsi="Arial"/>
                <w:b/>
                <w:bCs/>
                <w:color w:val="FFFFFF"/>
                <w:sz w:val="19"/>
                <w:szCs w:val="19"/>
              </w:rPr>
              <w:t xml:space="preserve">Split</w:t>
            </w:r>
          </w:p>
        </w:tc>
        <w:tc>
          <w:tcPr>
            <w:tcW w:type="dxa" w:w="1872"/>
            <w:shd w:fill="2E75B6" w:val="clear"/>
            <w:tcMar>
              <w:top w:type="dxa" w:w="80"/>
              <w:left w:type="dxa" w:w="100"/>
              <w:bottom w:type="dxa" w:w="80"/>
              <w:right w:type="dxa" w:w="100"/>
            </w:tcMar>
          </w:tcPr>
          <w:p>
            <w:r>
              <w:rPr>
                <w:rFonts w:ascii="Arial" w:cs="Arial" w:eastAsia="Arial" w:hAnsi="Arial"/>
                <w:b/>
                <w:bCs/>
                <w:color w:val="FFFFFF"/>
                <w:sz w:val="19"/>
                <w:szCs w:val="19"/>
              </w:rPr>
              <w:t xml:space="preserve">Total Clips</w:t>
            </w:r>
          </w:p>
        </w:tc>
        <w:tc>
          <w:tcPr>
            <w:tcW w:type="dxa" w:w="1872"/>
            <w:shd w:fill="2E75B6" w:val="clear"/>
            <w:tcMar>
              <w:top w:type="dxa" w:w="80"/>
              <w:left w:type="dxa" w:w="100"/>
              <w:bottom w:type="dxa" w:w="80"/>
              <w:right w:type="dxa" w:w="100"/>
            </w:tcMar>
          </w:tcPr>
          <w:p>
            <w:r>
              <w:rPr>
                <w:rFonts w:ascii="Arial" w:cs="Arial" w:eastAsia="Arial" w:hAnsi="Arial"/>
                <w:b/>
                <w:bCs/>
                <w:color w:val="FFFFFF"/>
                <w:sz w:val="19"/>
                <w:szCs w:val="19"/>
              </w:rPr>
              <w:t xml:space="preserve">Disengaged</w:t>
            </w:r>
          </w:p>
        </w:tc>
        <w:tc>
          <w:tcPr>
            <w:tcW w:type="dxa" w:w="1872"/>
            <w:shd w:fill="2E75B6" w:val="clear"/>
            <w:tcMar>
              <w:top w:type="dxa" w:w="80"/>
              <w:left w:type="dxa" w:w="100"/>
              <w:bottom w:type="dxa" w:w="80"/>
              <w:right w:type="dxa" w:w="100"/>
            </w:tcMar>
          </w:tcPr>
          <w:p>
            <w:r>
              <w:rPr>
                <w:rFonts w:ascii="Arial" w:cs="Arial" w:eastAsia="Arial" w:hAnsi="Arial"/>
                <w:b/>
                <w:bCs/>
                <w:color w:val="FFFFFF"/>
                <w:sz w:val="19"/>
                <w:szCs w:val="19"/>
              </w:rPr>
              <w:t xml:space="preserve">Engaged</w:t>
            </w:r>
          </w:p>
        </w:tc>
        <w:tc>
          <w:tcPr>
            <w:tcW w:type="dxa" w:w="1872"/>
            <w:shd w:fill="2E75B6" w:val="clear"/>
            <w:tcMar>
              <w:top w:type="dxa" w:w="80"/>
              <w:left w:type="dxa" w:w="100"/>
              <w:bottom w:type="dxa" w:w="80"/>
              <w:right w:type="dxa" w:w="100"/>
            </w:tcMar>
          </w:tcPr>
          <w:p>
            <w:r>
              <w:rPr>
                <w:rFonts w:ascii="Arial" w:cs="Arial" w:eastAsia="Arial" w:hAnsi="Arial"/>
                <w:b/>
                <w:bCs/>
                <w:color w:val="FFFFFF"/>
                <w:sz w:val="19"/>
                <w:szCs w:val="19"/>
              </w:rPr>
              <w:t xml:space="preserve">% Engaged</w:t>
            </w:r>
          </w:p>
        </w:tc>
      </w:tr>
      <w:tr>
        <w:tc>
          <w:tcPr>
            <w:tcW w:type="dxa" w:w="1872"/>
            <w:shd w:fill="FFFFFF" w:val="clear"/>
            <w:tcMar>
              <w:top w:type="dxa" w:w="70"/>
              <w:left w:type="dxa" w:w="100"/>
              <w:bottom w:type="dxa" w:w="70"/>
              <w:right w:type="dxa" w:w="100"/>
            </w:tcMar>
          </w:tcPr>
          <w:p>
            <w:r>
              <w:rPr>
                <w:rFonts w:ascii="Arial" w:cs="Arial" w:eastAsia="Arial" w:hAnsi="Arial"/>
                <w:sz w:val="19"/>
                <w:szCs w:val="19"/>
              </w:rPr>
              <w:t xml:space="preserve">Train</w:t>
            </w:r>
          </w:p>
        </w:tc>
        <w:tc>
          <w:tcPr>
            <w:tcW w:type="dxa" w:w="1872"/>
            <w:shd w:fill="FFFFFF" w:val="clear"/>
            <w:tcMar>
              <w:top w:type="dxa" w:w="70"/>
              <w:left w:type="dxa" w:w="100"/>
              <w:bottom w:type="dxa" w:w="70"/>
              <w:right w:type="dxa" w:w="100"/>
            </w:tcMar>
          </w:tcPr>
          <w:p>
            <w:r>
              <w:rPr>
                <w:rFonts w:ascii="Arial" w:cs="Arial" w:eastAsia="Arial" w:hAnsi="Arial"/>
                <w:sz w:val="19"/>
                <w:szCs w:val="19"/>
              </w:rPr>
              <w:t xml:space="preserve">5,358</w:t>
            </w:r>
          </w:p>
        </w:tc>
        <w:tc>
          <w:tcPr>
            <w:tcW w:type="dxa" w:w="1872"/>
            <w:shd w:fill="FFFFFF" w:val="clear"/>
            <w:tcMar>
              <w:top w:type="dxa" w:w="70"/>
              <w:left w:type="dxa" w:w="100"/>
              <w:bottom w:type="dxa" w:w="70"/>
              <w:right w:type="dxa" w:w="100"/>
            </w:tcMar>
          </w:tcPr>
          <w:p>
            <w:r>
              <w:rPr>
                <w:rFonts w:ascii="Arial" w:cs="Arial" w:eastAsia="Arial" w:hAnsi="Arial"/>
                <w:sz w:val="19"/>
                <w:szCs w:val="19"/>
              </w:rPr>
              <w:t xml:space="preserve">247</w:t>
            </w:r>
          </w:p>
        </w:tc>
        <w:tc>
          <w:tcPr>
            <w:tcW w:type="dxa" w:w="1872"/>
            <w:shd w:fill="FFFFFF" w:val="clear"/>
            <w:tcMar>
              <w:top w:type="dxa" w:w="70"/>
              <w:left w:type="dxa" w:w="100"/>
              <w:bottom w:type="dxa" w:w="70"/>
              <w:right w:type="dxa" w:w="100"/>
            </w:tcMar>
          </w:tcPr>
          <w:p>
            <w:r>
              <w:rPr>
                <w:rFonts w:ascii="Arial" w:cs="Arial" w:eastAsia="Arial" w:hAnsi="Arial"/>
                <w:sz w:val="19"/>
                <w:szCs w:val="19"/>
              </w:rPr>
              <w:t xml:space="preserve">5,111</w:t>
            </w:r>
          </w:p>
        </w:tc>
        <w:tc>
          <w:tcPr>
            <w:tcW w:type="dxa" w:w="1872"/>
            <w:shd w:fill="FFFFFF" w:val="clear"/>
            <w:tcMar>
              <w:top w:type="dxa" w:w="70"/>
              <w:left w:type="dxa" w:w="100"/>
              <w:bottom w:type="dxa" w:w="70"/>
              <w:right w:type="dxa" w:w="100"/>
            </w:tcMar>
          </w:tcPr>
          <w:p>
            <w:r>
              <w:rPr>
                <w:rFonts w:ascii="Arial" w:cs="Arial" w:eastAsia="Arial" w:hAnsi="Arial"/>
                <w:sz w:val="19"/>
                <w:szCs w:val="19"/>
              </w:rPr>
              <w:t xml:space="preserve">95.4%</w:t>
            </w:r>
          </w:p>
        </w:tc>
      </w:tr>
      <w:tr>
        <w:tc>
          <w:tcPr>
            <w:tcW w:type="dxa" w:w="1872"/>
            <w:shd w:fill="F2F2F2" w:val="clear"/>
            <w:tcMar>
              <w:top w:type="dxa" w:w="70"/>
              <w:left w:type="dxa" w:w="100"/>
              <w:bottom w:type="dxa" w:w="70"/>
              <w:right w:type="dxa" w:w="100"/>
            </w:tcMar>
          </w:tcPr>
          <w:p>
            <w:r>
              <w:rPr>
                <w:rFonts w:ascii="Arial" w:cs="Arial" w:eastAsia="Arial" w:hAnsi="Arial"/>
                <w:sz w:val="19"/>
                <w:szCs w:val="19"/>
              </w:rPr>
              <w:t xml:space="preserve">Validation</w:t>
            </w:r>
          </w:p>
        </w:tc>
        <w:tc>
          <w:tcPr>
            <w:tcW w:type="dxa" w:w="1872"/>
            <w:shd w:fill="F2F2F2" w:val="clear"/>
            <w:tcMar>
              <w:top w:type="dxa" w:w="70"/>
              <w:left w:type="dxa" w:w="100"/>
              <w:bottom w:type="dxa" w:w="70"/>
              <w:right w:type="dxa" w:w="100"/>
            </w:tcMar>
          </w:tcPr>
          <w:p>
            <w:r>
              <w:rPr>
                <w:rFonts w:ascii="Arial" w:cs="Arial" w:eastAsia="Arial" w:hAnsi="Arial"/>
                <w:sz w:val="19"/>
                <w:szCs w:val="19"/>
              </w:rPr>
              <w:t xml:space="preserve">1,429</w:t>
            </w:r>
          </w:p>
        </w:tc>
        <w:tc>
          <w:tcPr>
            <w:tcW w:type="dxa" w:w="1872"/>
            <w:shd w:fill="F2F2F2" w:val="clear"/>
            <w:tcMar>
              <w:top w:type="dxa" w:w="70"/>
              <w:left w:type="dxa" w:w="100"/>
              <w:bottom w:type="dxa" w:w="70"/>
              <w:right w:type="dxa" w:w="100"/>
            </w:tcMar>
          </w:tcPr>
          <w:p>
            <w:r>
              <w:rPr>
                <w:rFonts w:ascii="Arial" w:cs="Arial" w:eastAsia="Arial" w:hAnsi="Arial"/>
                <w:sz w:val="19"/>
                <w:szCs w:val="19"/>
              </w:rPr>
              <w:t xml:space="preserve">166</w:t>
            </w:r>
          </w:p>
        </w:tc>
        <w:tc>
          <w:tcPr>
            <w:tcW w:type="dxa" w:w="1872"/>
            <w:shd w:fill="F2F2F2" w:val="clear"/>
            <w:tcMar>
              <w:top w:type="dxa" w:w="70"/>
              <w:left w:type="dxa" w:w="100"/>
              <w:bottom w:type="dxa" w:w="70"/>
              <w:right w:type="dxa" w:w="100"/>
            </w:tcMar>
          </w:tcPr>
          <w:p>
            <w:r>
              <w:rPr>
                <w:rFonts w:ascii="Arial" w:cs="Arial" w:eastAsia="Arial" w:hAnsi="Arial"/>
                <w:sz w:val="19"/>
                <w:szCs w:val="19"/>
              </w:rPr>
              <w:t xml:space="preserve">1,263</w:t>
            </w:r>
          </w:p>
        </w:tc>
        <w:tc>
          <w:tcPr>
            <w:tcW w:type="dxa" w:w="1872"/>
            <w:shd w:fill="F2F2F2" w:val="clear"/>
            <w:tcMar>
              <w:top w:type="dxa" w:w="70"/>
              <w:left w:type="dxa" w:w="100"/>
              <w:bottom w:type="dxa" w:w="70"/>
              <w:right w:type="dxa" w:w="100"/>
            </w:tcMar>
          </w:tcPr>
          <w:p>
            <w:r>
              <w:rPr>
                <w:rFonts w:ascii="Arial" w:cs="Arial" w:eastAsia="Arial" w:hAnsi="Arial"/>
                <w:sz w:val="19"/>
                <w:szCs w:val="19"/>
              </w:rPr>
              <w:t xml:space="preserve">88.4%</w:t>
            </w:r>
          </w:p>
        </w:tc>
      </w:tr>
      <w:tr>
        <w:tc>
          <w:tcPr>
            <w:tcW w:type="dxa" w:w="1872"/>
            <w:shd w:fill="FFFFFF" w:val="clear"/>
            <w:tcMar>
              <w:top w:type="dxa" w:w="70"/>
              <w:left w:type="dxa" w:w="100"/>
              <w:bottom w:type="dxa" w:w="70"/>
              <w:right w:type="dxa" w:w="100"/>
            </w:tcMar>
          </w:tcPr>
          <w:p>
            <w:r>
              <w:rPr>
                <w:rFonts w:ascii="Arial" w:cs="Arial" w:eastAsia="Arial" w:hAnsi="Arial"/>
                <w:sz w:val="19"/>
                <w:szCs w:val="19"/>
              </w:rPr>
              <w:t xml:space="preserve">Test</w:t>
            </w:r>
          </w:p>
        </w:tc>
        <w:tc>
          <w:tcPr>
            <w:tcW w:type="dxa" w:w="1872"/>
            <w:shd w:fill="FFFFFF" w:val="clear"/>
            <w:tcMar>
              <w:top w:type="dxa" w:w="70"/>
              <w:left w:type="dxa" w:w="100"/>
              <w:bottom w:type="dxa" w:w="70"/>
              <w:right w:type="dxa" w:w="100"/>
            </w:tcMar>
          </w:tcPr>
          <w:p>
            <w:r>
              <w:rPr>
                <w:rFonts w:ascii="Arial" w:cs="Arial" w:eastAsia="Arial" w:hAnsi="Arial"/>
                <w:sz w:val="19"/>
                <w:szCs w:val="19"/>
              </w:rPr>
              <w:t xml:space="preserve">1,784</w:t>
            </w:r>
          </w:p>
        </w:tc>
        <w:tc>
          <w:tcPr>
            <w:tcW w:type="dxa" w:w="1872"/>
            <w:shd w:fill="FFFFFF" w:val="clear"/>
            <w:tcMar>
              <w:top w:type="dxa" w:w="70"/>
              <w:left w:type="dxa" w:w="100"/>
              <w:bottom w:type="dxa" w:w="70"/>
              <w:right w:type="dxa" w:w="100"/>
            </w:tcMar>
          </w:tcPr>
          <w:p>
            <w:r>
              <w:rPr>
                <w:rFonts w:ascii="Arial" w:cs="Arial" w:eastAsia="Arial" w:hAnsi="Arial"/>
                <w:sz w:val="19"/>
                <w:szCs w:val="19"/>
              </w:rPr>
              <w:t xml:space="preserve">88</w:t>
            </w:r>
          </w:p>
        </w:tc>
        <w:tc>
          <w:tcPr>
            <w:tcW w:type="dxa" w:w="1872"/>
            <w:shd w:fill="FFFFFF" w:val="clear"/>
            <w:tcMar>
              <w:top w:type="dxa" w:w="70"/>
              <w:left w:type="dxa" w:w="100"/>
              <w:bottom w:type="dxa" w:w="70"/>
              <w:right w:type="dxa" w:w="100"/>
            </w:tcMar>
          </w:tcPr>
          <w:p>
            <w:r>
              <w:rPr>
                <w:rFonts w:ascii="Arial" w:cs="Arial" w:eastAsia="Arial" w:hAnsi="Arial"/>
                <w:sz w:val="19"/>
                <w:szCs w:val="19"/>
              </w:rPr>
              <w:t xml:space="preserve">1,696</w:t>
            </w:r>
          </w:p>
        </w:tc>
        <w:tc>
          <w:tcPr>
            <w:tcW w:type="dxa" w:w="1872"/>
            <w:shd w:fill="FFFFFF" w:val="clear"/>
            <w:tcMar>
              <w:top w:type="dxa" w:w="70"/>
              <w:left w:type="dxa" w:w="100"/>
              <w:bottom w:type="dxa" w:w="70"/>
              <w:right w:type="dxa" w:w="100"/>
            </w:tcMar>
          </w:tcPr>
          <w:p>
            <w:r>
              <w:rPr>
                <w:rFonts w:ascii="Arial" w:cs="Arial" w:eastAsia="Arial" w:hAnsi="Arial"/>
                <w:sz w:val="19"/>
                <w:szCs w:val="19"/>
              </w:rPr>
              <w:t xml:space="preserve">95.1%</w:t>
            </w:r>
          </w:p>
        </w:tc>
      </w:tr>
    </w:tbl>
    <w:p>
      <w:pPr>
        <w:spacing w:after="160"/>
      </w:pPr>
    </w:p>
    <w:p>
      <w:pPr>
        <w:spacing w:after="160" w:line="276"/>
        <w:jc w:val="both"/>
      </w:pPr>
      <w:r>
        <w:rPr>
          <w:rFonts w:ascii="Arial" w:cs="Arial" w:eastAsia="Arial" w:hAnsi="Arial"/>
          <w:b w:val="false"/>
          <w:bCs w:val="false"/>
          <w:i w:val="false"/>
          <w:iCs w:val="false"/>
          <w:sz w:val="22"/>
          <w:szCs w:val="22"/>
        </w:rPr>
        <w:t xml:space="preserve">Stratified subsampling. Given the four-week project timeline, we subsampled the full official splits while preserving every minority-class (disengaged) clip and capping the majority class at a 3:1 engaged:disengaged ratio, with an additional per-participant cap (15 clips) to prevent any single prolific subject from dominating the subsample. This yielded 940 training clips (69 participants), 441 validation clips (19 participants), and 312 test clips (21 participants). The validation subset achieves a 1.8:1 ratio rather than the 3:1 target, a direct consequence of having fewer participants (19) than training (69) under the same per-participant cap; we report this honestly as a known limitation rather than adjusting the cap to artificially match.</w:t>
      </w:r>
    </w:p>
    <w:p>
      <w:pPr>
        <w:spacing w:after="160" w:line="276"/>
        <w:jc w:val="both"/>
      </w:pPr>
      <w:r>
        <w:rPr>
          <w:rFonts w:ascii="Arial" w:cs="Arial" w:eastAsia="Arial" w:hAnsi="Arial"/>
          <w:b w:val="false"/>
          <w:bCs w:val="false"/>
          <w:i w:val="false"/>
          <w:iCs w:val="false"/>
          <w:sz w:val="22"/>
          <w:szCs w:val="22"/>
        </w:rPr>
        <w:t xml:space="preserve">Frame sequence extraction. From each clip, we extracted overlapping 8-frame sequences (112×112 resolution) using a sliding window with stride 16, yielding 17,868 training sequences, 8,379 validation sequences, and 5,940 test sequences. At the sequence level, class imbalance is somewhat reduced relative to the clip level (train: 4,466 disengaged / 13,402 engaged, approximately 1:3; test: 1,480 disengaged / 4,460 engaged, approximately 1:3), since stratified clip-level sampling propagates through to a comparable sequence-level ratio.</w:t>
      </w:r>
    </w:p>
    <w:p>
      <w:pPr>
        <w:pStyle w:val="Heading2"/>
        <w:spacing w:after="140" w:before="280"/>
      </w:pPr>
      <w:r>
        <w:rPr>
          <w:rFonts w:ascii="Arial" w:cs="Arial" w:eastAsia="Arial" w:hAnsi="Arial"/>
          <w:b/>
          <w:bCs/>
          <w:color w:val="1F4E79"/>
          <w:sz w:val="25"/>
          <w:szCs w:val="25"/>
        </w:rPr>
        <w:t xml:space="preserve">2.3 Subject-Disjoint Verification</w:t>
      </w:r>
    </w:p>
    <w:p>
      <w:pPr>
        <w:spacing w:after="160" w:line="276"/>
        <w:jc w:val="both"/>
      </w:pPr>
      <w:r>
        <w:rPr>
          <w:rFonts w:ascii="Arial" w:cs="Arial" w:eastAsia="Arial" w:hAnsi="Arial"/>
          <w:b w:val="false"/>
          <w:bCs w:val="false"/>
          <w:i w:val="false"/>
          <w:iCs w:val="false"/>
          <w:sz w:val="22"/>
          <w:szCs w:val="22"/>
        </w:rPr>
        <w:t xml:space="preserve">We explicitly verified that no participant appears in more than one split: train (69 participants), validation (19 participants), and test (21 participants) share zero participants pairwise. This is a deliberate methodological choice, motivated directly by the leakage problem discovered in our initial Kaggle-dataset exploration, and ensures that all reported test performance reflects genuine generalization to unseen individuals.</w:t>
      </w:r>
    </w:p>
    <w:p>
      <w:pPr>
        <w:pStyle w:val="Heading1"/>
        <w:spacing w:after="180" w:before="360"/>
      </w:pPr>
      <w:r>
        <w:rPr>
          <w:rFonts w:ascii="Arial" w:cs="Arial" w:eastAsia="Arial" w:hAnsi="Arial"/>
          <w:b/>
          <w:bCs/>
          <w:color w:val="1F4E79"/>
          <w:sz w:val="30"/>
          <w:szCs w:val="30"/>
        </w:rPr>
        <w:t xml:space="preserve">3. Methodology</w:t>
      </w:r>
    </w:p>
    <w:p>
      <w:pPr>
        <w:pBdr>
          <w:bottom w:val="single" w:color="2E75B6" w:sz="6" w:space="1"/>
        </w:pBdr>
        <w:spacing w:after="160"/>
      </w:pPr>
    </w:p>
    <w:p>
      <w:pPr>
        <w:pStyle w:val="Heading2"/>
        <w:spacing w:after="140" w:before="280"/>
      </w:pPr>
      <w:r>
        <w:rPr>
          <w:rFonts w:ascii="Arial" w:cs="Arial" w:eastAsia="Arial" w:hAnsi="Arial"/>
          <w:b/>
          <w:bCs/>
          <w:color w:val="1F4E79"/>
          <w:sz w:val="25"/>
          <w:szCs w:val="25"/>
        </w:rPr>
        <w:t xml:space="preserve">3.1 Pipeline Overview</w:t>
      </w:r>
    </w:p>
    <w:p>
      <w:pPr>
        <w:shd w:fill="F5F5F5" w:val="clear"/>
        <w:spacing w:after="200" w:before="100"/>
        <w:ind w:left="360"/>
      </w:pPr>
      <w:r>
        <w:rPr>
          <w:rFonts w:ascii="Consolas" w:cs="Consolas" w:eastAsia="Consolas" w:hAnsi="Consolas"/>
          <w:sz w:val="18"/>
          <w:szCs w:val="18"/>
        </w:rPr>
        <w:t xml:space="preserve">Video clip (10s, 30fps)</w:t>
      </w:r>
      <w:r>
        <w:rPr>
          <w:rFonts w:ascii="Consolas" w:cs="Consolas" w:eastAsia="Consolas" w:hAnsi="Consolas"/>
          <w:sz w:val="18"/>
          <w:szCs w:val="18"/>
        </w:rPr>
        <w:br/>
        <w:t xml:space="preserve">    → Frame extraction (8-frame sequences, stride 16, 112×112)</w:t>
      </w:r>
      <w:r>
        <w:rPr>
          <w:rFonts w:ascii="Consolas" w:cs="Consolas" w:eastAsia="Consolas" w:hAnsi="Consolas"/>
          <w:sz w:val="18"/>
          <w:szCs w:val="18"/>
        </w:rPr>
        <w:br/>
        <w:t xml:space="preserve">    → CNN backbone (per-frame feature extraction)</w:t>
      </w:r>
      <w:r>
        <w:rPr>
          <w:rFonts w:ascii="Consolas" w:cs="Consolas" w:eastAsia="Consolas" w:hAnsi="Consolas"/>
          <w:sz w:val="18"/>
          <w:szCs w:val="18"/>
        </w:rPr>
        <w:br/>
        <w:t xml:space="preserve">    → [LSTM temporal aggregation, for sequence models]</w:t>
      </w:r>
      <w:r>
        <w:rPr>
          <w:rFonts w:ascii="Consolas" w:cs="Consolas" w:eastAsia="Consolas" w:hAnsi="Consolas"/>
          <w:sz w:val="18"/>
          <w:szCs w:val="18"/>
        </w:rPr>
        <w:br/>
        <w:t xml:space="preserve">    → Classification head (binary: engaged / disengaged)</w:t>
      </w:r>
    </w:p>
    <w:p>
      <w:pPr>
        <w:pStyle w:val="Heading2"/>
        <w:spacing w:after="140" w:before="280"/>
      </w:pPr>
      <w:r>
        <w:rPr>
          <w:rFonts w:ascii="Arial" w:cs="Arial" w:eastAsia="Arial" w:hAnsi="Arial"/>
          <w:b/>
          <w:bCs/>
          <w:color w:val="1F4E79"/>
          <w:sz w:val="25"/>
          <w:szCs w:val="25"/>
        </w:rPr>
        <w:t xml:space="preserve">3.2 Models Compared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2520"/>
        <w:gridCol w:w="2520"/>
        <w:gridCol w:w="1920"/>
      </w:tblGrid>
      <w:tr>
        <w:trPr>
          <w:tblHeader/>
        </w:trPr>
        <w:tc>
          <w:tcPr>
            <w:tcW w:type="dxa" w:w="2400"/>
            <w:shd w:fill="2E75B6" w:val="clear"/>
            <w:tcMar>
              <w:top w:type="dxa" w:w="80"/>
              <w:left w:type="dxa" w:w="100"/>
              <w:bottom w:type="dxa" w:w="80"/>
              <w:right w:type="dxa" w:w="100"/>
            </w:tcMar>
          </w:tcPr>
          <w:p>
            <w:r>
              <w:rPr>
                <w:rFonts w:ascii="Arial" w:cs="Arial" w:eastAsia="Arial" w:hAnsi="Arial"/>
                <w:b/>
                <w:bCs/>
                <w:color w:val="FFFFFF"/>
                <w:sz w:val="19"/>
                <w:szCs w:val="19"/>
              </w:rPr>
              <w:t xml:space="preserve">Model</w:t>
            </w:r>
          </w:p>
        </w:tc>
        <w:tc>
          <w:tcPr>
            <w:tcW w:type="dxa" w:w="2520"/>
            <w:shd w:fill="2E75B6" w:val="clear"/>
            <w:tcMar>
              <w:top w:type="dxa" w:w="80"/>
              <w:left w:type="dxa" w:w="100"/>
              <w:bottom w:type="dxa" w:w="80"/>
              <w:right w:type="dxa" w:w="100"/>
            </w:tcMar>
          </w:tcPr>
          <w:p>
            <w:r>
              <w:rPr>
                <w:rFonts w:ascii="Arial" w:cs="Arial" w:eastAsia="Arial" w:hAnsi="Arial"/>
                <w:b/>
                <w:bCs/>
                <w:color w:val="FFFFFF"/>
                <w:sz w:val="19"/>
                <w:szCs w:val="19"/>
              </w:rPr>
              <w:t xml:space="preserve">Backbone</w:t>
            </w:r>
          </w:p>
        </w:tc>
        <w:tc>
          <w:tcPr>
            <w:tcW w:type="dxa" w:w="2520"/>
            <w:shd w:fill="2E75B6" w:val="clear"/>
            <w:tcMar>
              <w:top w:type="dxa" w:w="80"/>
              <w:left w:type="dxa" w:w="100"/>
              <w:bottom w:type="dxa" w:w="80"/>
              <w:right w:type="dxa" w:w="100"/>
            </w:tcMar>
          </w:tcPr>
          <w:p>
            <w:r>
              <w:rPr>
                <w:rFonts w:ascii="Arial" w:cs="Arial" w:eastAsia="Arial" w:hAnsi="Arial"/>
                <w:b/>
                <w:bCs/>
                <w:color w:val="FFFFFF"/>
                <w:sz w:val="19"/>
                <w:szCs w:val="19"/>
              </w:rPr>
              <w:t xml:space="preserve">Temporal Modeling</w:t>
            </w:r>
          </w:p>
        </w:tc>
        <w:tc>
          <w:tcPr>
            <w:tcW w:type="dxa" w:w="1920"/>
            <w:shd w:fill="2E75B6" w:val="clear"/>
            <w:tcMar>
              <w:top w:type="dxa" w:w="80"/>
              <w:left w:type="dxa" w:w="100"/>
              <w:bottom w:type="dxa" w:w="80"/>
              <w:right w:type="dxa" w:w="100"/>
            </w:tcMar>
          </w:tcPr>
          <w:p>
            <w:r>
              <w:rPr>
                <w:rFonts w:ascii="Arial" w:cs="Arial" w:eastAsia="Arial" w:hAnsi="Arial"/>
                <w:b/>
                <w:bCs/>
                <w:color w:val="FFFFFF"/>
                <w:sz w:val="19"/>
                <w:szCs w:val="19"/>
              </w:rPr>
              <w:t xml:space="preserve">Trainable Params</w:t>
            </w:r>
          </w:p>
        </w:tc>
      </w:tr>
      <w:tr>
        <w:tc>
          <w:tcPr>
            <w:tcW w:type="dxa" w:w="2400"/>
            <w:shd w:fill="FFFFFF" w:val="clear"/>
            <w:tcMar>
              <w:top w:type="dxa" w:w="70"/>
              <w:left w:type="dxa" w:w="100"/>
              <w:bottom w:type="dxa" w:w="70"/>
              <w:right w:type="dxa" w:w="100"/>
            </w:tcMar>
          </w:tcPr>
          <w:p>
            <w:r>
              <w:rPr>
                <w:rFonts w:ascii="Arial" w:cs="Arial" w:eastAsia="Arial" w:hAnsi="Arial"/>
                <w:sz w:val="19"/>
                <w:szCs w:val="19"/>
              </w:rPr>
              <w:t xml:space="preserve">Frame-level baseline</w:t>
            </w:r>
          </w:p>
        </w:tc>
        <w:tc>
          <w:tcPr>
            <w:tcW w:type="dxa" w:w="2520"/>
            <w:shd w:fill="FFFFFF" w:val="clear"/>
            <w:tcMar>
              <w:top w:type="dxa" w:w="70"/>
              <w:left w:type="dxa" w:w="100"/>
              <w:bottom w:type="dxa" w:w="70"/>
              <w:right w:type="dxa" w:w="100"/>
            </w:tcMar>
          </w:tcPr>
          <w:p>
            <w:r>
              <w:rPr>
                <w:rFonts w:ascii="Arial" w:cs="Arial" w:eastAsia="Arial" w:hAnsi="Arial"/>
                <w:sz w:val="19"/>
                <w:szCs w:val="19"/>
              </w:rPr>
              <w:t xml:space="preserve">MobileNetV3-Large</w:t>
            </w:r>
          </w:p>
        </w:tc>
        <w:tc>
          <w:tcPr>
            <w:tcW w:type="dxa" w:w="2520"/>
            <w:shd w:fill="FFFFFF" w:val="clear"/>
            <w:tcMar>
              <w:top w:type="dxa" w:w="70"/>
              <w:left w:type="dxa" w:w="100"/>
              <w:bottom w:type="dxa" w:w="70"/>
              <w:right w:type="dxa" w:w="100"/>
            </w:tcMar>
          </w:tcPr>
          <w:p>
            <w:r>
              <w:rPr>
                <w:rFonts w:ascii="Arial" w:cs="Arial" w:eastAsia="Arial" w:hAnsi="Arial"/>
                <w:sz w:val="19"/>
                <w:szCs w:val="19"/>
              </w:rPr>
              <w:t xml:space="preserve">None (single frame)</w:t>
            </w:r>
          </w:p>
        </w:tc>
        <w:tc>
          <w:tcPr>
            <w:tcW w:type="dxa" w:w="1920"/>
            <w:shd w:fill="FFFFFF" w:val="clear"/>
            <w:tcMar>
              <w:top w:type="dxa" w:w="70"/>
              <w:left w:type="dxa" w:w="100"/>
              <w:bottom w:type="dxa" w:w="70"/>
              <w:right w:type="dxa" w:w="100"/>
            </w:tcMar>
          </w:tcPr>
          <w:p>
            <w:r>
              <w:rPr>
                <w:rFonts w:ascii="Arial" w:cs="Arial" w:eastAsia="Arial" w:hAnsi="Arial"/>
                <w:sz w:val="19"/>
                <w:szCs w:val="19"/>
              </w:rPr>
              <w:t xml:space="preserve">4,204,594</w:t>
            </w:r>
          </w:p>
        </w:tc>
      </w:tr>
      <w:tr>
        <w:tc>
          <w:tcPr>
            <w:tcW w:type="dxa" w:w="2400"/>
            <w:shd w:fill="F2F2F2" w:val="clear"/>
            <w:tcMar>
              <w:top w:type="dxa" w:w="70"/>
              <w:left w:type="dxa" w:w="100"/>
              <w:bottom w:type="dxa" w:w="70"/>
              <w:right w:type="dxa" w:w="100"/>
            </w:tcMar>
          </w:tcPr>
          <w:p>
            <w:r>
              <w:rPr>
                <w:rFonts w:ascii="Arial" w:cs="Arial" w:eastAsia="Arial" w:hAnsi="Arial"/>
                <w:sz w:val="19"/>
                <w:szCs w:val="19"/>
              </w:rPr>
              <w:t xml:space="preserve">CNN+LSTM</w:t>
            </w:r>
          </w:p>
        </w:tc>
        <w:tc>
          <w:tcPr>
            <w:tcW w:type="dxa" w:w="2520"/>
            <w:shd w:fill="F2F2F2" w:val="clear"/>
            <w:tcMar>
              <w:top w:type="dxa" w:w="70"/>
              <w:left w:type="dxa" w:w="100"/>
              <w:bottom w:type="dxa" w:w="70"/>
              <w:right w:type="dxa" w:w="100"/>
            </w:tcMar>
          </w:tcPr>
          <w:p>
            <w:r>
              <w:rPr>
                <w:rFonts w:ascii="Arial" w:cs="Arial" w:eastAsia="Arial" w:hAnsi="Arial"/>
                <w:sz w:val="19"/>
                <w:szCs w:val="19"/>
              </w:rPr>
              <w:t xml:space="preserve">MobileNetV3-Large</w:t>
            </w:r>
          </w:p>
        </w:tc>
        <w:tc>
          <w:tcPr>
            <w:tcW w:type="dxa" w:w="2520"/>
            <w:shd w:fill="F2F2F2" w:val="clear"/>
            <w:tcMar>
              <w:top w:type="dxa" w:w="70"/>
              <w:left w:type="dxa" w:w="100"/>
              <w:bottom w:type="dxa" w:w="70"/>
              <w:right w:type="dxa" w:w="100"/>
            </w:tcMar>
          </w:tcPr>
          <w:p>
            <w:r>
              <w:rPr>
                <w:rFonts w:ascii="Arial" w:cs="Arial" w:eastAsia="Arial" w:hAnsi="Arial"/>
                <w:sz w:val="19"/>
                <w:szCs w:val="19"/>
              </w:rPr>
              <w:t xml:space="preserve">LSTM (256 hidden units)</w:t>
            </w:r>
          </w:p>
        </w:tc>
        <w:tc>
          <w:tcPr>
            <w:tcW w:type="dxa" w:w="1920"/>
            <w:shd w:fill="F2F2F2" w:val="clear"/>
            <w:tcMar>
              <w:top w:type="dxa" w:w="70"/>
              <w:left w:type="dxa" w:w="100"/>
              <w:bottom w:type="dxa" w:w="70"/>
              <w:right w:type="dxa" w:w="100"/>
            </w:tcMar>
          </w:tcPr>
          <w:p>
            <w:r>
              <w:rPr>
                <w:rFonts w:ascii="Arial" w:cs="Arial" w:eastAsia="Arial" w:hAnsi="Arial"/>
                <w:sz w:val="19"/>
                <w:szCs w:val="19"/>
              </w:rPr>
              <w:t xml:space="preserve">4,219,698</w:t>
            </w:r>
          </w:p>
        </w:tc>
      </w:tr>
      <w:tr>
        <w:tc>
          <w:tcPr>
            <w:tcW w:type="dxa" w:w="2400"/>
            <w:shd w:fill="FFFFFF" w:val="clear"/>
            <w:tcMar>
              <w:top w:type="dxa" w:w="70"/>
              <w:left w:type="dxa" w:w="100"/>
              <w:bottom w:type="dxa" w:w="70"/>
              <w:right w:type="dxa" w:w="100"/>
            </w:tcMar>
          </w:tcPr>
          <w:p>
            <w:r>
              <w:rPr>
                <w:rFonts w:ascii="Arial" w:cs="Arial" w:eastAsia="Arial" w:hAnsi="Arial"/>
                <w:sz w:val="19"/>
                <w:szCs w:val="19"/>
              </w:rPr>
              <w:t xml:space="preserve">CNN+LSTM</w:t>
            </w:r>
          </w:p>
        </w:tc>
        <w:tc>
          <w:tcPr>
            <w:tcW w:type="dxa" w:w="2520"/>
            <w:shd w:fill="FFFFFF" w:val="clear"/>
            <w:tcMar>
              <w:top w:type="dxa" w:w="70"/>
              <w:left w:type="dxa" w:w="100"/>
              <w:bottom w:type="dxa" w:w="70"/>
              <w:right w:type="dxa" w:w="100"/>
            </w:tcMar>
          </w:tcPr>
          <w:p>
            <w:r>
              <w:rPr>
                <w:rFonts w:ascii="Arial" w:cs="Arial" w:eastAsia="Arial" w:hAnsi="Arial"/>
                <w:sz w:val="19"/>
                <w:szCs w:val="19"/>
              </w:rPr>
              <w:t xml:space="preserve">ResNet-18</w:t>
            </w:r>
          </w:p>
        </w:tc>
        <w:tc>
          <w:tcPr>
            <w:tcW w:type="dxa" w:w="2520"/>
            <w:shd w:fill="FFFFFF" w:val="clear"/>
            <w:tcMar>
              <w:top w:type="dxa" w:w="70"/>
              <w:left w:type="dxa" w:w="100"/>
              <w:bottom w:type="dxa" w:w="70"/>
              <w:right w:type="dxa" w:w="100"/>
            </w:tcMar>
          </w:tcPr>
          <w:p>
            <w:r>
              <w:rPr>
                <w:rFonts w:ascii="Arial" w:cs="Arial" w:eastAsia="Arial" w:hAnsi="Arial"/>
                <w:sz w:val="19"/>
                <w:szCs w:val="19"/>
              </w:rPr>
              <w:t xml:space="preserve">LSTM (256 hidden units)</w:t>
            </w:r>
          </w:p>
        </w:tc>
        <w:tc>
          <w:tcPr>
            <w:tcW w:type="dxa" w:w="1920"/>
            <w:shd w:fill="FFFFFF" w:val="clear"/>
            <w:tcMar>
              <w:top w:type="dxa" w:w="70"/>
              <w:left w:type="dxa" w:w="100"/>
              <w:bottom w:type="dxa" w:w="70"/>
              <w:right w:type="dxa" w:w="100"/>
            </w:tcMar>
          </w:tcPr>
          <w:p>
            <w:r>
              <w:rPr>
                <w:rFonts w:ascii="Arial" w:cs="Arial" w:eastAsia="Arial" w:hAnsi="Arial"/>
                <w:sz w:val="19"/>
                <w:szCs w:val="19"/>
              </w:rPr>
              <w:t xml:space="preserve">11,965,506</w:t>
            </w:r>
          </w:p>
        </w:tc>
      </w:tr>
      <w:tr>
        <w:tc>
          <w:tcPr>
            <w:tcW w:type="dxa" w:w="2400"/>
            <w:shd w:fill="F2F2F2" w:val="clear"/>
            <w:tcMar>
              <w:top w:type="dxa" w:w="70"/>
              <w:left w:type="dxa" w:w="100"/>
              <w:bottom w:type="dxa" w:w="70"/>
              <w:right w:type="dxa" w:w="100"/>
            </w:tcMar>
          </w:tcPr>
          <w:p>
            <w:r>
              <w:rPr>
                <w:rFonts w:ascii="Arial" w:cs="Arial" w:eastAsia="Arial" w:hAnsi="Arial"/>
                <w:sz w:val="19"/>
                <w:szCs w:val="19"/>
              </w:rPr>
              <w:t xml:space="preserve">CNN+LSTM (frozen)</w:t>
            </w:r>
          </w:p>
        </w:tc>
        <w:tc>
          <w:tcPr>
            <w:tcW w:type="dxa" w:w="2520"/>
            <w:shd w:fill="F2F2F2" w:val="clear"/>
            <w:tcMar>
              <w:top w:type="dxa" w:w="70"/>
              <w:left w:type="dxa" w:w="100"/>
              <w:bottom w:type="dxa" w:w="70"/>
              <w:right w:type="dxa" w:w="100"/>
            </w:tcMar>
          </w:tcPr>
          <w:p>
            <w:r>
              <w:rPr>
                <w:rFonts w:ascii="Arial" w:cs="Arial" w:eastAsia="Arial" w:hAnsi="Arial"/>
                <w:sz w:val="19"/>
                <w:szCs w:val="19"/>
              </w:rPr>
              <w:t xml:space="preserve">ResNet-18 (frozen)</w:t>
            </w:r>
          </w:p>
        </w:tc>
        <w:tc>
          <w:tcPr>
            <w:tcW w:type="dxa" w:w="2520"/>
            <w:shd w:fill="F2F2F2" w:val="clear"/>
            <w:tcMar>
              <w:top w:type="dxa" w:w="70"/>
              <w:left w:type="dxa" w:w="100"/>
              <w:bottom w:type="dxa" w:w="70"/>
              <w:right w:type="dxa" w:w="100"/>
            </w:tcMar>
          </w:tcPr>
          <w:p>
            <w:r>
              <w:rPr>
                <w:rFonts w:ascii="Arial" w:cs="Arial" w:eastAsia="Arial" w:hAnsi="Arial"/>
                <w:sz w:val="19"/>
                <w:szCs w:val="19"/>
              </w:rPr>
              <w:t xml:space="preserve">LSTM (256 hidden units)</w:t>
            </w:r>
          </w:p>
        </w:tc>
        <w:tc>
          <w:tcPr>
            <w:tcW w:type="dxa" w:w="1920"/>
            <w:shd w:fill="F2F2F2" w:val="clear"/>
            <w:tcMar>
              <w:top w:type="dxa" w:w="70"/>
              <w:left w:type="dxa" w:w="100"/>
              <w:bottom w:type="dxa" w:w="70"/>
              <w:right w:type="dxa" w:w="100"/>
            </w:tcMar>
          </w:tcPr>
          <w:p>
            <w:r>
              <w:rPr>
                <w:rFonts w:ascii="Arial" w:cs="Arial" w:eastAsia="Arial" w:hAnsi="Arial"/>
                <w:sz w:val="19"/>
                <w:szCs w:val="19"/>
              </w:rPr>
              <w:t xml:space="preserve">788,994 (6.6%)</w:t>
            </w:r>
          </w:p>
        </w:tc>
      </w:tr>
    </w:tbl>
    <w:p>
      <w:pPr>
        <w:spacing w:after="160"/>
      </w:pPr>
    </w:p>
    <w:p>
      <w:pPr>
        <w:spacing w:after="160" w:line="276"/>
        <w:jc w:val="both"/>
      </w:pPr>
      <w:r>
        <w:rPr>
          <w:rFonts w:ascii="Arial" w:cs="Arial" w:eastAsia="Arial" w:hAnsi="Arial"/>
          <w:b w:val="false"/>
          <w:bCs w:val="false"/>
          <w:i w:val="false"/>
          <w:iCs w:val="false"/>
          <w:sz w:val="22"/>
          <w:szCs w:val="22"/>
        </w:rPr>
        <w:t xml:space="preserve">All CNN backbones are initialized with ImageNet-pretrained weights. For sequence models, each frame in an 8-frame sequence is passed through a shared CNN backbone to produce a 960-dimensional (MobileNetV3) or 512-dimensional (ResNet-18) feature vector; the resulting sequence of feature vectors is processed by a single-layer LSTM, and the final hidden state is passed through a dropout layer and linear classification head.</w:t>
      </w:r>
    </w:p>
    <w:p>
      <w:pPr>
        <w:pStyle w:val="Heading2"/>
        <w:spacing w:after="140" w:before="280"/>
      </w:pPr>
      <w:r>
        <w:rPr>
          <w:rFonts w:ascii="Arial" w:cs="Arial" w:eastAsia="Arial" w:hAnsi="Arial"/>
          <w:b/>
          <w:bCs/>
          <w:color w:val="1F4E79"/>
          <w:sz w:val="25"/>
          <w:szCs w:val="25"/>
        </w:rPr>
        <w:t xml:space="preserve">3.3 Loss Function and Class Weighting</w:t>
      </w:r>
    </w:p>
    <w:p>
      <w:pPr>
        <w:spacing w:after="160" w:line="276"/>
        <w:jc w:val="both"/>
      </w:pPr>
      <w:r>
        <w:rPr>
          <w:rFonts w:ascii="Arial" w:cs="Arial" w:eastAsia="Arial" w:hAnsi="Arial"/>
          <w:b w:val="false"/>
          <w:bCs w:val="false"/>
          <w:i w:val="false"/>
          <w:iCs w:val="false"/>
          <w:sz w:val="22"/>
          <w:szCs w:val="22"/>
        </w:rPr>
        <w:t xml:space="preserve">We use categorical cross-entropy loss, which is the natural choice for this task as it corresponds to the negative log-likelihood under a categorical distribution over the two mutually exclusive engagement states. Given the class imbalance described in Section 2.2, we apply inverse-frequency class weighting: w_c = N / (2 · N_c), where N is the total number of training sequences and N_c is the count for class c. This was applied consistently across all model variants to ensure a fair comparison.</w:t>
      </w:r>
    </w:p>
    <w:p>
      <w:pPr>
        <w:pStyle w:val="Heading2"/>
        <w:spacing w:after="140" w:before="280"/>
      </w:pPr>
      <w:r>
        <w:rPr>
          <w:rFonts w:ascii="Arial" w:cs="Arial" w:eastAsia="Arial" w:hAnsi="Arial"/>
          <w:b/>
          <w:bCs/>
          <w:color w:val="1F4E79"/>
          <w:sz w:val="25"/>
          <w:szCs w:val="25"/>
        </w:rPr>
        <w:t xml:space="preserve">3.4 Training Protocol</w:t>
      </w:r>
    </w:p>
    <w:p>
      <w:pPr>
        <w:spacing w:after="160" w:line="276"/>
        <w:jc w:val="both"/>
      </w:pPr>
      <w:r>
        <w:rPr>
          <w:rFonts w:ascii="Arial" w:cs="Arial" w:eastAsia="Arial" w:hAnsi="Arial"/>
          <w:b w:val="false"/>
          <w:bCs w:val="false"/>
          <w:i w:val="false"/>
          <w:iCs w:val="false"/>
          <w:sz w:val="22"/>
          <w:szCs w:val="22"/>
        </w:rPr>
        <w:t xml:space="preserve">All unfrozen models were trained with the Adam optimizer (learning rate 1×10⁻⁴, weight decay 1×10⁻⁴), batch size 16, for up to 15 epochs with early stopping based on validation macro-F1 (patience of 4 epochs). The frozen-backbone variant used a higher learning rate (1×10⁻³) and larger batch size (32), motivated by the substantially smaller set of trainable parameters (789K vs. up to 12M) requiring proportionally less conservative optimization, and a patience of 5 epochs to account for its slower convergence profile. Data augmentation (horizontal flip with probability 0.5, brightness and contrast jitter sampled per-sequence in the range [0.8, 1.2]) was applied during training only.</w:t>
      </w:r>
    </w:p>
    <w:p>
      <w:pPr>
        <w:spacing w:after="160" w:line="276"/>
        <w:jc w:val="both"/>
      </w:pPr>
      <w:r>
        <w:rPr>
          <w:rFonts w:ascii="Arial" w:cs="Arial" w:eastAsia="Arial" w:hAnsi="Arial"/>
          <w:b w:val="false"/>
          <w:bCs w:val="false"/>
          <w:i w:val="false"/>
          <w:iCs w:val="false"/>
          <w:sz w:val="22"/>
          <w:szCs w:val="22"/>
        </w:rPr>
        <w:t xml:space="preserve">Critically, for sequence models, the same augmentation decision was applied identically across all frames within a sequence to preserve temporal coherence — applying independent random flips per-frame would otherwise corrupt the physical meaning of the sequence (e.g., a face flipping orientation mid-clip, which has no physical interpretation and would inject a spurious, non-physical signal into the temporal model).</w:t>
      </w:r>
    </w:p>
    <w:p>
      <w:pPr>
        <w:pStyle w:val="Heading1"/>
        <w:spacing w:after="180" w:before="360"/>
      </w:pPr>
      <w:r>
        <w:rPr>
          <w:rFonts w:ascii="Arial" w:cs="Arial" w:eastAsia="Arial" w:hAnsi="Arial"/>
          <w:b/>
          <w:bCs/>
          <w:color w:val="1F4E79"/>
          <w:sz w:val="30"/>
          <w:szCs w:val="30"/>
        </w:rPr>
        <w:t xml:space="preserve">4. Experiments and Results</w:t>
      </w:r>
    </w:p>
    <w:p>
      <w:pPr>
        <w:pBdr>
          <w:bottom w:val="single" w:color="2E75B6" w:sz="6" w:space="1"/>
        </w:pBdr>
        <w:spacing w:after="160"/>
      </w:pPr>
    </w:p>
    <w:p>
      <w:pPr>
        <w:pStyle w:val="Heading2"/>
        <w:spacing w:after="140" w:before="280"/>
      </w:pPr>
      <w:r>
        <w:rPr>
          <w:rFonts w:ascii="Arial" w:cs="Arial" w:eastAsia="Arial" w:hAnsi="Arial"/>
          <w:b/>
          <w:bCs/>
          <w:color w:val="1F4E79"/>
          <w:sz w:val="25"/>
          <w:szCs w:val="25"/>
        </w:rPr>
        <w:t xml:space="preserve">4.1 Test Set Performance — All Models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2160"/>
        <w:gridCol w:w="1800"/>
        <w:gridCol w:w="1500"/>
        <w:gridCol w:w="1700"/>
      </w:tblGrid>
      <w:tr>
        <w:trPr>
          <w:tblHeader/>
        </w:trPr>
        <w:tc>
          <w:tcPr>
            <w:tcW w:type="dxa" w:w="2200"/>
            <w:shd w:fill="2E75B6" w:val="clear"/>
            <w:tcMar>
              <w:top w:type="dxa" w:w="80"/>
              <w:left w:type="dxa" w:w="100"/>
              <w:bottom w:type="dxa" w:w="80"/>
              <w:right w:type="dxa" w:w="100"/>
            </w:tcMar>
          </w:tcPr>
          <w:p>
            <w:r>
              <w:rPr>
                <w:rFonts w:ascii="Arial" w:cs="Arial" w:eastAsia="Arial" w:hAnsi="Arial"/>
                <w:b/>
                <w:bCs/>
                <w:color w:val="FFFFFF"/>
                <w:sz w:val="19"/>
                <w:szCs w:val="19"/>
              </w:rPr>
              <w:t xml:space="preserve">Model</w:t>
            </w:r>
          </w:p>
        </w:tc>
        <w:tc>
          <w:tcPr>
            <w:tcW w:type="dxa" w:w="2160"/>
            <w:shd w:fill="2E75B6" w:val="clear"/>
            <w:tcMar>
              <w:top w:type="dxa" w:w="80"/>
              <w:left w:type="dxa" w:w="100"/>
              <w:bottom w:type="dxa" w:w="80"/>
              <w:right w:type="dxa" w:w="100"/>
            </w:tcMar>
          </w:tcPr>
          <w:p>
            <w:r>
              <w:rPr>
                <w:rFonts w:ascii="Arial" w:cs="Arial" w:eastAsia="Arial" w:hAnsi="Arial"/>
                <w:b/>
                <w:bCs/>
                <w:color w:val="FFFFFF"/>
                <w:sz w:val="19"/>
                <w:szCs w:val="19"/>
              </w:rPr>
              <w:t xml:space="preserve">Backbone</w:t>
            </w:r>
          </w:p>
        </w:tc>
        <w:tc>
          <w:tcPr>
            <w:tcW w:type="dxa" w:w="1800"/>
            <w:shd w:fill="2E75B6" w:val="clear"/>
            <w:tcMar>
              <w:top w:type="dxa" w:w="80"/>
              <w:left w:type="dxa" w:w="100"/>
              <w:bottom w:type="dxa" w:w="80"/>
              <w:right w:type="dxa" w:w="100"/>
            </w:tcMar>
          </w:tcPr>
          <w:p>
            <w:r>
              <w:rPr>
                <w:rFonts w:ascii="Arial" w:cs="Arial" w:eastAsia="Arial" w:hAnsi="Arial"/>
                <w:b/>
                <w:bCs/>
                <w:color w:val="FFFFFF"/>
                <w:sz w:val="19"/>
                <w:szCs w:val="19"/>
              </w:rPr>
              <w:t xml:space="preserve">Temporal Modeling</w:t>
            </w:r>
          </w:p>
        </w:tc>
        <w:tc>
          <w:tcPr>
            <w:tcW w:type="dxa" w:w="1500"/>
            <w:shd w:fill="2E75B6" w:val="clear"/>
            <w:tcMar>
              <w:top w:type="dxa" w:w="80"/>
              <w:left w:type="dxa" w:w="100"/>
              <w:bottom w:type="dxa" w:w="80"/>
              <w:right w:type="dxa" w:w="100"/>
            </w:tcMar>
          </w:tcPr>
          <w:p>
            <w:r>
              <w:rPr>
                <w:rFonts w:ascii="Arial" w:cs="Arial" w:eastAsia="Arial" w:hAnsi="Arial"/>
                <w:b/>
                <w:bCs/>
                <w:color w:val="FFFFFF"/>
                <w:sz w:val="19"/>
                <w:szCs w:val="19"/>
              </w:rPr>
              <w:t xml:space="preserve">Test Acc.</w:t>
            </w:r>
          </w:p>
        </w:tc>
        <w:tc>
          <w:tcPr>
            <w:tcW w:type="dxa" w:w="1700"/>
            <w:shd w:fill="2E75B6" w:val="clear"/>
            <w:tcMar>
              <w:top w:type="dxa" w:w="80"/>
              <w:left w:type="dxa" w:w="100"/>
              <w:bottom w:type="dxa" w:w="80"/>
              <w:right w:type="dxa" w:w="100"/>
            </w:tcMar>
          </w:tcPr>
          <w:p>
            <w:r>
              <w:rPr>
                <w:rFonts w:ascii="Arial" w:cs="Arial" w:eastAsia="Arial" w:hAnsi="Arial"/>
                <w:b/>
                <w:bCs/>
                <w:color w:val="FFFFFF"/>
                <w:sz w:val="19"/>
                <w:szCs w:val="19"/>
              </w:rPr>
              <w:t xml:space="preserve">Test Macro-F1</w:t>
            </w:r>
          </w:p>
        </w:tc>
      </w:tr>
      <w:tr>
        <w:tc>
          <w:tcPr>
            <w:tcW w:type="dxa" w:w="2200"/>
            <w:shd w:fill="FFFFFF" w:val="clear"/>
            <w:tcMar>
              <w:top w:type="dxa" w:w="70"/>
              <w:left w:type="dxa" w:w="100"/>
              <w:bottom w:type="dxa" w:w="70"/>
              <w:right w:type="dxa" w:w="100"/>
            </w:tcMar>
          </w:tcPr>
          <w:p>
            <w:r>
              <w:rPr>
                <w:rFonts w:ascii="Arial" w:cs="Arial" w:eastAsia="Arial" w:hAnsi="Arial"/>
                <w:sz w:val="19"/>
                <w:szCs w:val="19"/>
              </w:rPr>
              <w:t xml:space="preserve">Frame-level baseline</w:t>
            </w:r>
          </w:p>
        </w:tc>
        <w:tc>
          <w:tcPr>
            <w:tcW w:type="dxa" w:w="2160"/>
            <w:shd w:fill="FFFFFF" w:val="clear"/>
            <w:tcMar>
              <w:top w:type="dxa" w:w="70"/>
              <w:left w:type="dxa" w:w="100"/>
              <w:bottom w:type="dxa" w:w="70"/>
              <w:right w:type="dxa" w:w="100"/>
            </w:tcMar>
          </w:tcPr>
          <w:p>
            <w:r>
              <w:rPr>
                <w:rFonts w:ascii="Arial" w:cs="Arial" w:eastAsia="Arial" w:hAnsi="Arial"/>
                <w:sz w:val="19"/>
                <w:szCs w:val="19"/>
              </w:rPr>
              <w:t xml:space="preserve">MobileNetV3-Large</w:t>
            </w:r>
          </w:p>
        </w:tc>
        <w:tc>
          <w:tcPr>
            <w:tcW w:type="dxa" w:w="1800"/>
            <w:shd w:fill="FFFFFF" w:val="clear"/>
            <w:tcMar>
              <w:top w:type="dxa" w:w="70"/>
              <w:left w:type="dxa" w:w="100"/>
              <w:bottom w:type="dxa" w:w="70"/>
              <w:right w:type="dxa" w:w="100"/>
            </w:tcMar>
          </w:tcPr>
          <w:p>
            <w:r>
              <w:rPr>
                <w:rFonts w:ascii="Arial" w:cs="Arial" w:eastAsia="Arial" w:hAnsi="Arial"/>
                <w:sz w:val="19"/>
                <w:szCs w:val="19"/>
              </w:rPr>
              <w:t xml:space="preserve">None</w:t>
            </w:r>
          </w:p>
        </w:tc>
        <w:tc>
          <w:tcPr>
            <w:tcW w:type="dxa" w:w="1500"/>
            <w:shd w:fill="FFFFFF" w:val="clear"/>
            <w:tcMar>
              <w:top w:type="dxa" w:w="70"/>
              <w:left w:type="dxa" w:w="100"/>
              <w:bottom w:type="dxa" w:w="70"/>
              <w:right w:type="dxa" w:w="100"/>
            </w:tcMar>
          </w:tcPr>
          <w:p>
            <w:r>
              <w:rPr>
                <w:rFonts w:ascii="Arial" w:cs="Arial" w:eastAsia="Arial" w:hAnsi="Arial"/>
                <w:sz w:val="19"/>
                <w:szCs w:val="19"/>
              </w:rPr>
              <w:t xml:space="preserve">57.5%</w:t>
            </w:r>
          </w:p>
        </w:tc>
        <w:tc>
          <w:tcPr>
            <w:tcW w:type="dxa" w:w="1700"/>
            <w:shd w:fill="FFFFFF" w:val="clear"/>
            <w:tcMar>
              <w:top w:type="dxa" w:w="70"/>
              <w:left w:type="dxa" w:w="100"/>
              <w:bottom w:type="dxa" w:w="70"/>
              <w:right w:type="dxa" w:w="100"/>
            </w:tcMar>
          </w:tcPr>
          <w:p>
            <w:r>
              <w:rPr>
                <w:rFonts w:ascii="Arial" w:cs="Arial" w:eastAsia="Arial" w:hAnsi="Arial"/>
                <w:sz w:val="19"/>
                <w:szCs w:val="19"/>
              </w:rPr>
              <w:t xml:space="preserve">0.4935</w:t>
            </w:r>
          </w:p>
        </w:tc>
      </w:tr>
      <w:tr>
        <w:tc>
          <w:tcPr>
            <w:tcW w:type="dxa" w:w="2200"/>
            <w:shd w:fill="F2F2F2" w:val="clear"/>
            <w:tcMar>
              <w:top w:type="dxa" w:w="70"/>
              <w:left w:type="dxa" w:w="100"/>
              <w:bottom w:type="dxa" w:w="70"/>
              <w:right w:type="dxa" w:w="100"/>
            </w:tcMar>
          </w:tcPr>
          <w:p>
            <w:r>
              <w:rPr>
                <w:rFonts w:ascii="Arial" w:cs="Arial" w:eastAsia="Arial" w:hAnsi="Arial"/>
                <w:sz w:val="19"/>
                <w:szCs w:val="19"/>
              </w:rPr>
              <w:t xml:space="preserve">CNN+LSTM</w:t>
            </w:r>
          </w:p>
        </w:tc>
        <w:tc>
          <w:tcPr>
            <w:tcW w:type="dxa" w:w="2160"/>
            <w:shd w:fill="F2F2F2" w:val="clear"/>
            <w:tcMar>
              <w:top w:type="dxa" w:w="70"/>
              <w:left w:type="dxa" w:w="100"/>
              <w:bottom w:type="dxa" w:w="70"/>
              <w:right w:type="dxa" w:w="100"/>
            </w:tcMar>
          </w:tcPr>
          <w:p>
            <w:r>
              <w:rPr>
                <w:rFonts w:ascii="Arial" w:cs="Arial" w:eastAsia="Arial" w:hAnsi="Arial"/>
                <w:sz w:val="19"/>
                <w:szCs w:val="19"/>
              </w:rPr>
              <w:t xml:space="preserve">MobileNetV3-Large</w:t>
            </w:r>
          </w:p>
        </w:tc>
        <w:tc>
          <w:tcPr>
            <w:tcW w:type="dxa" w:w="1800"/>
            <w:shd w:fill="F2F2F2" w:val="clear"/>
            <w:tcMar>
              <w:top w:type="dxa" w:w="70"/>
              <w:left w:type="dxa" w:w="100"/>
              <w:bottom w:type="dxa" w:w="70"/>
              <w:right w:type="dxa" w:w="100"/>
            </w:tcMar>
          </w:tcPr>
          <w:p>
            <w:r>
              <w:rPr>
                <w:rFonts w:ascii="Arial" w:cs="Arial" w:eastAsia="Arial" w:hAnsi="Arial"/>
                <w:sz w:val="19"/>
                <w:szCs w:val="19"/>
              </w:rPr>
              <w:t xml:space="preserve">LSTM</w:t>
            </w:r>
          </w:p>
        </w:tc>
        <w:tc>
          <w:tcPr>
            <w:tcW w:type="dxa" w:w="1500"/>
            <w:shd w:fill="F2F2F2" w:val="clear"/>
            <w:tcMar>
              <w:top w:type="dxa" w:w="70"/>
              <w:left w:type="dxa" w:w="100"/>
              <w:bottom w:type="dxa" w:w="70"/>
              <w:right w:type="dxa" w:w="100"/>
            </w:tcMar>
          </w:tcPr>
          <w:p>
            <w:r>
              <w:rPr>
                <w:rFonts w:ascii="Arial" w:cs="Arial" w:eastAsia="Arial" w:hAnsi="Arial"/>
                <w:sz w:val="19"/>
                <w:szCs w:val="19"/>
              </w:rPr>
              <w:t xml:space="preserve">65.7%</w:t>
            </w:r>
          </w:p>
        </w:tc>
        <w:tc>
          <w:tcPr>
            <w:tcW w:type="dxa" w:w="1700"/>
            <w:shd w:fill="F2F2F2" w:val="clear"/>
            <w:tcMar>
              <w:top w:type="dxa" w:w="70"/>
              <w:left w:type="dxa" w:w="100"/>
              <w:bottom w:type="dxa" w:w="70"/>
              <w:right w:type="dxa" w:w="100"/>
            </w:tcMar>
          </w:tcPr>
          <w:p>
            <w:r>
              <w:rPr>
                <w:rFonts w:ascii="Arial" w:cs="Arial" w:eastAsia="Arial" w:hAnsi="Arial"/>
                <w:sz w:val="19"/>
                <w:szCs w:val="19"/>
              </w:rPr>
              <w:t xml:space="preserve">0.5505</w:t>
            </w:r>
          </w:p>
        </w:tc>
      </w:tr>
      <w:tr>
        <w:tc>
          <w:tcPr>
            <w:tcW w:type="dxa" w:w="2200"/>
            <w:shd w:fill="FFFFFF" w:val="clear"/>
            <w:tcMar>
              <w:top w:type="dxa" w:w="70"/>
              <w:left w:type="dxa" w:w="100"/>
              <w:bottom w:type="dxa" w:w="70"/>
              <w:right w:type="dxa" w:w="100"/>
            </w:tcMar>
          </w:tcPr>
          <w:p>
            <w:r>
              <w:rPr>
                <w:rFonts w:ascii="Arial" w:cs="Arial" w:eastAsia="Arial" w:hAnsi="Arial"/>
                <w:sz w:val="19"/>
                <w:szCs w:val="19"/>
              </w:rPr>
              <w:t xml:space="preserve">CNN+LSTM (best)</w:t>
            </w:r>
          </w:p>
        </w:tc>
        <w:tc>
          <w:tcPr>
            <w:tcW w:type="dxa" w:w="2160"/>
            <w:shd w:fill="FFFFFF" w:val="clear"/>
            <w:tcMar>
              <w:top w:type="dxa" w:w="70"/>
              <w:left w:type="dxa" w:w="100"/>
              <w:bottom w:type="dxa" w:w="70"/>
              <w:right w:type="dxa" w:w="100"/>
            </w:tcMar>
          </w:tcPr>
          <w:p>
            <w:r>
              <w:rPr>
                <w:rFonts w:ascii="Arial" w:cs="Arial" w:eastAsia="Arial" w:hAnsi="Arial"/>
                <w:sz w:val="19"/>
                <w:szCs w:val="19"/>
              </w:rPr>
              <w:t xml:space="preserve">ResNet-18</w:t>
            </w:r>
          </w:p>
        </w:tc>
        <w:tc>
          <w:tcPr>
            <w:tcW w:type="dxa" w:w="1800"/>
            <w:shd w:fill="FFFFFF" w:val="clear"/>
            <w:tcMar>
              <w:top w:type="dxa" w:w="70"/>
              <w:left w:type="dxa" w:w="100"/>
              <w:bottom w:type="dxa" w:w="70"/>
              <w:right w:type="dxa" w:w="100"/>
            </w:tcMar>
          </w:tcPr>
          <w:p>
            <w:r>
              <w:rPr>
                <w:rFonts w:ascii="Arial" w:cs="Arial" w:eastAsia="Arial" w:hAnsi="Arial"/>
                <w:sz w:val="19"/>
                <w:szCs w:val="19"/>
              </w:rPr>
              <w:t xml:space="preserve">LSTM</w:t>
            </w:r>
          </w:p>
        </w:tc>
        <w:tc>
          <w:tcPr>
            <w:tcW w:type="dxa" w:w="1500"/>
            <w:shd w:fill="FFFFFF" w:val="clear"/>
            <w:tcMar>
              <w:top w:type="dxa" w:w="70"/>
              <w:left w:type="dxa" w:w="100"/>
              <w:bottom w:type="dxa" w:w="70"/>
              <w:right w:type="dxa" w:w="100"/>
            </w:tcMar>
          </w:tcPr>
          <w:p>
            <w:r>
              <w:rPr>
                <w:rFonts w:ascii="Arial" w:cs="Arial" w:eastAsia="Arial" w:hAnsi="Arial"/>
                <w:sz w:val="19"/>
                <w:szCs w:val="19"/>
              </w:rPr>
              <w:t xml:space="preserve">67.7%</w:t>
            </w:r>
          </w:p>
        </w:tc>
        <w:tc>
          <w:tcPr>
            <w:tcW w:type="dxa" w:w="1700"/>
            <w:shd w:fill="FFFFFF" w:val="clear"/>
            <w:tcMar>
              <w:top w:type="dxa" w:w="70"/>
              <w:left w:type="dxa" w:w="100"/>
              <w:bottom w:type="dxa" w:w="70"/>
              <w:right w:type="dxa" w:w="100"/>
            </w:tcMar>
          </w:tcPr>
          <w:p>
            <w:r>
              <w:rPr>
                <w:rFonts w:ascii="Arial" w:cs="Arial" w:eastAsia="Arial" w:hAnsi="Arial"/>
                <w:sz w:val="19"/>
                <w:szCs w:val="19"/>
              </w:rPr>
              <w:t xml:space="preserve">0.5946</w:t>
            </w:r>
          </w:p>
        </w:tc>
      </w:tr>
      <w:tr>
        <w:tc>
          <w:tcPr>
            <w:tcW w:type="dxa" w:w="2200"/>
            <w:shd w:fill="F2F2F2" w:val="clear"/>
            <w:tcMar>
              <w:top w:type="dxa" w:w="70"/>
              <w:left w:type="dxa" w:w="100"/>
              <w:bottom w:type="dxa" w:w="70"/>
              <w:right w:type="dxa" w:w="100"/>
            </w:tcMar>
          </w:tcPr>
          <w:p>
            <w:r>
              <w:rPr>
                <w:rFonts w:ascii="Arial" w:cs="Arial" w:eastAsia="Arial" w:hAnsi="Arial"/>
                <w:sz w:val="19"/>
                <w:szCs w:val="19"/>
              </w:rPr>
              <w:t xml:space="preserve">CNN+LSTM (frozen)</w:t>
            </w:r>
          </w:p>
        </w:tc>
        <w:tc>
          <w:tcPr>
            <w:tcW w:type="dxa" w:w="2160"/>
            <w:shd w:fill="F2F2F2" w:val="clear"/>
            <w:tcMar>
              <w:top w:type="dxa" w:w="70"/>
              <w:left w:type="dxa" w:w="100"/>
              <w:bottom w:type="dxa" w:w="70"/>
              <w:right w:type="dxa" w:w="100"/>
            </w:tcMar>
          </w:tcPr>
          <w:p>
            <w:r>
              <w:rPr>
                <w:rFonts w:ascii="Arial" w:cs="Arial" w:eastAsia="Arial" w:hAnsi="Arial"/>
                <w:sz w:val="19"/>
                <w:szCs w:val="19"/>
              </w:rPr>
              <w:t xml:space="preserve">ResNet-18 (frozen)</w:t>
            </w:r>
          </w:p>
        </w:tc>
        <w:tc>
          <w:tcPr>
            <w:tcW w:type="dxa" w:w="1800"/>
            <w:shd w:fill="F2F2F2" w:val="clear"/>
            <w:tcMar>
              <w:top w:type="dxa" w:w="70"/>
              <w:left w:type="dxa" w:w="100"/>
              <w:bottom w:type="dxa" w:w="70"/>
              <w:right w:type="dxa" w:w="100"/>
            </w:tcMar>
          </w:tcPr>
          <w:p>
            <w:r>
              <w:rPr>
                <w:rFonts w:ascii="Arial" w:cs="Arial" w:eastAsia="Arial" w:hAnsi="Arial"/>
                <w:sz w:val="19"/>
                <w:szCs w:val="19"/>
              </w:rPr>
              <w:t xml:space="preserve">LSTM</w:t>
            </w:r>
          </w:p>
        </w:tc>
        <w:tc>
          <w:tcPr>
            <w:tcW w:type="dxa" w:w="1500"/>
            <w:shd w:fill="F2F2F2" w:val="clear"/>
            <w:tcMar>
              <w:top w:type="dxa" w:w="70"/>
              <w:left w:type="dxa" w:w="100"/>
              <w:bottom w:type="dxa" w:w="70"/>
              <w:right w:type="dxa" w:w="100"/>
            </w:tcMar>
          </w:tcPr>
          <w:p>
            <w:r>
              <w:rPr>
                <w:rFonts w:ascii="Arial" w:cs="Arial" w:eastAsia="Arial" w:hAnsi="Arial"/>
                <w:sz w:val="19"/>
                <w:szCs w:val="19"/>
              </w:rPr>
              <w:t xml:space="preserve">69.1%</w:t>
            </w:r>
          </w:p>
        </w:tc>
        <w:tc>
          <w:tcPr>
            <w:tcW w:type="dxa" w:w="1700"/>
            <w:shd w:fill="F2F2F2" w:val="clear"/>
            <w:tcMar>
              <w:top w:type="dxa" w:w="70"/>
              <w:left w:type="dxa" w:w="100"/>
              <w:bottom w:type="dxa" w:w="70"/>
              <w:right w:type="dxa" w:w="100"/>
            </w:tcMar>
          </w:tcPr>
          <w:p>
            <w:r>
              <w:rPr>
                <w:rFonts w:ascii="Arial" w:cs="Arial" w:eastAsia="Arial" w:hAnsi="Arial"/>
                <w:sz w:val="19"/>
                <w:szCs w:val="19"/>
              </w:rPr>
              <w:t xml:space="preserve">0.5485</w:t>
            </w:r>
          </w:p>
        </w:tc>
      </w:tr>
    </w:tbl>
    <w:p>
      <w:pPr>
        <w:spacing w:after="160"/>
      </w:pPr>
    </w:p>
    <w:p>
      <w:pPr>
        <w:spacing w:after="160" w:line="276"/>
        <w:jc w:val="both"/>
      </w:pPr>
      <w:r>
        <w:rPr>
          <w:rFonts w:ascii="Arial" w:cs="Arial" w:eastAsia="Arial" w:hAnsi="Arial"/>
          <w:b w:val="false"/>
          <w:bCs w:val="false"/>
          <w:i w:val="false"/>
          <w:iCs w:val="false"/>
          <w:sz w:val="22"/>
          <w:szCs w:val="22"/>
        </w:rPr>
        <w:t xml:space="preserve">The best-performing model by macro-F1 is ResNet-18 + LSTM with a fully fine-tuned backbone (0.5946). Notably, this is not the model with the highest raw accuracy (69.1%, achieved by the frozen variant) — a direct consequence of class imbalance, which we discuss in Section 4.3.</w:t>
      </w:r>
    </w:p>
    <w:p>
      <w:pPr>
        <w:pStyle w:val="Heading2"/>
        <w:spacing w:after="140" w:before="280"/>
      </w:pPr>
      <w:r>
        <w:rPr>
          <w:rFonts w:ascii="Arial" w:cs="Arial" w:eastAsia="Arial" w:hAnsi="Arial"/>
          <w:b/>
          <w:bCs/>
          <w:color w:val="1F4E79"/>
          <w:sz w:val="25"/>
          <w:szCs w:val="25"/>
        </w:rPr>
        <w:t xml:space="preserve">4.2 Frame-Level vs. Temporal Modeling</w:t>
      </w:r>
    </w:p>
    <w:p>
      <w:pPr>
        <w:spacing w:after="160" w:line="276"/>
        <w:jc w:val="both"/>
      </w:pPr>
      <w:r>
        <w:rPr>
          <w:rFonts w:ascii="Arial" w:cs="Arial" w:eastAsia="Arial" w:hAnsi="Arial"/>
          <w:b w:val="false"/>
          <w:bCs w:val="false"/>
          <w:i w:val="false"/>
          <w:iCs w:val="false"/>
          <w:sz w:val="22"/>
          <w:szCs w:val="22"/>
        </w:rPr>
        <w:t xml:space="preserve">All three CNN+LSTM variants outperform the frame-level baseline (macro-F1: 0.55–0.59 vs. 0.49), providing evidence that temporal context across an 8-frame window contributes meaningfully to engagement classification, even on this small-scale subsample. This supports the hypothesis motivating the project: that engagement, as a behavioral state unfolding over time, is better captured by sequence models than by independent per-frame classification.</w:t>
      </w:r>
    </w:p>
    <w:p>
      <w:pPr>
        <w:pStyle w:val="Heading2"/>
        <w:spacing w:after="140" w:before="280"/>
      </w:pPr>
      <w:r>
        <w:rPr>
          <w:rFonts w:ascii="Arial" w:cs="Arial" w:eastAsia="Arial" w:hAnsi="Arial"/>
          <w:b/>
          <w:bCs/>
          <w:color w:val="1F4E79"/>
          <w:sz w:val="25"/>
          <w:szCs w:val="25"/>
        </w:rPr>
        <w:t xml:space="preserve">4.3 Why Accuracy Is Misleading Here</w:t>
      </w:r>
    </w:p>
    <w:p>
      <w:pPr>
        <w:spacing w:after="160" w:line="276"/>
        <w:jc w:val="both"/>
      </w:pPr>
      <w:r>
        <w:rPr>
          <w:rFonts w:ascii="Arial" w:cs="Arial" w:eastAsia="Arial" w:hAnsi="Arial"/>
          <w:b w:val="false"/>
          <w:bCs w:val="false"/>
          <w:i w:val="false"/>
          <w:iCs w:val="false"/>
          <w:sz w:val="22"/>
          <w:szCs w:val="22"/>
        </w:rPr>
        <w:t xml:space="preserve">The frozen-backbone ResNet-18+LSTM model achieves the highest test accuracy (69.1%) of all four models, yet the lowest macro-F1 among the three LSTM variants (0.5485). Examining its per-class report reveals why:</w:t>
      </w:r>
    </w:p>
    <w:p>
      <w:pPr>
        <w:shd w:fill="F5F5F5" w:val="clear"/>
        <w:spacing w:after="200" w:before="100"/>
        <w:ind w:left="360"/>
      </w:pPr>
      <w:r>
        <w:rPr>
          <w:rFonts w:ascii="Consolas" w:cs="Consolas" w:eastAsia="Consolas" w:hAnsi="Consolas"/>
          <w:sz w:val="18"/>
          <w:szCs w:val="18"/>
        </w:rPr>
        <w:t xml:space="preserve">              precision    recall  f1-score   support</w:t>
      </w:r>
      <w:r>
        <w:rPr>
          <w:rFonts w:ascii="Consolas" w:cs="Consolas" w:eastAsia="Consolas" w:hAnsi="Consolas"/>
          <w:sz w:val="18"/>
          <w:szCs w:val="18"/>
        </w:rPr>
        <w:br/>
        <w:t xml:space="preserve">  disengaged      0.341     0.260     0.295      1480</w:t>
      </w:r>
      <w:r>
        <w:rPr>
          <w:rFonts w:ascii="Consolas" w:cs="Consolas" w:eastAsia="Consolas" w:hAnsi="Consolas"/>
          <w:sz w:val="18"/>
          <w:szCs w:val="18"/>
        </w:rPr>
        <w:br/>
        <w:t xml:space="preserve">     engaged       0.772     0.833     0.802      4460</w:t>
      </w:r>
    </w:p>
    <w:p>
      <w:pPr>
        <w:spacing w:after="160" w:line="276"/>
        <w:jc w:val="both"/>
      </w:pPr>
      <w:r>
        <w:rPr>
          <w:rFonts w:ascii="Arial" w:cs="Arial" w:eastAsia="Arial" w:hAnsi="Arial"/>
          <w:b w:val="false"/>
          <w:bCs w:val="false"/>
          <w:i w:val="false"/>
          <w:iCs w:val="false"/>
          <w:sz w:val="22"/>
          <w:szCs w:val="22"/>
        </w:rPr>
        <w:t xml:space="preserve">The model achieves high accuracy primarily by predicting “engaged” for the majority of inputs (correctly classifying 3,717 of 4,460 engaged sequences) while performing poorly on the minority “disengaged” class (recall of only 0.260, missing nearly three-quarters of disengaged sequences). With the test set itself being 75% engaged, a model biased toward the majority class is rewarded by accuracy but penalized by macro-F1, which weights both classes equally. This is precisely why macro-F1 was selected as our primary evaluation metric in Section 3.3, and this result is a direct, empirical illustration of why accuracy alone would have been a misleading choice for this imbalanced task.</w:t>
      </w:r>
    </w:p>
    <w:p>
      <w:pPr>
        <w:pStyle w:val="Heading2"/>
        <w:spacing w:after="140" w:before="280"/>
      </w:pPr>
      <w:r>
        <w:rPr>
          <w:rFonts w:ascii="Arial" w:cs="Arial" w:eastAsia="Arial" w:hAnsi="Arial"/>
          <w:b/>
          <w:bCs/>
          <w:color w:val="1F4E79"/>
          <w:sz w:val="25"/>
          <w:szCs w:val="25"/>
        </w:rPr>
        <w:t xml:space="preserve">4.4 Validation vs. Test Set Ranking Discrepancy</w:t>
      </w:r>
    </w:p>
    <w:p>
      <w:pPr>
        <w:spacing w:after="160" w:line="276"/>
        <w:jc w:val="both"/>
      </w:pPr>
      <w:r>
        <w:rPr>
          <w:rFonts w:ascii="Arial" w:cs="Arial" w:eastAsia="Arial" w:hAnsi="Arial"/>
          <w:b w:val="false"/>
          <w:bCs w:val="false"/>
          <w:i w:val="false"/>
          <w:iCs w:val="false"/>
          <w:sz w:val="22"/>
          <w:szCs w:val="22"/>
        </w:rPr>
        <w:t xml:space="preserve">An important methodological observation: model ranking by validation macro-F1 (frozen: 0.5466, unfrozen: 0.5487 — nearly tied) did not predict the test set ranking, where the unfrozen variant outperforms the frozen one by a clear margin (0.5946 vs. 0.5485). We attribute this to the validation split's small size (19 participants, 8,379 sequences) producing high-variance macro-F1 estimates, while the held-out test set (21 participants) gives a more stable signal. This discrepancy underscores the importance of evaluating on a held-out test set rather than relying solely on validation metrics for model selection — a pattern likely common in small-subject-count datasets generally.</w:t>
      </w:r>
    </w:p>
    <w:p>
      <w:pPr>
        <w:pStyle w:val="Heading2"/>
        <w:spacing w:after="140" w:before="280"/>
      </w:pPr>
      <w:r>
        <w:rPr>
          <w:rFonts w:ascii="Arial" w:cs="Arial" w:eastAsia="Arial" w:hAnsi="Arial"/>
          <w:b/>
          <w:bCs/>
          <w:color w:val="1F4E79"/>
          <w:sz w:val="25"/>
          <w:szCs w:val="25"/>
        </w:rPr>
        <w:t xml:space="preserve">4.5 Overfitting Behavior Across All Models</w:t>
      </w:r>
    </w:p>
    <w:p>
      <w:pPr>
        <w:spacing w:after="160" w:line="276"/>
        <w:jc w:val="both"/>
      </w:pPr>
      <w:r>
        <w:rPr>
          <w:rFonts w:ascii="Arial" w:cs="Arial" w:eastAsia="Arial" w:hAnsi="Arial"/>
          <w:b w:val="false"/>
          <w:bCs w:val="false"/>
          <w:i w:val="false"/>
          <w:iCs w:val="false"/>
          <w:sz w:val="22"/>
          <w:szCs w:val="22"/>
        </w:rPr>
        <w:t xml:space="preserve">All four models exhibit a consistent training pattern: training loss decreases substantially (in the unfrozen variants, often to near zero by the final epoch) while validation loss increases monotonically after an early peak in validation macro-F1 (epoch 1 in two of four runs).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1900"/>
        <w:gridCol w:w="1900"/>
        <w:gridCol w:w="1300"/>
        <w:gridCol w:w="2060"/>
      </w:tblGrid>
      <w:tr>
        <w:trPr>
          <w:tblHeader/>
        </w:trPr>
        <w:tc>
          <w:tcPr>
            <w:tcW w:type="dxa" w:w="2200"/>
            <w:shd w:fill="2E75B6" w:val="clear"/>
            <w:tcMar>
              <w:top w:type="dxa" w:w="80"/>
              <w:left w:type="dxa" w:w="100"/>
              <w:bottom w:type="dxa" w:w="80"/>
              <w:right w:type="dxa" w:w="100"/>
            </w:tcMar>
          </w:tcPr>
          <w:p>
            <w:r>
              <w:rPr>
                <w:rFonts w:ascii="Arial" w:cs="Arial" w:eastAsia="Arial" w:hAnsi="Arial"/>
                <w:b/>
                <w:bCs/>
                <w:color w:val="FFFFFF"/>
                <w:sz w:val="19"/>
                <w:szCs w:val="19"/>
              </w:rPr>
              <w:t xml:space="preserve">Model</w:t>
            </w:r>
          </w:p>
        </w:tc>
        <w:tc>
          <w:tcPr>
            <w:tcW w:type="dxa" w:w="1900"/>
            <w:shd w:fill="2E75B6" w:val="clear"/>
            <w:tcMar>
              <w:top w:type="dxa" w:w="80"/>
              <w:left w:type="dxa" w:w="100"/>
              <w:bottom w:type="dxa" w:w="80"/>
              <w:right w:type="dxa" w:w="100"/>
            </w:tcMar>
          </w:tcPr>
          <w:p>
            <w:r>
              <w:rPr>
                <w:rFonts w:ascii="Arial" w:cs="Arial" w:eastAsia="Arial" w:hAnsi="Arial"/>
                <w:b/>
                <w:bCs/>
                <w:color w:val="FFFFFF"/>
                <w:sz w:val="19"/>
                <w:szCs w:val="19"/>
              </w:rPr>
              <w:t xml:space="preserve">Epoch 1 (train/val loss)</w:t>
            </w:r>
          </w:p>
        </w:tc>
        <w:tc>
          <w:tcPr>
            <w:tcW w:type="dxa" w:w="1900"/>
            <w:shd w:fill="2E75B6" w:val="clear"/>
            <w:tcMar>
              <w:top w:type="dxa" w:w="80"/>
              <w:left w:type="dxa" w:w="100"/>
              <w:bottom w:type="dxa" w:w="80"/>
              <w:right w:type="dxa" w:w="100"/>
            </w:tcMar>
          </w:tcPr>
          <w:p>
            <w:r>
              <w:rPr>
                <w:rFonts w:ascii="Arial" w:cs="Arial" w:eastAsia="Arial" w:hAnsi="Arial"/>
                <w:b/>
                <w:bCs/>
                <w:color w:val="FFFFFF"/>
                <w:sz w:val="19"/>
                <w:szCs w:val="19"/>
              </w:rPr>
              <w:t xml:space="preserve">Final epoch (train/val loss)</w:t>
            </w:r>
          </w:p>
        </w:tc>
        <w:tc>
          <w:tcPr>
            <w:tcW w:type="dxa" w:w="1300"/>
            <w:shd w:fill="2E75B6" w:val="clear"/>
            <w:tcMar>
              <w:top w:type="dxa" w:w="80"/>
              <w:left w:type="dxa" w:w="100"/>
              <w:bottom w:type="dxa" w:w="80"/>
              <w:right w:type="dxa" w:w="100"/>
            </w:tcMar>
          </w:tcPr>
          <w:p>
            <w:r>
              <w:rPr>
                <w:rFonts w:ascii="Arial" w:cs="Arial" w:eastAsia="Arial" w:hAnsi="Arial"/>
                <w:b/>
                <w:bCs/>
                <w:color w:val="FFFFFF"/>
                <w:sz w:val="19"/>
                <w:szCs w:val="19"/>
              </w:rPr>
              <w:t xml:space="preserve">Best epoch</w:t>
            </w:r>
          </w:p>
        </w:tc>
        <w:tc>
          <w:tcPr>
            <w:tcW w:type="dxa" w:w="2060"/>
            <w:shd w:fill="2E75B6" w:val="clear"/>
            <w:tcMar>
              <w:top w:type="dxa" w:w="80"/>
              <w:left w:type="dxa" w:w="100"/>
              <w:bottom w:type="dxa" w:w="80"/>
              <w:right w:type="dxa" w:w="100"/>
            </w:tcMar>
          </w:tcPr>
          <w:p>
            <w:r>
              <w:rPr>
                <w:rFonts w:ascii="Arial" w:cs="Arial" w:eastAsia="Arial" w:hAnsi="Arial"/>
                <w:b/>
                <w:bCs/>
                <w:color w:val="FFFFFF"/>
                <w:sz w:val="19"/>
                <w:szCs w:val="19"/>
              </w:rPr>
              <w:t xml:space="preserve">Total epochs</w:t>
            </w:r>
          </w:p>
        </w:tc>
      </w:tr>
      <w:tr>
        <w:tc>
          <w:tcPr>
            <w:tcW w:type="dxa" w:w="2200"/>
            <w:shd w:fill="FFFFFF" w:val="clear"/>
            <w:tcMar>
              <w:top w:type="dxa" w:w="70"/>
              <w:left w:type="dxa" w:w="100"/>
              <w:bottom w:type="dxa" w:w="70"/>
              <w:right w:type="dxa" w:w="100"/>
            </w:tcMar>
          </w:tcPr>
          <w:p>
            <w:r>
              <w:rPr>
                <w:rFonts w:ascii="Arial" w:cs="Arial" w:eastAsia="Arial" w:hAnsi="Arial"/>
                <w:sz w:val="19"/>
                <w:szCs w:val="19"/>
              </w:rPr>
              <w:t xml:space="preserve">MobileNetV3 (frame)</w:t>
            </w:r>
          </w:p>
        </w:tc>
        <w:tc>
          <w:tcPr>
            <w:tcW w:type="dxa" w:w="1900"/>
            <w:shd w:fill="FFFFFF" w:val="clear"/>
            <w:tcMar>
              <w:top w:type="dxa" w:w="70"/>
              <w:left w:type="dxa" w:w="100"/>
              <w:bottom w:type="dxa" w:w="70"/>
              <w:right w:type="dxa" w:w="100"/>
            </w:tcMar>
          </w:tcPr>
          <w:p>
            <w:r>
              <w:rPr>
                <w:rFonts w:ascii="Arial" w:cs="Arial" w:eastAsia="Arial" w:hAnsi="Arial"/>
                <w:sz w:val="19"/>
                <w:szCs w:val="19"/>
              </w:rPr>
              <w:t xml:space="preserve">0.374 / 0.895</w:t>
            </w:r>
          </w:p>
        </w:tc>
        <w:tc>
          <w:tcPr>
            <w:tcW w:type="dxa" w:w="1900"/>
            <w:shd w:fill="FFFFFF" w:val="clear"/>
            <w:tcMar>
              <w:top w:type="dxa" w:w="70"/>
              <w:left w:type="dxa" w:w="100"/>
              <w:bottom w:type="dxa" w:w="70"/>
              <w:right w:type="dxa" w:w="100"/>
            </w:tcMar>
          </w:tcPr>
          <w:p>
            <w:r>
              <w:rPr>
                <w:rFonts w:ascii="Arial" w:cs="Arial" w:eastAsia="Arial" w:hAnsi="Arial"/>
                <w:sz w:val="19"/>
                <w:szCs w:val="19"/>
              </w:rPr>
              <w:t xml:space="preserve">0.038 / 1.724</w:t>
            </w:r>
          </w:p>
        </w:tc>
        <w:tc>
          <w:tcPr>
            <w:tcW w:type="dxa" w:w="1300"/>
            <w:shd w:fill="FFFFFF" w:val="clear"/>
            <w:tcMar>
              <w:top w:type="dxa" w:w="70"/>
              <w:left w:type="dxa" w:w="100"/>
              <w:bottom w:type="dxa" w:w="70"/>
              <w:right w:type="dxa" w:w="100"/>
            </w:tcMar>
          </w:tcPr>
          <w:p>
            <w:r>
              <w:rPr>
                <w:rFonts w:ascii="Arial" w:cs="Arial" w:eastAsia="Arial" w:hAnsi="Arial"/>
                <w:sz w:val="19"/>
                <w:szCs w:val="19"/>
              </w:rPr>
              <w:t xml:space="preserve">10</w:t>
            </w:r>
          </w:p>
        </w:tc>
        <w:tc>
          <w:tcPr>
            <w:tcW w:type="dxa" w:w="2060"/>
            <w:shd w:fill="FFFFFF" w:val="clear"/>
            <w:tcMar>
              <w:top w:type="dxa" w:w="70"/>
              <w:left w:type="dxa" w:w="100"/>
              <w:bottom w:type="dxa" w:w="70"/>
              <w:right w:type="dxa" w:w="100"/>
            </w:tcMar>
          </w:tcPr>
          <w:p>
            <w:r>
              <w:rPr>
                <w:rFonts w:ascii="Arial" w:cs="Arial" w:eastAsia="Arial" w:hAnsi="Arial"/>
                <w:sz w:val="19"/>
                <w:szCs w:val="19"/>
              </w:rPr>
              <w:t xml:space="preserve">10</w:t>
            </w:r>
          </w:p>
        </w:tc>
      </w:tr>
      <w:tr>
        <w:tc>
          <w:tcPr>
            <w:tcW w:type="dxa" w:w="2200"/>
            <w:shd w:fill="F2F2F2" w:val="clear"/>
            <w:tcMar>
              <w:top w:type="dxa" w:w="70"/>
              <w:left w:type="dxa" w:w="100"/>
              <w:bottom w:type="dxa" w:w="70"/>
              <w:right w:type="dxa" w:w="100"/>
            </w:tcMar>
          </w:tcPr>
          <w:p>
            <w:r>
              <w:rPr>
                <w:rFonts w:ascii="Arial" w:cs="Arial" w:eastAsia="Arial" w:hAnsi="Arial"/>
                <w:sz w:val="19"/>
                <w:szCs w:val="19"/>
              </w:rPr>
              <w:t xml:space="preserve">MobileNetV3+LSTM</w:t>
            </w:r>
          </w:p>
        </w:tc>
        <w:tc>
          <w:tcPr>
            <w:tcW w:type="dxa" w:w="1900"/>
            <w:shd w:fill="F2F2F2" w:val="clear"/>
            <w:tcMar>
              <w:top w:type="dxa" w:w="70"/>
              <w:left w:type="dxa" w:w="100"/>
              <w:bottom w:type="dxa" w:w="70"/>
              <w:right w:type="dxa" w:w="100"/>
            </w:tcMar>
          </w:tcPr>
          <w:p>
            <w:r>
              <w:rPr>
                <w:rFonts w:ascii="Arial" w:cs="Arial" w:eastAsia="Arial" w:hAnsi="Arial"/>
                <w:sz w:val="19"/>
                <w:szCs w:val="19"/>
              </w:rPr>
              <w:t xml:space="preserve">0.449 / 0.890</w:t>
            </w:r>
          </w:p>
        </w:tc>
        <w:tc>
          <w:tcPr>
            <w:tcW w:type="dxa" w:w="1900"/>
            <w:shd w:fill="F2F2F2" w:val="clear"/>
            <w:tcMar>
              <w:top w:type="dxa" w:w="70"/>
              <w:left w:type="dxa" w:w="100"/>
              <w:bottom w:type="dxa" w:w="70"/>
              <w:right w:type="dxa" w:w="100"/>
            </w:tcMar>
          </w:tcPr>
          <w:p>
            <w:r>
              <w:rPr>
                <w:rFonts w:ascii="Arial" w:cs="Arial" w:eastAsia="Arial" w:hAnsi="Arial"/>
                <w:sz w:val="19"/>
                <w:szCs w:val="19"/>
              </w:rPr>
              <w:t xml:space="preserve">0.131 / 1.476</w:t>
            </w:r>
          </w:p>
        </w:tc>
        <w:tc>
          <w:tcPr>
            <w:tcW w:type="dxa" w:w="1300"/>
            <w:shd w:fill="F2F2F2" w:val="clear"/>
            <w:tcMar>
              <w:top w:type="dxa" w:w="70"/>
              <w:left w:type="dxa" w:w="100"/>
              <w:bottom w:type="dxa" w:w="70"/>
              <w:right w:type="dxa" w:w="100"/>
            </w:tcMar>
          </w:tcPr>
          <w:p>
            <w:r>
              <w:rPr>
                <w:rFonts w:ascii="Arial" w:cs="Arial" w:eastAsia="Arial" w:hAnsi="Arial"/>
                <w:sz w:val="19"/>
                <w:szCs w:val="19"/>
              </w:rPr>
              <w:t xml:space="preserve">1</w:t>
            </w:r>
          </w:p>
        </w:tc>
        <w:tc>
          <w:tcPr>
            <w:tcW w:type="dxa" w:w="2060"/>
            <w:shd w:fill="F2F2F2" w:val="clear"/>
            <w:tcMar>
              <w:top w:type="dxa" w:w="70"/>
              <w:left w:type="dxa" w:w="100"/>
              <w:bottom w:type="dxa" w:w="70"/>
              <w:right w:type="dxa" w:w="100"/>
            </w:tcMar>
          </w:tcPr>
          <w:p>
            <w:r>
              <w:rPr>
                <w:rFonts w:ascii="Arial" w:cs="Arial" w:eastAsia="Arial" w:hAnsi="Arial"/>
                <w:sz w:val="19"/>
                <w:szCs w:val="19"/>
              </w:rPr>
              <w:t xml:space="preserve">5 (early stop)</w:t>
            </w:r>
          </w:p>
        </w:tc>
      </w:tr>
      <w:tr>
        <w:tc>
          <w:tcPr>
            <w:tcW w:type="dxa" w:w="2200"/>
            <w:shd w:fill="FFFFFF" w:val="clear"/>
            <w:tcMar>
              <w:top w:type="dxa" w:w="70"/>
              <w:left w:type="dxa" w:w="100"/>
              <w:bottom w:type="dxa" w:w="70"/>
              <w:right w:type="dxa" w:w="100"/>
            </w:tcMar>
          </w:tcPr>
          <w:p>
            <w:r>
              <w:rPr>
                <w:rFonts w:ascii="Arial" w:cs="Arial" w:eastAsia="Arial" w:hAnsi="Arial"/>
                <w:sz w:val="19"/>
                <w:szCs w:val="19"/>
              </w:rPr>
              <w:t xml:space="preserve">ResNet-18+LSTM</w:t>
            </w:r>
          </w:p>
        </w:tc>
        <w:tc>
          <w:tcPr>
            <w:tcW w:type="dxa" w:w="1900"/>
            <w:shd w:fill="FFFFFF" w:val="clear"/>
            <w:tcMar>
              <w:top w:type="dxa" w:w="70"/>
              <w:left w:type="dxa" w:w="100"/>
              <w:bottom w:type="dxa" w:w="70"/>
              <w:right w:type="dxa" w:w="100"/>
            </w:tcMar>
          </w:tcPr>
          <w:p>
            <w:r>
              <w:rPr>
                <w:rFonts w:ascii="Arial" w:cs="Arial" w:eastAsia="Arial" w:hAnsi="Arial"/>
                <w:sz w:val="19"/>
                <w:szCs w:val="19"/>
              </w:rPr>
              <w:t xml:space="preserve">0.487 / 0.931</w:t>
            </w:r>
          </w:p>
        </w:tc>
        <w:tc>
          <w:tcPr>
            <w:tcW w:type="dxa" w:w="1900"/>
            <w:shd w:fill="FFFFFF" w:val="clear"/>
            <w:tcMar>
              <w:top w:type="dxa" w:w="70"/>
              <w:left w:type="dxa" w:w="100"/>
              <w:bottom w:type="dxa" w:w="70"/>
              <w:right w:type="dxa" w:w="100"/>
            </w:tcMar>
          </w:tcPr>
          <w:p>
            <w:r>
              <w:rPr>
                <w:rFonts w:ascii="Arial" w:cs="Arial" w:eastAsia="Arial" w:hAnsi="Arial"/>
                <w:sz w:val="19"/>
                <w:szCs w:val="19"/>
              </w:rPr>
              <w:t xml:space="preserve">0.081 / 1.204</w:t>
            </w:r>
          </w:p>
        </w:tc>
        <w:tc>
          <w:tcPr>
            <w:tcW w:type="dxa" w:w="1300"/>
            <w:shd w:fill="FFFFFF" w:val="clear"/>
            <w:tcMar>
              <w:top w:type="dxa" w:w="70"/>
              <w:left w:type="dxa" w:w="100"/>
              <w:bottom w:type="dxa" w:w="70"/>
              <w:right w:type="dxa" w:w="100"/>
            </w:tcMar>
          </w:tcPr>
          <w:p>
            <w:r>
              <w:rPr>
                <w:rFonts w:ascii="Arial" w:cs="Arial" w:eastAsia="Arial" w:hAnsi="Arial"/>
                <w:sz w:val="19"/>
                <w:szCs w:val="19"/>
              </w:rPr>
              <w:t xml:space="preserve">8</w:t>
            </w:r>
          </w:p>
        </w:tc>
        <w:tc>
          <w:tcPr>
            <w:tcW w:type="dxa" w:w="2060"/>
            <w:shd w:fill="FFFFFF" w:val="clear"/>
            <w:tcMar>
              <w:top w:type="dxa" w:w="70"/>
              <w:left w:type="dxa" w:w="100"/>
              <w:bottom w:type="dxa" w:w="70"/>
              <w:right w:type="dxa" w:w="100"/>
            </w:tcMar>
          </w:tcPr>
          <w:p>
            <w:r>
              <w:rPr>
                <w:rFonts w:ascii="Arial" w:cs="Arial" w:eastAsia="Arial" w:hAnsi="Arial"/>
                <w:sz w:val="19"/>
                <w:szCs w:val="19"/>
              </w:rPr>
              <w:t xml:space="preserve">12 (early stop)</w:t>
            </w:r>
          </w:p>
        </w:tc>
      </w:tr>
      <w:tr>
        <w:tc>
          <w:tcPr>
            <w:tcW w:type="dxa" w:w="2200"/>
            <w:shd w:fill="F2F2F2" w:val="clear"/>
            <w:tcMar>
              <w:top w:type="dxa" w:w="70"/>
              <w:left w:type="dxa" w:w="100"/>
              <w:bottom w:type="dxa" w:w="70"/>
              <w:right w:type="dxa" w:w="100"/>
            </w:tcMar>
          </w:tcPr>
          <w:p>
            <w:r>
              <w:rPr>
                <w:rFonts w:ascii="Arial" w:cs="Arial" w:eastAsia="Arial" w:hAnsi="Arial"/>
                <w:sz w:val="19"/>
                <w:szCs w:val="19"/>
              </w:rPr>
              <w:t xml:space="preserve">ResNet-18+LSTM (frozen)</w:t>
            </w:r>
          </w:p>
        </w:tc>
        <w:tc>
          <w:tcPr>
            <w:tcW w:type="dxa" w:w="1900"/>
            <w:shd w:fill="F2F2F2" w:val="clear"/>
            <w:tcMar>
              <w:top w:type="dxa" w:w="70"/>
              <w:left w:type="dxa" w:w="100"/>
              <w:bottom w:type="dxa" w:w="70"/>
              <w:right w:type="dxa" w:w="100"/>
            </w:tcMar>
          </w:tcPr>
          <w:p>
            <w:r>
              <w:rPr>
                <w:rFonts w:ascii="Arial" w:cs="Arial" w:eastAsia="Arial" w:hAnsi="Arial"/>
                <w:sz w:val="19"/>
                <w:szCs w:val="19"/>
              </w:rPr>
              <w:t xml:space="preserve">0.631 / 0.687</w:t>
            </w:r>
          </w:p>
        </w:tc>
        <w:tc>
          <w:tcPr>
            <w:tcW w:type="dxa" w:w="1900"/>
            <w:shd w:fill="F2F2F2" w:val="clear"/>
            <w:tcMar>
              <w:top w:type="dxa" w:w="70"/>
              <w:left w:type="dxa" w:w="100"/>
              <w:bottom w:type="dxa" w:w="70"/>
              <w:right w:type="dxa" w:w="100"/>
            </w:tcMar>
          </w:tcPr>
          <w:p>
            <w:r>
              <w:rPr>
                <w:rFonts w:ascii="Arial" w:cs="Arial" w:eastAsia="Arial" w:hAnsi="Arial"/>
                <w:sz w:val="19"/>
                <w:szCs w:val="19"/>
              </w:rPr>
              <w:t xml:space="preserve">0.444 / 0.912</w:t>
            </w:r>
          </w:p>
        </w:tc>
        <w:tc>
          <w:tcPr>
            <w:tcW w:type="dxa" w:w="1300"/>
            <w:shd w:fill="F2F2F2" w:val="clear"/>
            <w:tcMar>
              <w:top w:type="dxa" w:w="70"/>
              <w:left w:type="dxa" w:w="100"/>
              <w:bottom w:type="dxa" w:w="70"/>
              <w:right w:type="dxa" w:w="100"/>
            </w:tcMar>
          </w:tcPr>
          <w:p>
            <w:r>
              <w:rPr>
                <w:rFonts w:ascii="Arial" w:cs="Arial" w:eastAsia="Arial" w:hAnsi="Arial"/>
                <w:sz w:val="19"/>
                <w:szCs w:val="19"/>
              </w:rPr>
              <w:t xml:space="preserve">1</w:t>
            </w:r>
          </w:p>
        </w:tc>
        <w:tc>
          <w:tcPr>
            <w:tcW w:type="dxa" w:w="2060"/>
            <w:shd w:fill="F2F2F2" w:val="clear"/>
            <w:tcMar>
              <w:top w:type="dxa" w:w="70"/>
              <w:left w:type="dxa" w:w="100"/>
              <w:bottom w:type="dxa" w:w="70"/>
              <w:right w:type="dxa" w:w="100"/>
            </w:tcMar>
          </w:tcPr>
          <w:p>
            <w:r>
              <w:rPr>
                <w:rFonts w:ascii="Arial" w:cs="Arial" w:eastAsia="Arial" w:hAnsi="Arial"/>
                <w:sz w:val="19"/>
                <w:szCs w:val="19"/>
              </w:rPr>
              <w:t xml:space="preserve">6 (early stop)</w:t>
            </w:r>
          </w:p>
        </w:tc>
      </w:tr>
    </w:tbl>
    <w:p>
      <w:pPr>
        <w:spacing w:after="160"/>
      </w:pPr>
    </w:p>
    <w:p>
      <w:pPr>
        <w:spacing w:after="160" w:line="276"/>
        <w:jc w:val="both"/>
      </w:pPr>
      <w:r>
        <w:rPr>
          <w:rFonts w:ascii="Arial" w:cs="Arial" w:eastAsia="Arial" w:hAnsi="Arial"/>
          <w:b w:val="false"/>
          <w:bCs w:val="false"/>
          <w:i w:val="false"/>
          <w:iCs w:val="false"/>
          <w:sz w:val="22"/>
          <w:szCs w:val="22"/>
        </w:rPr>
        <w:t xml:space="preserve">Freezing the CNN backbone reduced trainable parameters from 11.97M to 789K (6.6%) and visibly slowed this overfitting — training loss decreased more gradually (0.63 → 0.44 over 6 epochs, versus collapsing to below 0.1 within 3–4 epochs for unfrozen variants) — but did not eliminate it: validation macro-F1 still peaked in epoch 1 and degraded thereafter. This indicates that even the LSTM and classification head alone (789K parameters) retain sufficient capacity to overfit a training set drawn from only 69 unique subjects.</w:t>
      </w:r>
    </w:p>
    <w:p>
      <w:pPr>
        <w:pStyle w:val="Heading2"/>
        <w:spacing w:after="140" w:before="280"/>
      </w:pPr>
      <w:r>
        <w:rPr>
          <w:rFonts w:ascii="Arial" w:cs="Arial" w:eastAsia="Arial" w:hAnsi="Arial"/>
          <w:b/>
          <w:bCs/>
          <w:color w:val="1F4E79"/>
          <w:sz w:val="25"/>
          <w:szCs w:val="25"/>
        </w:rPr>
        <w:t xml:space="preserve">4.6 Qualitative Analysis via Grad-CAM</w:t>
      </w:r>
    </w:p>
    <w:p>
      <w:pPr>
        <w:spacing w:after="160" w:line="276"/>
        <w:jc w:val="both"/>
      </w:pPr>
      <w:r>
        <w:rPr>
          <w:rFonts w:ascii="Arial" w:cs="Arial" w:eastAsia="Arial" w:hAnsi="Arial"/>
          <w:b w:val="false"/>
          <w:bCs w:val="false"/>
          <w:i w:val="false"/>
          <w:iCs w:val="false"/>
          <w:sz w:val="22"/>
          <w:szCs w:val="22"/>
        </w:rPr>
        <w:t xml:space="preserve">To investigate the overfitting behavior described above more directly, we applied Grad-CAM (Selvaraju et al., 2017) to the best-performing model (ResNet-18+LSTM), computing a separate spatial attention heatmap for each frame in a sequence. The gradient of the predicted class logit is backpropagated through the LSTM and classification head to each frame's final convolutional feature map independently, producing one heatmap per frame that shows which spatial regions of that frame contributed to the sequence-level prediction.</w:t>
      </w:r>
    </w:p>
    <w:p>
      <w:pPr>
        <w:spacing w:after="100" w:before="100"/>
        <w:jc w:val="center"/>
      </w:pPr>
      <w:r>
        <w:drawing>
          <wp:inline distT="0" distB="0" distL="0" distR="0">
            <wp:extent cx="5524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90825"/>
                    </a:xfrm>
                    <a:prstGeom prst="rect">
                      <a:avLst/>
                    </a:prstGeom>
                  </pic:spPr>
                </pic:pic>
              </a:graphicData>
            </a:graphic>
          </wp:inline>
        </w:drawing>
      </w:r>
    </w:p>
    <w:p>
      <w:pPr>
        <w:spacing w:after="200"/>
        <w:jc w:val="center"/>
      </w:pPr>
      <w:r>
        <w:rPr>
          <w:rFonts w:ascii="Arial" w:cs="Arial" w:eastAsia="Arial" w:hAnsi="Arial"/>
          <w:i/>
          <w:iCs/>
          <w:sz w:val="18"/>
          <w:szCs w:val="18"/>
        </w:rPr>
        <w:t xml:space="preserve">Figure 1. Grad-CAM heatmaps overlaid on all 8 frames of four test sequences (rows). Top two rows: true label “engaged,” both misclassified as “disengaged” at 0.99 confidence. Bottom two rows: true label “disengaged,” both correctly classified at 0.98 confidence.</w:t>
      </w:r>
    </w:p>
    <w:p>
      <w:pPr>
        <w:spacing w:after="160" w:line="276"/>
        <w:jc w:val="both"/>
      </w:pPr>
      <w:r>
        <w:rPr>
          <w:rFonts w:ascii="Arial" w:cs="Arial" w:eastAsia="Arial" w:hAnsi="Arial"/>
          <w:b w:val="false"/>
          <w:bCs w:val="false"/>
          <w:i w:val="false"/>
          <w:iCs w:val="false"/>
          <w:sz w:val="22"/>
          <w:szCs w:val="22"/>
        </w:rPr>
        <w:t xml:space="preserve">The resulting visualizations provide direct, visual confirmation of the hypothesis advanced in Section 5.1. Across all examined sequences — both correctly and incorrectly classified — the model's spatial attention consistently localizes to background and shoulder/clothing regions adjacent to the subject's face, rather than to the eyes, mouth, or facial expression where genuine engagement cues would be expected to manifest. This pattern is consistent across all 8 frames within a sequence (the heatmap shape does not meaningfully change frame-to-frame), and the attention pattern itself differs primarily by subject/session rather than by ground-truth engagement label — directly consistent with our quantitative finding that the model exploits subject-identity-correlated visual cues rather than learning generalizable engagement-related facial behavior.</w:t>
      </w:r>
    </w:p>
    <w:p>
      <w:pPr>
        <w:spacing w:after="160" w:line="276"/>
        <w:jc w:val="both"/>
      </w:pPr>
      <w:r>
        <w:rPr>
          <w:rFonts w:ascii="Arial" w:cs="Arial" w:eastAsia="Arial" w:hAnsi="Arial"/>
          <w:b w:val="false"/>
          <w:bCs w:val="false"/>
          <w:i w:val="false"/>
          <w:iCs w:val="false"/>
          <w:sz w:val="22"/>
          <w:szCs w:val="22"/>
        </w:rPr>
        <w:t xml:space="preserve">This qualitative result substantially strengthens the quantitative overfitting evidence from Section 4.5: rather than inferring memorization indirectly from the train/validation loss gap, the Grad-CAM visualizations directly show the model attending to spatially irrelevant background regions, providing concrete visual evidence for why the model fails to generalize to unseen subjects.</w:t>
      </w:r>
    </w:p>
    <w:p>
      <w:pPr>
        <w:pStyle w:val="Heading2"/>
        <w:spacing w:after="140" w:before="280"/>
      </w:pPr>
      <w:r>
        <w:rPr>
          <w:rFonts w:ascii="Arial" w:cs="Arial" w:eastAsia="Arial" w:hAnsi="Arial"/>
          <w:b/>
          <w:bCs/>
          <w:color w:val="1F4E79"/>
          <w:sz w:val="25"/>
          <w:szCs w:val="25"/>
        </w:rPr>
        <w:t xml:space="preserve">4.7 Full-Dataset Experiment: Does More Data Resolve the Overfitting?</w:t>
      </w:r>
    </w:p>
    <w:p>
      <w:pPr>
        <w:spacing w:after="160" w:line="276"/>
        <w:jc w:val="both"/>
      </w:pPr>
      <w:r>
        <w:rPr>
          <w:rFonts w:ascii="Arial" w:cs="Arial" w:eastAsia="Arial" w:hAnsi="Arial"/>
          <w:b w:val="false"/>
          <w:bCs w:val="false"/>
          <w:i w:val="false"/>
          <w:iCs w:val="false"/>
          <w:sz w:val="22"/>
          <w:szCs w:val="22"/>
        </w:rPr>
        <w:t xml:space="preserve">To directly test the hypothesis advanced in Section 5.1 — that the small number of unique training subjects (69) is the primary bottleneck — we repeated all three model trainings using DAiSEE's full official training set (5,358 clips, producing 101,894 training sequences after extraction) rather than our 940-clip stratified subsample. We used the same architectures, same training protocol, and same code; the only intentional change was the class-weighting cap, raised from the subset's natural 3:1 ratio to a 5x maximum multiplier, since the full dataset's natural class imbalance (95.4% engaged) is far more severe than our deliberately stratified subset's.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600"/>
        <w:gridCol w:w="2200"/>
        <w:gridCol w:w="2400"/>
        <w:gridCol w:w="2160"/>
      </w:tblGrid>
      <w:tr>
        <w:trPr>
          <w:tblHeader/>
        </w:trPr>
        <w:tc>
          <w:tcPr>
            <w:tcW w:type="dxa" w:w="2600"/>
            <w:shd w:fill="2E75B6" w:val="clear"/>
            <w:tcMar>
              <w:top w:type="dxa" w:w="80"/>
              <w:left w:type="dxa" w:w="100"/>
              <w:bottom w:type="dxa" w:w="80"/>
              <w:right w:type="dxa" w:w="100"/>
            </w:tcMar>
          </w:tcPr>
          <w:p>
            <w:r>
              <w:rPr>
                <w:rFonts w:ascii="Arial" w:cs="Arial" w:eastAsia="Arial" w:hAnsi="Arial"/>
                <w:b/>
                <w:bCs/>
                <w:color w:val="FFFFFF"/>
                <w:sz w:val="19"/>
                <w:szCs w:val="19"/>
              </w:rPr>
              <w:t xml:space="preserve">Model</w:t>
            </w:r>
          </w:p>
        </w:tc>
        <w:tc>
          <w:tcPr>
            <w:tcW w:type="dxa" w:w="2200"/>
            <w:shd w:fill="2E75B6" w:val="clear"/>
            <w:tcMar>
              <w:top w:type="dxa" w:w="80"/>
              <w:left w:type="dxa" w:w="100"/>
              <w:bottom w:type="dxa" w:w="80"/>
              <w:right w:type="dxa" w:w="100"/>
            </w:tcMar>
          </w:tcPr>
          <w:p>
            <w:r>
              <w:rPr>
                <w:rFonts w:ascii="Arial" w:cs="Arial" w:eastAsia="Arial" w:hAnsi="Arial"/>
                <w:b/>
                <w:bCs/>
                <w:color w:val="FFFFFF"/>
                <w:sz w:val="19"/>
                <w:szCs w:val="19"/>
              </w:rPr>
              <w:t xml:space="preserve">Subset Macro-F1</w:t>
            </w:r>
          </w:p>
        </w:tc>
        <w:tc>
          <w:tcPr>
            <w:tcW w:type="dxa" w:w="2400"/>
            <w:shd w:fill="2E75B6" w:val="clear"/>
            <w:tcMar>
              <w:top w:type="dxa" w:w="80"/>
              <w:left w:type="dxa" w:w="100"/>
              <w:bottom w:type="dxa" w:w="80"/>
              <w:right w:type="dxa" w:w="100"/>
            </w:tcMar>
          </w:tcPr>
          <w:p>
            <w:r>
              <w:rPr>
                <w:rFonts w:ascii="Arial" w:cs="Arial" w:eastAsia="Arial" w:hAnsi="Arial"/>
                <w:b/>
                <w:bCs/>
                <w:color w:val="FFFFFF"/>
                <w:sz w:val="19"/>
                <w:szCs w:val="19"/>
              </w:rPr>
              <w:t xml:space="preserve">Full-Dataset Macro-F1</w:t>
            </w:r>
          </w:p>
        </w:tc>
        <w:tc>
          <w:tcPr>
            <w:tcW w:type="dxa" w:w="2160"/>
            <w:shd w:fill="2E75B6" w:val="clear"/>
            <w:tcMar>
              <w:top w:type="dxa" w:w="80"/>
              <w:left w:type="dxa" w:w="100"/>
              <w:bottom w:type="dxa" w:w="80"/>
              <w:right w:type="dxa" w:w="100"/>
            </w:tcMar>
          </w:tcPr>
          <w:p>
            <w:r>
              <w:rPr>
                <w:rFonts w:ascii="Arial" w:cs="Arial" w:eastAsia="Arial" w:hAnsi="Arial"/>
                <w:b/>
                <w:bCs/>
                <w:color w:val="FFFFFF"/>
                <w:sz w:val="19"/>
                <w:szCs w:val="19"/>
              </w:rPr>
              <w:t xml:space="preserve">Full Disengaged Recall</w:t>
            </w:r>
          </w:p>
        </w:tc>
      </w:tr>
      <w:tr>
        <w:tc>
          <w:tcPr>
            <w:tcW w:type="dxa" w:w="2600"/>
            <w:shd w:fill="FFFFFF" w:val="clear"/>
            <w:tcMar>
              <w:top w:type="dxa" w:w="70"/>
              <w:left w:type="dxa" w:w="100"/>
              <w:bottom w:type="dxa" w:w="70"/>
              <w:right w:type="dxa" w:w="100"/>
            </w:tcMar>
          </w:tcPr>
          <w:p>
            <w:r>
              <w:rPr>
                <w:rFonts w:ascii="Arial" w:cs="Arial" w:eastAsia="Arial" w:hAnsi="Arial"/>
                <w:sz w:val="19"/>
                <w:szCs w:val="19"/>
              </w:rPr>
              <w:t xml:space="preserve">MobileNetV3 (frame)</w:t>
            </w:r>
          </w:p>
        </w:tc>
        <w:tc>
          <w:tcPr>
            <w:tcW w:type="dxa" w:w="2200"/>
            <w:shd w:fill="FFFFFF" w:val="clear"/>
            <w:tcMar>
              <w:top w:type="dxa" w:w="70"/>
              <w:left w:type="dxa" w:w="100"/>
              <w:bottom w:type="dxa" w:w="70"/>
              <w:right w:type="dxa" w:w="100"/>
            </w:tcMar>
          </w:tcPr>
          <w:p>
            <w:r>
              <w:rPr>
                <w:rFonts w:ascii="Arial" w:cs="Arial" w:eastAsia="Arial" w:hAnsi="Arial"/>
                <w:sz w:val="19"/>
                <w:szCs w:val="19"/>
              </w:rPr>
              <w:t xml:space="preserve">0.4935</w:t>
            </w:r>
          </w:p>
        </w:tc>
        <w:tc>
          <w:tcPr>
            <w:tcW w:type="dxa" w:w="2400"/>
            <w:shd w:fill="FFFFFF" w:val="clear"/>
            <w:tcMar>
              <w:top w:type="dxa" w:w="70"/>
              <w:left w:type="dxa" w:w="100"/>
              <w:bottom w:type="dxa" w:w="70"/>
              <w:right w:type="dxa" w:w="100"/>
            </w:tcMar>
          </w:tcPr>
          <w:p>
            <w:r>
              <w:rPr>
                <w:rFonts w:ascii="Arial" w:cs="Arial" w:eastAsia="Arial" w:hAnsi="Arial"/>
                <w:sz w:val="19"/>
                <w:szCs w:val="19"/>
              </w:rPr>
              <w:t xml:space="preserve">0.4674</w:t>
            </w:r>
          </w:p>
        </w:tc>
        <w:tc>
          <w:tcPr>
            <w:tcW w:type="dxa" w:w="2160"/>
            <w:shd w:fill="FFFFFF" w:val="clear"/>
            <w:tcMar>
              <w:top w:type="dxa" w:w="70"/>
              <w:left w:type="dxa" w:w="100"/>
              <w:bottom w:type="dxa" w:w="70"/>
              <w:right w:type="dxa" w:w="100"/>
            </w:tcMar>
          </w:tcPr>
          <w:p>
            <w:r>
              <w:rPr>
                <w:rFonts w:ascii="Arial" w:cs="Arial" w:eastAsia="Arial" w:hAnsi="Arial"/>
                <w:sz w:val="19"/>
                <w:szCs w:val="19"/>
              </w:rPr>
              <w:t xml:space="preserve">0.046</w:t>
            </w:r>
          </w:p>
        </w:tc>
      </w:tr>
      <w:tr>
        <w:tc>
          <w:tcPr>
            <w:tcW w:type="dxa" w:w="2600"/>
            <w:shd w:fill="F2F2F2" w:val="clear"/>
            <w:tcMar>
              <w:top w:type="dxa" w:w="70"/>
              <w:left w:type="dxa" w:w="100"/>
              <w:bottom w:type="dxa" w:w="70"/>
              <w:right w:type="dxa" w:w="100"/>
            </w:tcMar>
          </w:tcPr>
          <w:p>
            <w:r>
              <w:rPr>
                <w:rFonts w:ascii="Arial" w:cs="Arial" w:eastAsia="Arial" w:hAnsi="Arial"/>
                <w:sz w:val="19"/>
                <w:szCs w:val="19"/>
              </w:rPr>
              <w:t xml:space="preserve">MobileNetV3+LSTM</w:t>
            </w:r>
          </w:p>
        </w:tc>
        <w:tc>
          <w:tcPr>
            <w:tcW w:type="dxa" w:w="2200"/>
            <w:shd w:fill="F2F2F2" w:val="clear"/>
            <w:tcMar>
              <w:top w:type="dxa" w:w="70"/>
              <w:left w:type="dxa" w:w="100"/>
              <w:bottom w:type="dxa" w:w="70"/>
              <w:right w:type="dxa" w:w="100"/>
            </w:tcMar>
          </w:tcPr>
          <w:p>
            <w:r>
              <w:rPr>
                <w:rFonts w:ascii="Arial" w:cs="Arial" w:eastAsia="Arial" w:hAnsi="Arial"/>
                <w:sz w:val="19"/>
                <w:szCs w:val="19"/>
              </w:rPr>
              <w:t xml:space="preserve">0.5505</w:t>
            </w:r>
          </w:p>
        </w:tc>
        <w:tc>
          <w:tcPr>
            <w:tcW w:type="dxa" w:w="2400"/>
            <w:shd w:fill="F2F2F2" w:val="clear"/>
            <w:tcMar>
              <w:top w:type="dxa" w:w="70"/>
              <w:left w:type="dxa" w:w="100"/>
              <w:bottom w:type="dxa" w:w="70"/>
              <w:right w:type="dxa" w:w="100"/>
            </w:tcMar>
          </w:tcPr>
          <w:p>
            <w:r>
              <w:rPr>
                <w:rFonts w:ascii="Arial" w:cs="Arial" w:eastAsia="Arial" w:hAnsi="Arial"/>
                <w:sz w:val="19"/>
                <w:szCs w:val="19"/>
              </w:rPr>
              <w:t xml:space="preserve">0.5030</w:t>
            </w:r>
          </w:p>
        </w:tc>
        <w:tc>
          <w:tcPr>
            <w:tcW w:type="dxa" w:w="2160"/>
            <w:shd w:fill="F2F2F2" w:val="clear"/>
            <w:tcMar>
              <w:top w:type="dxa" w:w="70"/>
              <w:left w:type="dxa" w:w="100"/>
              <w:bottom w:type="dxa" w:w="70"/>
              <w:right w:type="dxa" w:w="100"/>
            </w:tcMar>
          </w:tcPr>
          <w:p>
            <w:r>
              <w:rPr>
                <w:rFonts w:ascii="Arial" w:cs="Arial" w:eastAsia="Arial" w:hAnsi="Arial"/>
                <w:sz w:val="19"/>
                <w:szCs w:val="19"/>
              </w:rPr>
              <w:t xml:space="preserve">0.046</w:t>
            </w:r>
          </w:p>
        </w:tc>
      </w:tr>
      <w:tr>
        <w:tc>
          <w:tcPr>
            <w:tcW w:type="dxa" w:w="2600"/>
            <w:shd w:fill="FFFFFF" w:val="clear"/>
            <w:tcMar>
              <w:top w:type="dxa" w:w="70"/>
              <w:left w:type="dxa" w:w="100"/>
              <w:bottom w:type="dxa" w:w="70"/>
              <w:right w:type="dxa" w:w="100"/>
            </w:tcMar>
          </w:tcPr>
          <w:p>
            <w:r>
              <w:rPr>
                <w:rFonts w:ascii="Arial" w:cs="Arial" w:eastAsia="Arial" w:hAnsi="Arial"/>
                <w:sz w:val="19"/>
                <w:szCs w:val="19"/>
              </w:rPr>
              <w:t xml:space="preserve">ResNet-18+LSTM</w:t>
            </w:r>
          </w:p>
        </w:tc>
        <w:tc>
          <w:tcPr>
            <w:tcW w:type="dxa" w:w="2200"/>
            <w:shd w:fill="FFFFFF" w:val="clear"/>
            <w:tcMar>
              <w:top w:type="dxa" w:w="70"/>
              <w:left w:type="dxa" w:w="100"/>
              <w:bottom w:type="dxa" w:w="70"/>
              <w:right w:type="dxa" w:w="100"/>
            </w:tcMar>
          </w:tcPr>
          <w:p>
            <w:r>
              <w:rPr>
                <w:rFonts w:ascii="Arial" w:cs="Arial" w:eastAsia="Arial" w:hAnsi="Arial"/>
                <w:sz w:val="19"/>
                <w:szCs w:val="19"/>
              </w:rPr>
              <w:t xml:space="preserve">0.5946</w:t>
            </w:r>
          </w:p>
        </w:tc>
        <w:tc>
          <w:tcPr>
            <w:tcW w:type="dxa" w:w="2400"/>
            <w:shd w:fill="FFFFFF" w:val="clear"/>
            <w:tcMar>
              <w:top w:type="dxa" w:w="70"/>
              <w:left w:type="dxa" w:w="100"/>
              <w:bottom w:type="dxa" w:w="70"/>
              <w:right w:type="dxa" w:w="100"/>
            </w:tcMar>
          </w:tcPr>
          <w:p>
            <w:r>
              <w:rPr>
                <w:rFonts w:ascii="Arial" w:cs="Arial" w:eastAsia="Arial" w:hAnsi="Arial"/>
                <w:sz w:val="19"/>
                <w:szCs w:val="19"/>
              </w:rPr>
              <w:t xml:space="preserve">0.5279</w:t>
            </w:r>
          </w:p>
        </w:tc>
        <w:tc>
          <w:tcPr>
            <w:tcW w:type="dxa" w:w="2160"/>
            <w:shd w:fill="FFFFFF" w:val="clear"/>
            <w:tcMar>
              <w:top w:type="dxa" w:w="70"/>
              <w:left w:type="dxa" w:w="100"/>
              <w:bottom w:type="dxa" w:w="70"/>
              <w:right w:type="dxa" w:w="100"/>
            </w:tcMar>
          </w:tcPr>
          <w:p>
            <w:r>
              <w:rPr>
                <w:rFonts w:ascii="Arial" w:cs="Arial" w:eastAsia="Arial" w:hAnsi="Arial"/>
                <w:sz w:val="19"/>
                <w:szCs w:val="19"/>
              </w:rPr>
              <w:t xml:space="preserve">0.060</w:t>
            </w:r>
          </w:p>
        </w:tc>
      </w:tr>
    </w:tbl>
    <w:p>
      <w:pPr>
        <w:spacing w:after="160"/>
      </w:pPr>
    </w:p>
    <w:p>
      <w:pPr>
        <w:spacing w:after="160" w:line="276"/>
        <w:jc w:val="both"/>
      </w:pPr>
      <w:r>
        <w:rPr>
          <w:rFonts w:ascii="Arial" w:cs="Arial" w:eastAsia="Arial" w:hAnsi="Arial"/>
          <w:b w:val="false"/>
          <w:bCs w:val="false"/>
          <w:i w:val="false"/>
          <w:iCs w:val="false"/>
          <w:sz w:val="22"/>
          <w:szCs w:val="22"/>
        </w:rPr>
        <w:t xml:space="preserve">Contrary to our hypothesis, every model performed WORSE on the full dataset than on the stratified subset, with macro-F1 dropping by 0.047–0.067 across all three architectures — a consistent, three-way-replicated result. Critically, all three full-dataset models show extremely low recall on the disengaged class (4.6–6.0%), meaning they correctly identify only about 1 in 20 disengaged sequences, while achieving deceptively high overall accuracy (83–94%) purely because the test set is 95.1% engaged.</w:t>
      </w:r>
    </w:p>
    <w:p>
      <w:pPr>
        <w:spacing w:after="160" w:line="276"/>
        <w:jc w:val="both"/>
      </w:pPr>
      <w:r>
        <w:rPr>
          <w:rFonts w:ascii="Arial" w:cs="Arial" w:eastAsia="Arial" w:hAnsi="Arial"/>
          <w:b w:val="false"/>
          <w:bCs w:val="false"/>
          <w:i w:val="false"/>
          <w:iCs w:val="false"/>
          <w:sz w:val="22"/>
          <w:szCs w:val="22"/>
        </w:rPr>
        <w:t xml:space="preserve">We attribute this directly to the class-weighting scheme, not to subject count. Our stratified subset was deliberately constructed with a 3:1 engaged:disengaged ratio, and a corresponding ~3x class weight matched this ratio closely, giving the loss function meaningful pressure to learn the minority class. The full dataset's natural imbalance is 19.3:1, and our 5x weighting cap — chosen to avoid an even more extreme 19.3x correction — left the loss function still dominated by the majority class. The model had little incentive to learn disengaged-class features and largely did not.</w:t>
      </w:r>
    </w:p>
    <w:p>
      <w:pPr>
        <w:spacing w:after="160" w:line="276"/>
        <w:jc w:val="both"/>
      </w:pPr>
      <w:r>
        <w:rPr>
          <w:rFonts w:ascii="Arial" w:cs="Arial" w:eastAsia="Arial" w:hAnsi="Arial"/>
          <w:b w:val="false"/>
          <w:bCs w:val="false"/>
          <w:i w:val="false"/>
          <w:iCs w:val="false"/>
          <w:sz w:val="22"/>
          <w:szCs w:val="22"/>
        </w:rPr>
        <w:t xml:space="preserve">This is itself a valuable methodological finding: artificially rebalancing training data via stratified subsampling and applying realistic class weights to naturally imbalanced data are not interchangeable strategies, and a class-weight cap chosen without verifying it adequately counteracts the true imbalance ratio can silently produce a classifier that is, for practical purposes, blind to the minority class — despite reporting high overall accuracy. We did not have time within the project timeline to re-run the full-dataset experiment with an uncapped (19.3x) weighting scheme to isolate this effect cleanly from genuine subject-count effects; this is a clear, well-motivated direction for immediate follow-up work.</w:t>
      </w:r>
    </w:p>
    <w:p>
      <w:pPr>
        <w:pStyle w:val="Heading2"/>
        <w:spacing w:after="140" w:before="280"/>
      </w:pPr>
      <w:r>
        <w:rPr>
          <w:rFonts w:ascii="Arial" w:cs="Arial" w:eastAsia="Arial" w:hAnsi="Arial"/>
          <w:b/>
          <w:bCs/>
          <w:color w:val="1F4E79"/>
          <w:sz w:val="25"/>
          <w:szCs w:val="25"/>
        </w:rPr>
        <w:t xml:space="preserve">4.8 Extending to a 3-Class Formulation: Engaged / Bored / Other</w:t>
      </w:r>
    </w:p>
    <w:p>
      <w:pPr>
        <w:spacing w:after="160" w:line="276"/>
        <w:jc w:val="both"/>
      </w:pPr>
      <w:r>
        <w:rPr>
          <w:rFonts w:ascii="Arial" w:cs="Arial" w:eastAsia="Arial" w:hAnsi="Arial"/>
          <w:b w:val="false"/>
          <w:bCs w:val="false"/>
          <w:i w:val="false"/>
          <w:iCs w:val="false"/>
          <w:sz w:val="22"/>
          <w:szCs w:val="22"/>
        </w:rPr>
        <w:t xml:space="preserve">To assess whether the binary framing itself was responsible for the model's limited performance, we constructed a 3-class extension using DAiSEE's four raw ordinal annotation dimensions (Boredom, Engagement, Confusion, Frustration). For each clip, we assigned the class corresponding to the dimension with the highest raw score (argmax), collapsing Confusion and Frustration into a single 'Other' category due to their extreme scarcity in the dataset (Confusion and Frustration combined account for only 1.6% of all training clips when using this scheme on the full dataset, with mean raw scores of 0.43 and 0.27 respectively on a 0–3 scale, compared to Engagement's mean of 2.41).</w:t>
      </w:r>
    </w:p>
    <w:p>
      <w:pPr>
        <w:spacing w:after="160" w:line="276"/>
        <w:jc w:val="both"/>
      </w:pPr>
      <w:r>
        <w:rPr>
          <w:rFonts w:ascii="Arial" w:cs="Arial" w:eastAsia="Arial" w:hAnsi="Arial"/>
          <w:b w:val="false"/>
          <w:bCs w:val="false"/>
          <w:i w:val="false"/>
          <w:iCs w:val="false"/>
          <w:sz w:val="22"/>
          <w:szCs w:val="22"/>
        </w:rPr>
        <w:t xml:space="preserve">A substantial methodological complication emerged during this process: 20–30% of clips across all splits had a tie at the maximum score across two or more dimensions. We found that 3-way and 4-way ties (present in roughly half of all tied clips) corresponded to clips with no genuine differentiated signal — most commonly all four dimensions rated equally, including all-zero ratings — and we excluded these clips entirely (33, 36, and 12 clips dropped from train, validation, and test respectively) rather than assign them an arbitrary label. For the common 2-way tie between Boredom and Engagement, we resolved the tie using each clip's already-validated binary engagement_binary label, rather than relying on an arbitrary column-ordering default; ties involving Confusion or Frustration were resolved to 'Other'. This yielded a final 3-class distribution of 73.0% Engaged, 16.5% Bored, and 10.5% Other at the clip level in training.</w:t>
      </w:r>
    </w:p>
    <w:p>
      <w:pPr>
        <w:spacing w:after="160" w:line="276"/>
        <w:jc w:val="both"/>
      </w:pPr>
      <w:r>
        <w:rPr>
          <w:rFonts w:ascii="Arial" w:cs="Arial" w:eastAsia="Arial" w:hAnsi="Arial"/>
          <w:b w:val="false"/>
          <w:bCs w:val="false"/>
          <w:i w:val="false"/>
          <w:iCs w:val="false"/>
          <w:sz w:val="22"/>
          <w:szCs w:val="22"/>
        </w:rPr>
        <w:t xml:space="preserve">We trained a single model (ResNet-18+LSTM, our best-performing binary configuration) on this 3-class task using standard inverse-frequency class weighting (maximum ratio 6.97x, requiring no capping given the milder imbalance relative to the binary full-dataset case).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340"/>
        <w:gridCol w:w="1755"/>
        <w:gridCol w:w="1755"/>
        <w:gridCol w:w="1755"/>
        <w:gridCol w:w="1755"/>
      </w:tblGrid>
      <w:tr>
        <w:trPr>
          <w:tblHeader/>
        </w:trPr>
        <w:tc>
          <w:tcPr>
            <w:tcW w:type="dxa" w:w="2340"/>
            <w:shd w:fill="2E75B6" w:val="clear"/>
            <w:tcMar>
              <w:top w:type="dxa" w:w="80"/>
              <w:left w:type="dxa" w:w="100"/>
              <w:bottom w:type="dxa" w:w="80"/>
              <w:right w:type="dxa" w:w="100"/>
            </w:tcMar>
          </w:tcPr>
          <w:p>
            <w:r>
              <w:rPr>
                <w:rFonts w:ascii="Arial" w:cs="Arial" w:eastAsia="Arial" w:hAnsi="Arial"/>
                <w:b/>
                <w:bCs/>
                <w:color w:val="FFFFFF"/>
                <w:sz w:val="19"/>
                <w:szCs w:val="19"/>
              </w:rPr>
              <w:t xml:space="preserve">Class</w:t>
            </w:r>
          </w:p>
        </w:tc>
        <w:tc>
          <w:tcPr>
            <w:tcW w:type="dxa" w:w="1755"/>
            <w:shd w:fill="2E75B6" w:val="clear"/>
            <w:tcMar>
              <w:top w:type="dxa" w:w="80"/>
              <w:left w:type="dxa" w:w="100"/>
              <w:bottom w:type="dxa" w:w="80"/>
              <w:right w:type="dxa" w:w="100"/>
            </w:tcMar>
          </w:tcPr>
          <w:p>
            <w:r>
              <w:rPr>
                <w:rFonts w:ascii="Arial" w:cs="Arial" w:eastAsia="Arial" w:hAnsi="Arial"/>
                <w:b/>
                <w:bCs/>
                <w:color w:val="FFFFFF"/>
                <w:sz w:val="19"/>
                <w:szCs w:val="19"/>
              </w:rPr>
              <w:t xml:space="preserve">Precision</w:t>
            </w:r>
          </w:p>
        </w:tc>
        <w:tc>
          <w:tcPr>
            <w:tcW w:type="dxa" w:w="1755"/>
            <w:shd w:fill="2E75B6" w:val="clear"/>
            <w:tcMar>
              <w:top w:type="dxa" w:w="80"/>
              <w:left w:type="dxa" w:w="100"/>
              <w:bottom w:type="dxa" w:w="80"/>
              <w:right w:type="dxa" w:w="100"/>
            </w:tcMar>
          </w:tcPr>
          <w:p>
            <w:r>
              <w:rPr>
                <w:rFonts w:ascii="Arial" w:cs="Arial" w:eastAsia="Arial" w:hAnsi="Arial"/>
                <w:b/>
                <w:bCs/>
                <w:color w:val="FFFFFF"/>
                <w:sz w:val="19"/>
                <w:szCs w:val="19"/>
              </w:rPr>
              <w:t xml:space="preserve">Recall</w:t>
            </w:r>
          </w:p>
        </w:tc>
        <w:tc>
          <w:tcPr>
            <w:tcW w:type="dxa" w:w="1755"/>
            <w:shd w:fill="2E75B6" w:val="clear"/>
            <w:tcMar>
              <w:top w:type="dxa" w:w="80"/>
              <w:left w:type="dxa" w:w="100"/>
              <w:bottom w:type="dxa" w:w="80"/>
              <w:right w:type="dxa" w:w="100"/>
            </w:tcMar>
          </w:tcPr>
          <w:p>
            <w:r>
              <w:rPr>
                <w:rFonts w:ascii="Arial" w:cs="Arial" w:eastAsia="Arial" w:hAnsi="Arial"/>
                <w:b/>
                <w:bCs/>
                <w:color w:val="FFFFFF"/>
                <w:sz w:val="19"/>
                <w:szCs w:val="19"/>
              </w:rPr>
              <w:t xml:space="preserve">F1-score</w:t>
            </w:r>
          </w:p>
        </w:tc>
        <w:tc>
          <w:tcPr>
            <w:tcW w:type="dxa" w:w="1755"/>
            <w:shd w:fill="2E75B6" w:val="clear"/>
            <w:tcMar>
              <w:top w:type="dxa" w:w="80"/>
              <w:left w:type="dxa" w:w="100"/>
              <w:bottom w:type="dxa" w:w="80"/>
              <w:right w:type="dxa" w:w="100"/>
            </w:tcMar>
          </w:tcPr>
          <w:p>
            <w:r>
              <w:rPr>
                <w:rFonts w:ascii="Arial" w:cs="Arial" w:eastAsia="Arial" w:hAnsi="Arial"/>
                <w:b/>
                <w:bCs/>
                <w:color w:val="FFFFFF"/>
                <w:sz w:val="19"/>
                <w:szCs w:val="19"/>
              </w:rPr>
              <w:t xml:space="preserve">Support</w:t>
            </w:r>
          </w:p>
        </w:tc>
      </w:tr>
      <w:tr>
        <w:tc>
          <w:tcPr>
            <w:tcW w:type="dxa" w:w="2340"/>
            <w:shd w:fill="FFFFFF" w:val="clear"/>
            <w:tcMar>
              <w:top w:type="dxa" w:w="70"/>
              <w:left w:type="dxa" w:w="100"/>
              <w:bottom w:type="dxa" w:w="70"/>
              <w:right w:type="dxa" w:w="100"/>
            </w:tcMar>
          </w:tcPr>
          <w:p>
            <w:r>
              <w:rPr>
                <w:rFonts w:ascii="Arial" w:cs="Arial" w:eastAsia="Arial" w:hAnsi="Arial"/>
                <w:sz w:val="19"/>
                <w:szCs w:val="19"/>
              </w:rPr>
              <w:t xml:space="preserve">Engaged</w:t>
            </w:r>
          </w:p>
        </w:tc>
        <w:tc>
          <w:tcPr>
            <w:tcW w:type="dxa" w:w="1755"/>
            <w:shd w:fill="FFFFFF" w:val="clear"/>
            <w:tcMar>
              <w:top w:type="dxa" w:w="70"/>
              <w:left w:type="dxa" w:w="100"/>
              <w:bottom w:type="dxa" w:w="70"/>
              <w:right w:type="dxa" w:w="100"/>
            </w:tcMar>
          </w:tcPr>
          <w:p>
            <w:r>
              <w:rPr>
                <w:rFonts w:ascii="Arial" w:cs="Arial" w:eastAsia="Arial" w:hAnsi="Arial"/>
                <w:sz w:val="19"/>
                <w:szCs w:val="19"/>
              </w:rPr>
              <w:t xml:space="preserve">0.731</w:t>
            </w:r>
          </w:p>
        </w:tc>
        <w:tc>
          <w:tcPr>
            <w:tcW w:type="dxa" w:w="1755"/>
            <w:shd w:fill="FFFFFF" w:val="clear"/>
            <w:tcMar>
              <w:top w:type="dxa" w:w="70"/>
              <w:left w:type="dxa" w:w="100"/>
              <w:bottom w:type="dxa" w:w="70"/>
              <w:right w:type="dxa" w:w="100"/>
            </w:tcMar>
          </w:tcPr>
          <w:p>
            <w:r>
              <w:rPr>
                <w:rFonts w:ascii="Arial" w:cs="Arial" w:eastAsia="Arial" w:hAnsi="Arial"/>
                <w:sz w:val="19"/>
                <w:szCs w:val="19"/>
              </w:rPr>
              <w:t xml:space="preserve">0.681</w:t>
            </w:r>
          </w:p>
        </w:tc>
        <w:tc>
          <w:tcPr>
            <w:tcW w:type="dxa" w:w="1755"/>
            <w:shd w:fill="FFFFFF" w:val="clear"/>
            <w:tcMar>
              <w:top w:type="dxa" w:w="70"/>
              <w:left w:type="dxa" w:w="100"/>
              <w:bottom w:type="dxa" w:w="70"/>
              <w:right w:type="dxa" w:w="100"/>
            </w:tcMar>
          </w:tcPr>
          <w:p>
            <w:r>
              <w:rPr>
                <w:rFonts w:ascii="Arial" w:cs="Arial" w:eastAsia="Arial" w:hAnsi="Arial"/>
                <w:sz w:val="19"/>
                <w:szCs w:val="19"/>
              </w:rPr>
              <w:t xml:space="preserve">0.705</w:t>
            </w:r>
          </w:p>
        </w:tc>
        <w:tc>
          <w:tcPr>
            <w:tcW w:type="dxa" w:w="1755"/>
            <w:shd w:fill="FFFFFF" w:val="clear"/>
            <w:tcMar>
              <w:top w:type="dxa" w:w="70"/>
              <w:left w:type="dxa" w:w="100"/>
              <w:bottom w:type="dxa" w:w="70"/>
              <w:right w:type="dxa" w:w="100"/>
            </w:tcMar>
          </w:tcPr>
          <w:p>
            <w:r>
              <w:rPr>
                <w:rFonts w:ascii="Arial" w:cs="Arial" w:eastAsia="Arial" w:hAnsi="Arial"/>
                <w:sz w:val="19"/>
                <w:szCs w:val="19"/>
              </w:rPr>
              <w:t xml:space="preserve">4116</w:t>
            </w:r>
          </w:p>
        </w:tc>
      </w:tr>
      <w:tr>
        <w:tc>
          <w:tcPr>
            <w:tcW w:type="dxa" w:w="2340"/>
            <w:shd w:fill="F2F2F2" w:val="clear"/>
            <w:tcMar>
              <w:top w:type="dxa" w:w="70"/>
              <w:left w:type="dxa" w:w="100"/>
              <w:bottom w:type="dxa" w:w="70"/>
              <w:right w:type="dxa" w:w="100"/>
            </w:tcMar>
          </w:tcPr>
          <w:p>
            <w:r>
              <w:rPr>
                <w:rFonts w:ascii="Arial" w:cs="Arial" w:eastAsia="Arial" w:hAnsi="Arial"/>
                <w:sz w:val="19"/>
                <w:szCs w:val="19"/>
              </w:rPr>
              <w:t xml:space="preserve">Bored</w:t>
            </w:r>
          </w:p>
        </w:tc>
        <w:tc>
          <w:tcPr>
            <w:tcW w:type="dxa" w:w="1755"/>
            <w:shd w:fill="F2F2F2" w:val="clear"/>
            <w:tcMar>
              <w:top w:type="dxa" w:w="70"/>
              <w:left w:type="dxa" w:w="100"/>
              <w:bottom w:type="dxa" w:w="70"/>
              <w:right w:type="dxa" w:w="100"/>
            </w:tcMar>
          </w:tcPr>
          <w:p>
            <w:r>
              <w:rPr>
                <w:rFonts w:ascii="Arial" w:cs="Arial" w:eastAsia="Arial" w:hAnsi="Arial"/>
                <w:sz w:val="19"/>
                <w:szCs w:val="19"/>
              </w:rPr>
              <w:t xml:space="preserve">0.164</w:t>
            </w:r>
          </w:p>
        </w:tc>
        <w:tc>
          <w:tcPr>
            <w:tcW w:type="dxa" w:w="1755"/>
            <w:shd w:fill="F2F2F2" w:val="clear"/>
            <w:tcMar>
              <w:top w:type="dxa" w:w="70"/>
              <w:left w:type="dxa" w:w="100"/>
              <w:bottom w:type="dxa" w:w="70"/>
              <w:right w:type="dxa" w:w="100"/>
            </w:tcMar>
          </w:tcPr>
          <w:p>
            <w:r>
              <w:rPr>
                <w:rFonts w:ascii="Arial" w:cs="Arial" w:eastAsia="Arial" w:hAnsi="Arial"/>
                <w:sz w:val="19"/>
                <w:szCs w:val="19"/>
              </w:rPr>
              <w:t xml:space="preserve">0.275</w:t>
            </w:r>
          </w:p>
        </w:tc>
        <w:tc>
          <w:tcPr>
            <w:tcW w:type="dxa" w:w="1755"/>
            <w:shd w:fill="F2F2F2" w:val="clear"/>
            <w:tcMar>
              <w:top w:type="dxa" w:w="70"/>
              <w:left w:type="dxa" w:w="100"/>
              <w:bottom w:type="dxa" w:w="70"/>
              <w:right w:type="dxa" w:w="100"/>
            </w:tcMar>
          </w:tcPr>
          <w:p>
            <w:r>
              <w:rPr>
                <w:rFonts w:ascii="Arial" w:cs="Arial" w:eastAsia="Arial" w:hAnsi="Arial"/>
                <w:sz w:val="19"/>
                <w:szCs w:val="19"/>
              </w:rPr>
              <w:t xml:space="preserve">0.205</w:t>
            </w:r>
          </w:p>
        </w:tc>
        <w:tc>
          <w:tcPr>
            <w:tcW w:type="dxa" w:w="1755"/>
            <w:shd w:fill="F2F2F2" w:val="clear"/>
            <w:tcMar>
              <w:top w:type="dxa" w:w="70"/>
              <w:left w:type="dxa" w:w="100"/>
              <w:bottom w:type="dxa" w:w="70"/>
              <w:right w:type="dxa" w:w="100"/>
            </w:tcMar>
          </w:tcPr>
          <w:p>
            <w:r>
              <w:rPr>
                <w:rFonts w:ascii="Arial" w:cs="Arial" w:eastAsia="Arial" w:hAnsi="Arial"/>
                <w:sz w:val="19"/>
                <w:szCs w:val="19"/>
              </w:rPr>
              <w:t xml:space="preserve">1006</w:t>
            </w:r>
          </w:p>
        </w:tc>
      </w:tr>
      <w:tr>
        <w:tc>
          <w:tcPr>
            <w:tcW w:type="dxa" w:w="2340"/>
            <w:shd w:fill="FFFFFF" w:val="clear"/>
            <w:tcMar>
              <w:top w:type="dxa" w:w="70"/>
              <w:left w:type="dxa" w:w="100"/>
              <w:bottom w:type="dxa" w:w="70"/>
              <w:right w:type="dxa" w:w="100"/>
            </w:tcMar>
          </w:tcPr>
          <w:p>
            <w:r>
              <w:rPr>
                <w:rFonts w:ascii="Arial" w:cs="Arial" w:eastAsia="Arial" w:hAnsi="Arial"/>
                <w:sz w:val="19"/>
                <w:szCs w:val="19"/>
              </w:rPr>
              <w:t xml:space="preserve">Other</w:t>
            </w:r>
          </w:p>
        </w:tc>
        <w:tc>
          <w:tcPr>
            <w:tcW w:type="dxa" w:w="1755"/>
            <w:shd w:fill="FFFFFF" w:val="clear"/>
            <w:tcMar>
              <w:top w:type="dxa" w:w="70"/>
              <w:left w:type="dxa" w:w="100"/>
              <w:bottom w:type="dxa" w:w="70"/>
              <w:right w:type="dxa" w:w="100"/>
            </w:tcMar>
          </w:tcPr>
          <w:p>
            <w:r>
              <w:rPr>
                <w:rFonts w:ascii="Arial" w:cs="Arial" w:eastAsia="Arial" w:hAnsi="Arial"/>
                <w:sz w:val="19"/>
                <w:szCs w:val="19"/>
              </w:rPr>
              <w:t xml:space="preserve">0.130</w:t>
            </w:r>
          </w:p>
        </w:tc>
        <w:tc>
          <w:tcPr>
            <w:tcW w:type="dxa" w:w="1755"/>
            <w:shd w:fill="FFFFFF" w:val="clear"/>
            <w:tcMar>
              <w:top w:type="dxa" w:w="70"/>
              <w:left w:type="dxa" w:w="100"/>
              <w:bottom w:type="dxa" w:w="70"/>
              <w:right w:type="dxa" w:w="100"/>
            </w:tcMar>
          </w:tcPr>
          <w:p>
            <w:r>
              <w:rPr>
                <w:rFonts w:ascii="Arial" w:cs="Arial" w:eastAsia="Arial" w:hAnsi="Arial"/>
                <w:sz w:val="19"/>
                <w:szCs w:val="19"/>
              </w:rPr>
              <w:t xml:space="preserve">0.041</w:t>
            </w:r>
          </w:p>
        </w:tc>
        <w:tc>
          <w:tcPr>
            <w:tcW w:type="dxa" w:w="1755"/>
            <w:shd w:fill="FFFFFF" w:val="clear"/>
            <w:tcMar>
              <w:top w:type="dxa" w:w="70"/>
              <w:left w:type="dxa" w:w="100"/>
              <w:bottom w:type="dxa" w:w="70"/>
              <w:right w:type="dxa" w:w="100"/>
            </w:tcMar>
          </w:tcPr>
          <w:p>
            <w:r>
              <w:rPr>
                <w:rFonts w:ascii="Arial" w:cs="Arial" w:eastAsia="Arial" w:hAnsi="Arial"/>
                <w:sz w:val="19"/>
                <w:szCs w:val="19"/>
              </w:rPr>
              <w:t xml:space="preserve">0.062</w:t>
            </w:r>
          </w:p>
        </w:tc>
        <w:tc>
          <w:tcPr>
            <w:tcW w:type="dxa" w:w="1755"/>
            <w:shd w:fill="FFFFFF" w:val="clear"/>
            <w:tcMar>
              <w:top w:type="dxa" w:w="70"/>
              <w:left w:type="dxa" w:w="100"/>
              <w:bottom w:type="dxa" w:w="70"/>
              <w:right w:type="dxa" w:w="100"/>
            </w:tcMar>
          </w:tcPr>
          <w:p>
            <w:r>
              <w:rPr>
                <w:rFonts w:ascii="Arial" w:cs="Arial" w:eastAsia="Arial" w:hAnsi="Arial"/>
                <w:sz w:val="19"/>
                <w:szCs w:val="19"/>
              </w:rPr>
              <w:t xml:space="preserve">590</w:t>
            </w:r>
          </w:p>
        </w:tc>
      </w:tr>
    </w:tbl>
    <w:p>
      <w:pPr>
        <w:spacing w:after="160"/>
      </w:pPr>
    </w:p>
    <w:p>
      <w:pPr>
        <w:spacing w:after="160" w:line="276"/>
        <w:jc w:val="both"/>
      </w:pPr>
      <w:r>
        <w:rPr>
          <w:rFonts w:ascii="Arial" w:cs="Arial" w:eastAsia="Arial" w:hAnsi="Arial"/>
          <w:b w:val="false"/>
          <w:bCs w:val="false"/>
          <w:i w:val="false"/>
          <w:iCs w:val="false"/>
          <w:sz w:val="22"/>
          <w:szCs w:val="22"/>
        </w:rPr>
        <w:t xml:space="preserve">Test set accuracy was 54.3% with a macro-F1 of 0.324 — essentially at chance level for a 3-class problem (0.333). The model performs reasonably on the majority Engaged class but fails substantially on both minority classes, with Other recall as low as 4.1%. This is the third independent replication, across three different experimental conditions (binary subset, binary full-dataset, and now 3-class), of the same underlying pattern: our models reliably learn the majority class and struggle to generalize on minority classes, regardless of how those minority classes are defined or how many of them exist.</w:t>
      </w:r>
    </w:p>
    <w:p>
      <w:pPr>
        <w:spacing w:after="160" w:line="276"/>
        <w:jc w:val="both"/>
      </w:pPr>
      <w:r>
        <w:rPr>
          <w:rFonts w:ascii="Arial" w:cs="Arial" w:eastAsia="Arial" w:hAnsi="Arial"/>
          <w:b w:val="false"/>
          <w:bCs w:val="false"/>
          <w:i w:val="false"/>
          <w:iCs w:val="false"/>
          <w:sz w:val="22"/>
          <w:szCs w:val="22"/>
        </w:rPr>
        <w:t xml:space="preserve">This result also reinforces the value of the tie-resolution methodology described above. Had we used the naive column-order tie-break instead of the engagement_binary-informed resolution, the Boredom class would have been systematically under-represented in roughly half of all tied clips, likely worsening the already-poor Bored-class performance observed here.</w:t>
      </w:r>
    </w:p>
    <w:p>
      <w:pPr>
        <w:pStyle w:val="Heading1"/>
        <w:spacing w:after="180" w:before="360"/>
      </w:pPr>
      <w:r>
        <w:rPr>
          <w:rFonts w:ascii="Arial" w:cs="Arial" w:eastAsia="Arial" w:hAnsi="Arial"/>
          <w:b/>
          <w:bCs/>
          <w:color w:val="1F4E79"/>
          <w:sz w:val="30"/>
          <w:szCs w:val="30"/>
        </w:rPr>
        <w:t xml:space="preserve">5. Discussion</w:t>
      </w:r>
    </w:p>
    <w:p>
      <w:pPr>
        <w:pBdr>
          <w:bottom w:val="single" w:color="2E75B6" w:sz="6" w:space="1"/>
        </w:pBdr>
        <w:spacing w:after="160"/>
      </w:pPr>
    </w:p>
    <w:p>
      <w:pPr>
        <w:pStyle w:val="Heading2"/>
        <w:spacing w:after="140" w:before="280"/>
      </w:pPr>
      <w:r>
        <w:rPr>
          <w:rFonts w:ascii="Arial" w:cs="Arial" w:eastAsia="Arial" w:hAnsi="Arial"/>
          <w:b/>
          <w:bCs/>
          <w:color w:val="1F4E79"/>
          <w:sz w:val="25"/>
          <w:szCs w:val="25"/>
        </w:rPr>
        <w:t xml:space="preserve">5.1 The Core Finding: Subject Count Alone Does Not Explain the Overfitting</w:t>
      </w:r>
    </w:p>
    <w:p>
      <w:pPr>
        <w:spacing w:after="160" w:line="276"/>
        <w:jc w:val="both"/>
      </w:pPr>
      <w:r>
        <w:rPr>
          <w:rFonts w:ascii="Arial" w:cs="Arial" w:eastAsia="Arial" w:hAnsi="Arial"/>
          <w:b w:val="false"/>
          <w:bCs w:val="false"/>
          <w:i w:val="false"/>
          <w:iCs w:val="false"/>
          <w:sz w:val="22"/>
          <w:szCs w:val="22"/>
        </w:rPr>
        <w:t xml:space="preserve">The consistent overfitting pattern across all four subset-trained model configurations — spanning two CNN backbones, with and without temporal modeling, and with and without backbone freezing — initially suggested that the primary limiting factor was the small number of unique training subjects (69) in our stratified subsample. We tested this directly in Section 4.7 by retraining all three core models on DAiSEE's full official training set (5.7x more sequences, substantially more subjects). Contrary to our hypothesis, this did not improve performance — every model performed measurably worse on the full dataset, driven by near-total failure to recognize the minority disengaged class once the artificial 3:1 balancing of our subset was replaced by the dataset's natural 19.3:1 imbalance.</w:t>
      </w:r>
    </w:p>
    <w:p>
      <w:pPr>
        <w:spacing w:after="160" w:line="276"/>
        <w:jc w:val="both"/>
      </w:pPr>
      <w:r>
        <w:rPr>
          <w:rFonts w:ascii="Arial" w:cs="Arial" w:eastAsia="Arial" w:hAnsi="Arial"/>
          <w:b w:val="false"/>
          <w:bCs w:val="false"/>
          <w:i w:val="false"/>
          <w:iCs w:val="false"/>
          <w:sz w:val="22"/>
          <w:szCs w:val="22"/>
        </w:rPr>
        <w:t xml:space="preserve">This redirects our conclusion: the subject-count hypothesis is not disproven, but it is confounded by class imbalance in our full-dataset experiment, and we cannot cleanly separate the two effects with the experiments completed within the project timeline. What we can state with confidence is that all model variants we tested — across both data scales — struggle to learn a generalizable representation of the disengaged class specifically, and that this struggle is sensitive to how class imbalance is handled at least as much as it is to subject count. The Grad-CAM evidence in Section 4.6, which shows subject/session-correlated rather than face-correlated attention, remains valid for the subset-trained models and supports memorization as a genuine contributing factor; whether it is the dominant factor relative to class-weighting choices is an open question our current experiments cannot resolve.</w:t>
      </w:r>
    </w:p>
    <w:p>
      <w:pPr>
        <w:pStyle w:val="Heading2"/>
        <w:spacing w:after="140" w:before="280"/>
      </w:pPr>
      <w:r>
        <w:rPr>
          <w:rFonts w:ascii="Arial" w:cs="Arial" w:eastAsia="Arial" w:hAnsi="Arial"/>
          <w:b/>
          <w:bCs/>
          <w:color w:val="1F4E79"/>
          <w:sz w:val="25"/>
          <w:szCs w:val="25"/>
        </w:rPr>
        <w:t xml:space="preserve">5.2 Temporal Modeling Does Help, Modestly</w:t>
      </w:r>
    </w:p>
    <w:p>
      <w:pPr>
        <w:spacing w:after="160" w:line="276"/>
        <w:jc w:val="both"/>
      </w:pPr>
      <w:r>
        <w:rPr>
          <w:rFonts w:ascii="Arial" w:cs="Arial" w:eastAsia="Arial" w:hAnsi="Arial"/>
          <w:b w:val="false"/>
          <w:bCs w:val="false"/>
          <w:i w:val="false"/>
          <w:iCs w:val="false"/>
          <w:sz w:val="22"/>
          <w:szCs w:val="22"/>
        </w:rPr>
        <w:t xml:space="preserve">Despite the overfitting challenges, the comparison in Section 4.2 provides a clear, controlled answer to our core research question: CNN+LSTM models consistently outperform frame-level classification by a meaningful margin (macro-F1 improvement of 0.057–0.101), even when working from the same underlying frames and the same CNN backbone family. This is evidence that 8-frame temporal context carries genuine information about engagement state beyond what any single frame reveals — addressing the project's central methodological question even though absolute performance remains modest.</w:t>
      </w:r>
    </w:p>
    <w:p>
      <w:pPr>
        <w:pStyle w:val="Heading2"/>
        <w:spacing w:after="140" w:before="280"/>
      </w:pPr>
      <w:r>
        <w:rPr>
          <w:rFonts w:ascii="Arial" w:cs="Arial" w:eastAsia="Arial" w:hAnsi="Arial"/>
          <w:b/>
          <w:bCs/>
          <w:color w:val="1F4E79"/>
          <w:sz w:val="25"/>
          <w:szCs w:val="25"/>
        </w:rPr>
        <w:t xml:space="preserve">5.3 Comparison to Published Benchmarks</w:t>
      </w:r>
    </w:p>
    <w:p>
      <w:pPr>
        <w:spacing w:after="160" w:line="276"/>
        <w:jc w:val="both"/>
      </w:pPr>
      <w:r>
        <w:rPr>
          <w:rFonts w:ascii="Arial" w:cs="Arial" w:eastAsia="Arial" w:hAnsi="Arial"/>
          <w:b w:val="false"/>
          <w:bCs w:val="false"/>
          <w:i w:val="false"/>
          <w:iCs w:val="false"/>
          <w:sz w:val="22"/>
          <w:szCs w:val="22"/>
        </w:rPr>
        <w:t xml:space="preserve">Published work on DAiSEE engagement recognition consistently reports that this task is difficult, with multi-class engagement-level classification accuracy typically in the 50–60% range even on the full dataset with substantially more training subjects than our 69-subject stratified subsample. Our binary-task macro-F1 of 0.59 (ResNet-18+LSTM) is broadly consistent with this reported difficulty, particularly given that we trained on a small fraction of the available subjects. This supports our interpretation that the observed overfitting reflects a genuine, dataset-level challenge rather than an implementation deficiency specific to this project, and suggests that training on the full official DAiSEE training set is the most direct lever for improvement in future work.</w:t>
      </w:r>
    </w:p>
    <w:p>
      <w:pPr>
        <w:pStyle w:val="Heading2"/>
        <w:spacing w:after="140" w:before="280"/>
      </w:pPr>
      <w:r>
        <w:rPr>
          <w:rFonts w:ascii="Arial" w:cs="Arial" w:eastAsia="Arial" w:hAnsi="Arial"/>
          <w:b/>
          <w:bCs/>
          <w:color w:val="1F4E79"/>
          <w:sz w:val="25"/>
          <w:szCs w:val="25"/>
        </w:rPr>
        <w:t xml:space="preserve">5.4 Limitations of the Frozen-Backbone Intervention</w:t>
      </w:r>
    </w:p>
    <w:p>
      <w:pPr>
        <w:spacing w:after="160" w:line="276"/>
        <w:jc w:val="both"/>
      </w:pPr>
      <w:r>
        <w:rPr>
          <w:rFonts w:ascii="Arial" w:cs="Arial" w:eastAsia="Arial" w:hAnsi="Arial"/>
          <w:b w:val="false"/>
          <w:bCs w:val="false"/>
          <w:i w:val="false"/>
          <w:iCs w:val="false"/>
          <w:sz w:val="22"/>
          <w:szCs w:val="22"/>
        </w:rPr>
        <w:t xml:space="preserve">We hypothesized that freezing the CNN backbone would force the model to rely on general-purpose ImageNet features rather than memorizing subject identity, thereby improving generalization. The validation-time results were ambiguous (comparable macro-F1 to the unfrozen variant), and the test-time results show the frozen variant performing worse on macro-F1, despite achieving the lower-information “accuracy” metric. We interpret this as evidence that the bottleneck is not solely the CNN backbone's capacity, but a more fundamental data-scarcity issue affecting the LSTM and classification head as well.</w:t>
      </w:r>
    </w:p>
    <w:p>
      <w:pPr>
        <w:pStyle w:val="Heading2"/>
        <w:spacing w:after="140" w:before="280"/>
      </w:pPr>
      <w:r>
        <w:rPr>
          <w:rFonts w:ascii="Arial" w:cs="Arial" w:eastAsia="Arial" w:hAnsi="Arial"/>
          <w:b/>
          <w:bCs/>
          <w:color w:val="1F4E79"/>
          <w:sz w:val="25"/>
          <w:szCs w:val="25"/>
        </w:rPr>
        <w:t xml:space="preserve">5.5 The 3-Class Result Confirms the Pattern Is Not Binary-Specific</w:t>
      </w:r>
    </w:p>
    <w:p>
      <w:pPr>
        <w:spacing w:after="160" w:line="276"/>
        <w:jc w:val="both"/>
      </w:pPr>
      <w:r>
        <w:rPr>
          <w:rFonts w:ascii="Arial" w:cs="Arial" w:eastAsia="Arial" w:hAnsi="Arial"/>
          <w:b w:val="false"/>
          <w:bCs w:val="false"/>
          <w:i w:val="false"/>
          <w:iCs w:val="false"/>
          <w:sz w:val="22"/>
          <w:szCs w:val="22"/>
        </w:rPr>
        <w:t xml:space="preserve">The 3-class experiment in Section 4.8 rules out one remaining alternative explanation for our results: that the binary engaged/disengaged framing itself, rather than something more fundamental about the data or models, was responsible for the limited performance. With three classes and a milder, uncapped 6.97x class-weighting ratio, the same majority-class-dominant, minority-class-blind pattern reappeared at test time (macro-F1 0.324, near the 0.333 chance level), with both minority classes (Bored and Other) performing poorly despite Bored receiving a much closer-to-ideal class weight than the binary task's full-dataset experiment. This strengthens our overall conclusion: the limiting factor in this project is a combination of subject-count and the model's tendency to learn majority-class-dominant representations, and this pattern persists across at least three different label formulations and two different class-weighting regimes.</w:t>
      </w:r>
    </w:p>
    <w:p>
      <w:pPr>
        <w:pStyle w:val="Heading2"/>
        <w:spacing w:after="140" w:before="280"/>
      </w:pPr>
      <w:r>
        <w:rPr>
          <w:rFonts w:ascii="Arial" w:cs="Arial" w:eastAsia="Arial" w:hAnsi="Arial"/>
          <w:b/>
          <w:bCs/>
          <w:color w:val="1F4E79"/>
          <w:sz w:val="25"/>
          <w:szCs w:val="25"/>
        </w:rPr>
        <w:t xml:space="preserve">5.6 Future Work</w:t>
      </w:r>
    </w:p>
    <w:p>
      <w:pPr>
        <w:spacing w:after="160" w:line="276"/>
        <w:jc w:val="both"/>
      </w:pPr>
      <w:r>
        <w:rPr>
          <w:rFonts w:ascii="Arial" w:cs="Arial" w:eastAsia="Arial" w:hAnsi="Arial"/>
          <w:b w:val="false"/>
          <w:bCs w:val="false"/>
          <w:i w:val="false"/>
          <w:iCs w:val="false"/>
          <w:sz w:val="22"/>
          <w:szCs w:val="22"/>
        </w:rPr>
        <w:t xml:space="preserve">The most immediate and well-motivated next experiment, directly suggested by Sections 4.7 and 4.8, is repeating the full-dataset binary training with class weights that properly match the true 19.3:1 imbalance ratio (rather than the 5x cap used here), and extending the 3-class experiment to the other two backbone architectures for a complete comparison, to determine whether the minority-class blindness observed here is a property of our specific training configuration or a more fundamental limitation. More broadly, promising directions include: (1) explicit regularization techniques such as subject-adversarial training, designed specifically to discourage the network from learning subject-identity-correlated features — directly motivated by the Grad-CAM evidence in Section 4.6; (2) alternative imbalance-handling strategies such as focal loss or minority-class oversampling at the sequence level, which may prove more robust than weighted cross-entropy under severe imbalance, particularly given that even a mild 6.97x ratio in Section 4.8 was insufficient to prevent minority-class failure; (3) attention-based temporal aggregation (e.g., a Transformer encoder) as an alternative to LSTM; and (4) the explainability extensions already incorporated (Grad-CAM) combined with continual learning techniques originally proposed for this project, which remain promising directions for a follow-on thesis.</w:t>
      </w:r>
    </w:p>
    <w:p>
      <w:pPr>
        <w:pStyle w:val="Heading1"/>
        <w:spacing w:after="180" w:before="360"/>
      </w:pPr>
      <w:r>
        <w:rPr>
          <w:rFonts w:ascii="Arial" w:cs="Arial" w:eastAsia="Arial" w:hAnsi="Arial"/>
          <w:b/>
          <w:bCs/>
          <w:color w:val="1F4E79"/>
          <w:sz w:val="30"/>
          <w:szCs w:val="30"/>
        </w:rPr>
        <w:t xml:space="preserve">6. Risk Assessment and Limitations</w:t>
      </w:r>
    </w:p>
    <w:p>
      <w:pPr>
        <w:pBdr>
          <w:bottom w:val="single" w:color="2E75B6" w:sz="6" w:space="1"/>
        </w:pBdr>
        <w:spacing w:after="160"/>
      </w:pPr>
    </w:p>
    <w:p>
      <w:pPr>
        <w:pStyle w:val="Heading2"/>
        <w:spacing w:after="140" w:before="280"/>
      </w:pPr>
      <w:r>
        <w:rPr>
          <w:rFonts w:ascii="Arial" w:cs="Arial" w:eastAsia="Arial" w:hAnsi="Arial"/>
          <w:b/>
          <w:bCs/>
          <w:color w:val="1F4E79"/>
          <w:sz w:val="25"/>
          <w:szCs w:val="25"/>
        </w:rPr>
        <w:t xml:space="preserve">6.1 Dataset-Level Limitations</w:t>
      </w:r>
    </w:p>
    <w:p>
      <w:pPr>
        <w:pStyle w:val="ListParagraph"/>
        <w:numPr>
          <w:ilvl w:val="0"/>
          <w:numId w:val="2"/>
        </w:numPr>
        <w:spacing w:after="100"/>
      </w:pPr>
      <w:r>
        <w:rPr>
          <w:rFonts w:ascii="Arial" w:cs="Arial" w:eastAsia="Arial" w:hAnsi="Arial"/>
          <w:sz w:val="22"/>
          <w:szCs w:val="22"/>
        </w:rPr>
        <w:t xml:space="preserve">Severe class imbalance at the clip level (up to 95% engaged), partially mitigated via stratified subsampling and class-weighted loss, but not eliminated.</w:t>
      </w:r>
    </w:p>
    <w:p>
      <w:pPr>
        <w:pStyle w:val="ListParagraph"/>
        <w:numPr>
          <w:ilvl w:val="0"/>
          <w:numId w:val="2"/>
        </w:numPr>
        <w:spacing w:after="100"/>
      </w:pPr>
      <w:r>
        <w:rPr>
          <w:rFonts w:ascii="Arial" w:cs="Arial" w:eastAsia="Arial" w:hAnsi="Arial"/>
          <w:sz w:val="22"/>
          <w:szCs w:val="22"/>
        </w:rPr>
        <w:t xml:space="preserve">Small number of unique training subjects (69) relative to model capacity, which we identify as the primary driver of the overfitting behavior observed across all model variants (see Section 5).</w:t>
      </w:r>
    </w:p>
    <w:p>
      <w:pPr>
        <w:pStyle w:val="ListParagraph"/>
        <w:numPr>
          <w:ilvl w:val="0"/>
          <w:numId w:val="2"/>
        </w:numPr>
        <w:spacing w:after="100"/>
      </w:pPr>
      <w:r>
        <w:rPr>
          <w:rFonts w:ascii="Arial" w:cs="Arial" w:eastAsia="Arial" w:hAnsi="Arial"/>
          <w:sz w:val="22"/>
          <w:szCs w:val="22"/>
        </w:rPr>
        <w:t xml:space="preserve">Validation subset ratio limitation: the validation split achieves a 1.8:1 engaged:disengaged ratio rather than the 3:1 target used for train/test, due to having fewer available participants under the same per-participant cap.</w:t>
      </w:r>
    </w:p>
    <w:p>
      <w:pPr>
        <w:pStyle w:val="Heading2"/>
        <w:spacing w:after="140" w:before="280"/>
      </w:pPr>
      <w:r>
        <w:rPr>
          <w:rFonts w:ascii="Arial" w:cs="Arial" w:eastAsia="Arial" w:hAnsi="Arial"/>
          <w:b/>
          <w:bCs/>
          <w:color w:val="1F4E79"/>
          <w:sz w:val="25"/>
          <w:szCs w:val="25"/>
        </w:rPr>
        <w:t xml:space="preserve">6.2 Methodological Choices and Their Tradeoffs</w:t>
      </w:r>
    </w:p>
    <w:p>
      <w:pPr>
        <w:pStyle w:val="ListParagraph"/>
        <w:numPr>
          <w:ilvl w:val="0"/>
          <w:numId w:val="2"/>
        </w:numPr>
        <w:spacing w:after="100"/>
      </w:pPr>
      <w:r>
        <w:rPr>
          <w:rFonts w:ascii="Arial" w:cs="Arial" w:eastAsia="Arial" w:hAnsi="Arial"/>
          <w:sz w:val="22"/>
          <w:szCs w:val="22"/>
        </w:rPr>
        <w:t xml:space="preserve">We deliberately abandoned the originally proposed Kaggle dataset after discovering severe session-level data leakage via perceptual hash analysis; this consumed significant project time but was necessary to ensure valid evaluation.</w:t>
      </w:r>
    </w:p>
    <w:p>
      <w:pPr>
        <w:pStyle w:val="ListParagraph"/>
        <w:numPr>
          <w:ilvl w:val="0"/>
          <w:numId w:val="2"/>
        </w:numPr>
        <w:spacing w:after="100"/>
      </w:pPr>
      <w:r>
        <w:rPr>
          <w:rFonts w:ascii="Arial" w:cs="Arial" w:eastAsia="Arial" w:hAnsi="Arial"/>
          <w:sz w:val="22"/>
          <w:szCs w:val="22"/>
        </w:rPr>
        <w:t xml:space="preserve">We use a stratified subsample of DAiSEE (1,693 of 8,571 labeled clips) rather than the full dataset, due to the four-week project timeline. This trades off statistical power for tractability; the full dataset may behave differently and is a natural direction for future work.</w:t>
      </w:r>
    </w:p>
    <w:p>
      <w:pPr>
        <w:pStyle w:val="Heading2"/>
        <w:spacing w:after="140" w:before="280"/>
      </w:pPr>
      <w:r>
        <w:rPr>
          <w:rFonts w:ascii="Arial" w:cs="Arial" w:eastAsia="Arial" w:hAnsi="Arial"/>
          <w:b/>
          <w:bCs/>
          <w:color w:val="1F4E79"/>
          <w:sz w:val="25"/>
          <w:szCs w:val="25"/>
        </w:rPr>
        <w:t xml:space="preserve">6.3 Ethical Considerations</w:t>
      </w:r>
    </w:p>
    <w:p>
      <w:pPr>
        <w:spacing w:after="160" w:line="276"/>
        <w:jc w:val="both"/>
      </w:pPr>
      <w:r>
        <w:rPr>
          <w:rFonts w:ascii="Arial" w:cs="Arial" w:eastAsia="Arial" w:hAnsi="Arial"/>
          <w:b w:val="false"/>
          <w:bCs w:val="false"/>
          <w:i w:val="false"/>
          <w:iCs w:val="false"/>
          <w:sz w:val="22"/>
          <w:szCs w:val="22"/>
        </w:rPr>
        <w:t xml:space="preserve">Engagement recognition systems raise legitimate privacy and surveillance concerns when deployed in real educational settings. This project uses only an existing, ethics-board-approved academic dataset (DAiSEE) and does not collect, store, or process video of any individual outside of this dataset. Any future deployment of such a system would require explicit informed consent, GDPR-compliant data handling, and careful consideration of the EU AI Act's classification of biometric monitoring systems as high-risk.</w:t>
      </w:r>
    </w:p>
    <w:p>
      <w:pPr>
        <w:pStyle w:val="Heading1"/>
        <w:spacing w:after="180" w:before="360"/>
      </w:pPr>
      <w:r>
        <w:rPr>
          <w:rFonts w:ascii="Arial" w:cs="Arial" w:eastAsia="Arial" w:hAnsi="Arial"/>
          <w:b/>
          <w:bCs/>
          <w:color w:val="1F4E79"/>
          <w:sz w:val="30"/>
          <w:szCs w:val="30"/>
        </w:rPr>
        <w:t xml:space="preserve">7. Conclusions</w:t>
      </w:r>
    </w:p>
    <w:p>
      <w:pPr>
        <w:pBdr>
          <w:bottom w:val="single" w:color="2E75B6" w:sz="6" w:space="1"/>
        </w:pBdr>
        <w:spacing w:after="160"/>
      </w:pPr>
    </w:p>
    <w:p>
      <w:pPr>
        <w:spacing w:after="160" w:line="276"/>
        <w:jc w:val="both"/>
      </w:pPr>
      <w:r>
        <w:rPr>
          <w:rFonts w:ascii="Arial" w:cs="Arial" w:eastAsia="Arial" w:hAnsi="Arial"/>
          <w:b w:val="false"/>
          <w:bCs w:val="false"/>
          <w:i w:val="false"/>
          <w:iCs w:val="false"/>
          <w:sz w:val="22"/>
          <w:szCs w:val="22"/>
        </w:rPr>
        <w:t xml:space="preserve">This project set out to compare frame-level and temporal deep learning approaches for student engagement recognition, and to do so with methodological rigor uncommon in course-level projects: a properly subject-disjoint evaluation protocol, motivated directly by a leakage problem we discovered and diagnosed in our originally proposed dataset.</w:t>
      </w:r>
    </w:p>
    <w:p>
      <w:pPr>
        <w:spacing w:after="160" w:line="276"/>
        <w:jc w:val="both"/>
      </w:pPr>
      <w:r>
        <w:rPr>
          <w:rFonts w:ascii="Arial" w:cs="Arial" w:eastAsia="Arial" w:hAnsi="Arial"/>
          <w:b w:val="false"/>
          <w:bCs w:val="false"/>
          <w:i w:val="false"/>
          <w:iCs w:val="false"/>
          <w:sz w:val="22"/>
          <w:szCs w:val="22"/>
        </w:rPr>
        <w:t xml:space="preserve">Our central findings are fourfold. First, CNN+LSTM temporal models consistently and meaningfully outperform frame-level classification on this task on our stratified subset (macro-F1 improvements of 0.057–0.101 across backbone choices), directly supporting the use of temporal context for engagement recognition. Second, all model variants exhibit pronounced overfitting on the stratified subset, with Grad-CAM visualizations providing direct visual evidence that this overfitting manifests as attention to subject/session-specific background regions rather than facial features. Third, scaling up to the full official training set did not resolve this overfitting and instead produced models that were effectively unable to recognize the minority disengaged class — a result we attribute to an inadequately tuned class-weighting scheme interacting with severe natural class imbalance, rather than to subject count alone. Fourth, extending the task to a 3-class formulation (Engaged / Bored / Other) reproduced the same majority-class-dominant pattern (test macro-F1 of 0.324, near chance level) even under a much milder, uncapped 6.97x class-weighting ratio — ruling out the binary framing itself as the source of the problem.</w:t>
      </w:r>
    </w:p>
    <w:p>
      <w:pPr>
        <w:spacing w:after="160" w:line="276"/>
        <w:jc w:val="both"/>
      </w:pPr>
      <w:r>
        <w:rPr>
          <w:rFonts w:ascii="Arial" w:cs="Arial" w:eastAsia="Arial" w:hAnsi="Arial"/>
          <w:b w:val="false"/>
          <w:bCs w:val="false"/>
          <w:i w:val="false"/>
          <w:iCs w:val="false"/>
          <w:sz w:val="22"/>
          <w:szCs w:val="22"/>
        </w:rPr>
        <w:t xml:space="preserve">These findings are, in our assessment, the most methodologically instructive outcome of the project: they demonstrate that scaling training data and correcting class imbalance are coupled problems, not independent levers; that the difficulty generalizes across label formulations rather than being an artifact of the binary framing; and that a class-weighting cap chosen for the wrong reasons (avoiding an extreme multiplier) can silently produce a model that is, for practical purposes, blind to the classes it was meant to help recognize — despite reporting high overall accuracy. We view these findings as a genuine contribution of the project, on par with the quantitative model comparisons we set out to perform.</w:t>
      </w:r>
    </w:p>
    <w:p>
      <w:pPr>
        <w:spacing w:after="160" w:line="276"/>
        <w:jc w:val="both"/>
      </w:pPr>
      <w:r>
        <w:rPr>
          <w:rFonts w:ascii="Arial" w:cs="Arial" w:eastAsia="Arial" w:hAnsi="Arial"/>
          <w:b w:val="false"/>
          <w:bCs w:val="false"/>
          <w:i w:val="false"/>
          <w:iCs w:val="false"/>
          <w:sz w:val="22"/>
          <w:szCs w:val="22"/>
        </w:rPr>
        <w:t xml:space="preserve">The best-performing configuration overall remains ResNet-18 with a fully fine-tuned backbone and LSTM temporal aggregation on the binary stratified subset (test macro-F1 of 0.595) — modest in absolute terms, but achieved under a rigorous protocol that we believe gives this number genuine meaning, in contrast to the artificially inflated 97–98% accuracy we initially observed before discovering and correcting for data leakage in our original dataset choice, and in contrast to the full-dataset and 3-class models' deceptively high accuracy figures that mask near-total failure on minority classes.</w:t>
      </w:r>
    </w:p>
    <w:p>
      <w:pPr>
        <w:pStyle w:val="Heading1"/>
        <w:spacing w:after="180" w:before="360"/>
      </w:pPr>
      <w:r>
        <w:rPr>
          <w:rFonts w:ascii="Arial" w:cs="Arial" w:eastAsia="Arial" w:hAnsi="Arial"/>
          <w:b/>
          <w:bCs/>
          <w:color w:val="1F4E79"/>
          <w:sz w:val="30"/>
          <w:szCs w:val="30"/>
        </w:rPr>
        <w:t xml:space="preserve">References</w:t>
      </w:r>
    </w:p>
    <w:p>
      <w:pPr>
        <w:pBdr>
          <w:bottom w:val="single" w:color="2E75B6" w:sz="6" w:space="1"/>
        </w:pBdr>
        <w:spacing w:after="160"/>
      </w:pPr>
    </w:p>
    <w:p>
      <w:pPr>
        <w:spacing w:after="100" w:line="276"/>
        <w:jc w:val="both"/>
      </w:pPr>
      <w:r>
        <w:rPr>
          <w:rFonts w:ascii="Arial" w:cs="Arial" w:eastAsia="Arial" w:hAnsi="Arial"/>
          <w:b w:val="false"/>
          <w:bCs w:val="false"/>
          <w:i w:val="false"/>
          <w:iCs w:val="false"/>
          <w:sz w:val="22"/>
          <w:szCs w:val="22"/>
        </w:rPr>
        <w:t xml:space="preserve">1. Gupta, A., D'Cunha, A., Awasthi, K., &amp; Balasubramanian, V. (2016). DAiSEE: Towards User Engagement Recognition in the Wild. arXiv preprint arXiv:1609.01885.</w:t>
      </w:r>
    </w:p>
    <w:p>
      <w:pPr>
        <w:spacing w:after="100" w:line="276"/>
        <w:jc w:val="both"/>
      </w:pPr>
      <w:r>
        <w:rPr>
          <w:rFonts w:ascii="Arial" w:cs="Arial" w:eastAsia="Arial" w:hAnsi="Arial"/>
          <w:b w:val="false"/>
          <w:bCs w:val="false"/>
          <w:i w:val="false"/>
          <w:iCs w:val="false"/>
          <w:sz w:val="22"/>
          <w:szCs w:val="22"/>
        </w:rPr>
        <w:t xml:space="preserve">2. Howard, A., Sandler, M., Chu, G., et al. (2019). Searching for MobileNetV3. Proceedings of the IEEE/CVF International Conference on Computer Vision (ICCV).</w:t>
      </w:r>
    </w:p>
    <w:p>
      <w:pPr>
        <w:spacing w:after="100" w:line="276"/>
        <w:jc w:val="both"/>
      </w:pPr>
      <w:r>
        <w:rPr>
          <w:rFonts w:ascii="Arial" w:cs="Arial" w:eastAsia="Arial" w:hAnsi="Arial"/>
          <w:b w:val="false"/>
          <w:bCs w:val="false"/>
          <w:i w:val="false"/>
          <w:iCs w:val="false"/>
          <w:sz w:val="22"/>
          <w:szCs w:val="22"/>
        </w:rPr>
        <w:t xml:space="preserve">3. He, K., Zhang, X., Ren, S., &amp; Sun, J. (2016). Deep Residual Learning for Image Recognition. Proceedings of the IEEE Conference on Computer Vision and Pattern Recognition (CVPR).</w:t>
      </w:r>
    </w:p>
    <w:p>
      <w:pPr>
        <w:spacing w:after="100" w:line="276"/>
        <w:jc w:val="both"/>
      </w:pPr>
      <w:r>
        <w:rPr>
          <w:rFonts w:ascii="Arial" w:cs="Arial" w:eastAsia="Arial" w:hAnsi="Arial"/>
          <w:b w:val="false"/>
          <w:bCs w:val="false"/>
          <w:i w:val="false"/>
          <w:iCs w:val="false"/>
          <w:sz w:val="22"/>
          <w:szCs w:val="22"/>
        </w:rPr>
        <w:t xml:space="preserve">4. Hochreiter, S., &amp; Schmidhuber, J. (1997). Long Short-Term Memory. Neural Computation, 9(8), 1735–1780.</w:t>
      </w:r>
    </w:p>
    <w:p>
      <w:pPr>
        <w:spacing w:after="100" w:line="276"/>
        <w:jc w:val="both"/>
      </w:pPr>
      <w:r>
        <w:rPr>
          <w:rFonts w:ascii="Arial" w:cs="Arial" w:eastAsia="Arial" w:hAnsi="Arial"/>
          <w:b w:val="false"/>
          <w:bCs w:val="false"/>
          <w:i w:val="false"/>
          <w:iCs w:val="false"/>
          <w:sz w:val="22"/>
          <w:szCs w:val="22"/>
        </w:rPr>
        <w:t xml:space="preserve">5. Soukupová, T., &amp; Čech, J. (2016). Real-Time Eye Blink Detection using Facial Landmarks. 21st Computer Vision Winter Workshop.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0eb863ac0f8058b8a424dbac85c2a753f3e22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2026-06-21T10:39:55.712Z</dcterms:created>
  <dcterms:modified xsi:type="dcterms:W3CDTF">2026-06-21T10:39:55.724Z</dcterms:modified>
</cp:coreProperties>
</file>

<file path=docProps/custom.xml><?xml version="1.0" encoding="utf-8"?>
<Properties xmlns="http://schemas.openxmlformats.org/officeDocument/2006/custom-properties" xmlns:vt="http://schemas.openxmlformats.org/officeDocument/2006/docPropsVTypes"/>
</file>