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7E5" w:rsidRPr="002067E5" w:rsidRDefault="002067E5" w:rsidP="002067E5">
      <w:pPr>
        <w:pStyle w:val="Heading1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  <w:b/>
          <w:bCs/>
        </w:rPr>
        <w:t xml:space="preserve">Annual Increment Policy </w:t>
      </w:r>
    </w:p>
    <w:p w:rsidR="001E1DE5" w:rsidRPr="001E1DE5" w:rsidRDefault="001E1DE5" w:rsidP="001E1D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67E5">
        <w:rPr>
          <w:rFonts w:eastAsia="Times New Roman" w:cstheme="minorHAnsi"/>
          <w:b/>
          <w:bCs/>
          <w:sz w:val="24"/>
          <w:szCs w:val="24"/>
        </w:rPr>
        <w:t>Prepared for:</w:t>
      </w:r>
      <w:r w:rsidRPr="001E1DE5">
        <w:rPr>
          <w:rFonts w:eastAsia="Times New Roman" w:cstheme="minorHAnsi"/>
          <w:sz w:val="24"/>
          <w:szCs w:val="24"/>
        </w:rPr>
        <w:t xml:space="preserve"> CEO Approval</w:t>
      </w:r>
      <w:r w:rsidRPr="001E1DE5">
        <w:rPr>
          <w:rFonts w:eastAsia="Times New Roman" w:cstheme="minorHAnsi"/>
          <w:sz w:val="24"/>
          <w:szCs w:val="24"/>
        </w:rPr>
        <w:br/>
      </w:r>
      <w:r w:rsidRPr="002067E5">
        <w:rPr>
          <w:rFonts w:eastAsia="Times New Roman" w:cstheme="minorHAnsi"/>
          <w:b/>
          <w:bCs/>
          <w:sz w:val="24"/>
          <w:szCs w:val="24"/>
        </w:rPr>
        <w:t>Policy Owner:</w:t>
      </w:r>
      <w:r w:rsidRPr="001E1DE5">
        <w:rPr>
          <w:rFonts w:eastAsia="Times New Roman" w:cstheme="minorHAnsi"/>
          <w:sz w:val="24"/>
          <w:szCs w:val="24"/>
        </w:rPr>
        <w:t xml:space="preserve"> HR Department</w:t>
      </w:r>
      <w:r w:rsidRPr="001E1DE5">
        <w:rPr>
          <w:rFonts w:eastAsia="Times New Roman" w:cstheme="minorHAnsi"/>
          <w:sz w:val="24"/>
          <w:szCs w:val="24"/>
        </w:rPr>
        <w:br/>
      </w:r>
      <w:r w:rsidRPr="002067E5">
        <w:rPr>
          <w:rFonts w:eastAsia="Times New Roman" w:cstheme="minorHAnsi"/>
          <w:b/>
          <w:bCs/>
          <w:sz w:val="24"/>
          <w:szCs w:val="24"/>
        </w:rPr>
        <w:t>Effective Date:</w:t>
      </w:r>
      <w:r w:rsidRPr="001E1DE5">
        <w:rPr>
          <w:rFonts w:eastAsia="Times New Roman" w:cstheme="minorHAnsi"/>
          <w:sz w:val="24"/>
          <w:szCs w:val="24"/>
        </w:rPr>
        <w:t xml:space="preserve"> [To be Endorsed]</w:t>
      </w:r>
      <w:r w:rsidRPr="001E1DE5">
        <w:rPr>
          <w:rFonts w:eastAsia="Times New Roman" w:cstheme="minorHAnsi"/>
          <w:sz w:val="24"/>
          <w:szCs w:val="24"/>
        </w:rPr>
        <w:br/>
      </w:r>
      <w:r w:rsidRPr="002067E5">
        <w:rPr>
          <w:rFonts w:eastAsia="Times New Roman" w:cstheme="minorHAnsi"/>
          <w:b/>
          <w:bCs/>
          <w:sz w:val="24"/>
          <w:szCs w:val="24"/>
        </w:rPr>
        <w:t>Applies To:</w:t>
      </w:r>
      <w:r w:rsidRPr="001E1DE5">
        <w:rPr>
          <w:rFonts w:eastAsia="Times New Roman" w:cstheme="minorHAnsi"/>
          <w:sz w:val="24"/>
          <w:szCs w:val="24"/>
        </w:rPr>
        <w:t xml:space="preserve"> All Business Units, Projects, and Departments across </w:t>
      </w:r>
      <w:proofErr w:type="spellStart"/>
      <w:r w:rsidRPr="001E1DE5">
        <w:rPr>
          <w:rFonts w:eastAsia="Times New Roman" w:cstheme="minorHAnsi"/>
          <w:sz w:val="24"/>
          <w:szCs w:val="24"/>
        </w:rPr>
        <w:t>Falkenherz</w:t>
      </w:r>
      <w:proofErr w:type="spellEnd"/>
    </w:p>
    <w:p w:rsidR="002067E5" w:rsidRPr="002067E5" w:rsidRDefault="002067E5" w:rsidP="002067E5">
      <w:pPr>
        <w:pStyle w:val="Heading2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  <w:b/>
          <w:bCs/>
        </w:rPr>
        <w:t>1. Policy Intent</w:t>
      </w:r>
    </w:p>
    <w:p w:rsidR="002067E5" w:rsidRPr="002067E5" w:rsidRDefault="002067E5" w:rsidP="002067E5">
      <w:pPr>
        <w:pStyle w:val="NormalWeb"/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 xml:space="preserve">This policy defines </w:t>
      </w:r>
      <w:proofErr w:type="spellStart"/>
      <w:r w:rsidRPr="002067E5">
        <w:rPr>
          <w:rFonts w:asciiTheme="minorHAnsi" w:hAnsiTheme="minorHAnsi" w:cstheme="minorHAnsi"/>
        </w:rPr>
        <w:t>Falkenherz’s</w:t>
      </w:r>
      <w:proofErr w:type="spellEnd"/>
      <w:r w:rsidRPr="002067E5">
        <w:rPr>
          <w:rFonts w:asciiTheme="minorHAnsi" w:hAnsiTheme="minorHAnsi" w:cstheme="minorHAnsi"/>
        </w:rPr>
        <w:t xml:space="preserve"> approach to annual salary increments with a strong emphasis on performance accountability, business impact, and long-term sustainability. The intent is to ensure that compensation progression is a direct outcome of value creation, not tenure alone, while safeguarding the organization’s financial health and strategic priorities.</w:t>
      </w:r>
    </w:p>
    <w:p w:rsidR="002067E5" w:rsidRPr="002067E5" w:rsidRDefault="002067E5" w:rsidP="002067E5">
      <w:pPr>
        <w:pStyle w:val="Heading2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  <w:b/>
          <w:bCs/>
        </w:rPr>
        <w:t>2. Applicability</w:t>
      </w:r>
    </w:p>
    <w:p w:rsidR="002067E5" w:rsidRPr="002067E5" w:rsidRDefault="002067E5" w:rsidP="002067E5">
      <w:pPr>
        <w:pStyle w:val="NormalWeb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 xml:space="preserve">This policy applies to all </w:t>
      </w:r>
      <w:r w:rsidRPr="002067E5">
        <w:rPr>
          <w:rStyle w:val="Strong"/>
          <w:rFonts w:asciiTheme="minorHAnsi" w:hAnsiTheme="minorHAnsi" w:cstheme="minorHAnsi"/>
          <w:b w:val="0"/>
        </w:rPr>
        <w:t>permanent employees</w:t>
      </w:r>
      <w:r w:rsidRPr="002067E5">
        <w:rPr>
          <w:rFonts w:asciiTheme="minorHAnsi" w:hAnsiTheme="minorHAnsi" w:cstheme="minorHAnsi"/>
        </w:rPr>
        <w:t xml:space="preserve"> of </w:t>
      </w:r>
      <w:proofErr w:type="spellStart"/>
      <w:r w:rsidRPr="002067E5">
        <w:rPr>
          <w:rFonts w:asciiTheme="minorHAnsi" w:hAnsiTheme="minorHAnsi" w:cstheme="minorHAnsi"/>
        </w:rPr>
        <w:t>Falkenherz</w:t>
      </w:r>
      <w:proofErr w:type="spellEnd"/>
      <w:r w:rsidRPr="002067E5">
        <w:rPr>
          <w:rFonts w:asciiTheme="minorHAnsi" w:hAnsiTheme="minorHAnsi" w:cstheme="minorHAnsi"/>
        </w:rPr>
        <w:t>.</w:t>
      </w:r>
      <w:r w:rsidRPr="002067E5">
        <w:rPr>
          <w:rFonts w:asciiTheme="minorHAnsi" w:hAnsiTheme="minorHAnsi" w:cstheme="minorHAnsi"/>
        </w:rPr>
        <w:br/>
        <w:t>Employees</w:t>
      </w:r>
      <w:r>
        <w:rPr>
          <w:rFonts w:asciiTheme="minorHAnsi" w:hAnsiTheme="minorHAnsi" w:cstheme="minorHAnsi"/>
        </w:rPr>
        <w:t xml:space="preserve"> on probation</w:t>
      </w:r>
      <w:r w:rsidRPr="002067E5">
        <w:rPr>
          <w:rFonts w:asciiTheme="minorHAnsi" w:hAnsiTheme="minorHAnsi" w:cstheme="minorHAnsi"/>
        </w:rPr>
        <w:t xml:space="preserve"> are excluded unless specifically approved by </w:t>
      </w:r>
      <w:r>
        <w:rPr>
          <w:rFonts w:asciiTheme="minorHAnsi" w:hAnsiTheme="minorHAnsi" w:cstheme="minorHAnsi"/>
        </w:rPr>
        <w:t>the CEO and/or GM</w:t>
      </w:r>
      <w:r w:rsidRPr="002067E5">
        <w:rPr>
          <w:rFonts w:asciiTheme="minorHAnsi" w:hAnsiTheme="minorHAnsi" w:cstheme="minorHAnsi"/>
        </w:rPr>
        <w:t>.</w:t>
      </w:r>
    </w:p>
    <w:p w:rsidR="002067E5" w:rsidRPr="002067E5" w:rsidRDefault="002067E5" w:rsidP="002067E5">
      <w:pPr>
        <w:pStyle w:val="Heading2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  <w:b/>
          <w:bCs/>
        </w:rPr>
        <w:t>3. Strategic Objectives</w:t>
      </w:r>
    </w:p>
    <w:p w:rsidR="002067E5" w:rsidRPr="002067E5" w:rsidRDefault="002067E5" w:rsidP="002067E5">
      <w:pPr>
        <w:pStyle w:val="NormalWeb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This policy aims to:</w:t>
      </w:r>
    </w:p>
    <w:p w:rsidR="002067E5" w:rsidRPr="002067E5" w:rsidRDefault="002067E5" w:rsidP="002067E5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 xml:space="preserve">Establish a </w:t>
      </w:r>
      <w:r w:rsidRPr="002067E5">
        <w:rPr>
          <w:rStyle w:val="Strong"/>
          <w:rFonts w:asciiTheme="minorHAnsi" w:hAnsiTheme="minorHAnsi" w:cstheme="minorHAnsi"/>
          <w:b w:val="0"/>
        </w:rPr>
        <w:t>merit-based and transparent increment mechanism</w:t>
      </w:r>
      <w:r w:rsidRPr="002067E5">
        <w:rPr>
          <w:rFonts w:asciiTheme="minorHAnsi" w:hAnsiTheme="minorHAnsi" w:cstheme="minorHAnsi"/>
        </w:rPr>
        <w:t xml:space="preserve"> across the organization.</w:t>
      </w:r>
    </w:p>
    <w:p w:rsidR="002067E5" w:rsidRPr="002067E5" w:rsidRDefault="002067E5" w:rsidP="002067E5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 xml:space="preserve">Reinforce a culture where </w:t>
      </w:r>
      <w:r w:rsidRPr="002067E5">
        <w:rPr>
          <w:rStyle w:val="Strong"/>
          <w:rFonts w:asciiTheme="minorHAnsi" w:hAnsiTheme="minorHAnsi" w:cstheme="minorHAnsi"/>
          <w:b w:val="0"/>
        </w:rPr>
        <w:t>performance, productivity, and accountability</w:t>
      </w:r>
      <w:r w:rsidRPr="002067E5">
        <w:rPr>
          <w:rFonts w:asciiTheme="minorHAnsi" w:hAnsiTheme="minorHAnsi" w:cstheme="minorHAnsi"/>
        </w:rPr>
        <w:t xml:space="preserve"> drive rewards.</w:t>
      </w:r>
    </w:p>
    <w:p w:rsidR="002067E5" w:rsidRPr="002067E5" w:rsidRDefault="002067E5" w:rsidP="002067E5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 xml:space="preserve">Retain high-impact talent critical to </w:t>
      </w:r>
      <w:proofErr w:type="spellStart"/>
      <w:r w:rsidRPr="002067E5">
        <w:rPr>
          <w:rFonts w:asciiTheme="minorHAnsi" w:hAnsiTheme="minorHAnsi" w:cstheme="minorHAnsi"/>
        </w:rPr>
        <w:t>Falkenherz’s</w:t>
      </w:r>
      <w:proofErr w:type="spellEnd"/>
      <w:r w:rsidRPr="002067E5">
        <w:rPr>
          <w:rFonts w:asciiTheme="minorHAnsi" w:hAnsiTheme="minorHAnsi" w:cstheme="minorHAnsi"/>
        </w:rPr>
        <w:t xml:space="preserve"> growth and innovation agenda.</w:t>
      </w:r>
    </w:p>
    <w:p w:rsidR="002067E5" w:rsidRPr="002067E5" w:rsidRDefault="002067E5" w:rsidP="002067E5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 xml:space="preserve">Ensure salary growth remains </w:t>
      </w:r>
      <w:r w:rsidRPr="002067E5">
        <w:rPr>
          <w:rStyle w:val="Strong"/>
          <w:rFonts w:asciiTheme="minorHAnsi" w:hAnsiTheme="minorHAnsi" w:cstheme="minorHAnsi"/>
          <w:b w:val="0"/>
        </w:rPr>
        <w:t>commercially viable and market-aligned</w:t>
      </w:r>
      <w:r w:rsidRPr="002067E5">
        <w:rPr>
          <w:rFonts w:asciiTheme="minorHAnsi" w:hAnsiTheme="minorHAnsi" w:cstheme="minorHAnsi"/>
          <w:b/>
        </w:rPr>
        <w:t>.</w:t>
      </w:r>
    </w:p>
    <w:p w:rsidR="002067E5" w:rsidRPr="002067E5" w:rsidRDefault="002067E5" w:rsidP="002067E5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 xml:space="preserve">Strengthen alignment between individual outcomes and </w:t>
      </w:r>
      <w:proofErr w:type="spellStart"/>
      <w:r w:rsidRPr="002067E5">
        <w:rPr>
          <w:rFonts w:asciiTheme="minorHAnsi" w:hAnsiTheme="minorHAnsi" w:cstheme="minorHAnsi"/>
        </w:rPr>
        <w:t>Falkenherz’s</w:t>
      </w:r>
      <w:proofErr w:type="spellEnd"/>
      <w:r w:rsidRPr="002067E5">
        <w:rPr>
          <w:rFonts w:asciiTheme="minorHAnsi" w:hAnsiTheme="minorHAnsi" w:cstheme="minorHAnsi"/>
        </w:rPr>
        <w:t xml:space="preserve"> business strategy.</w:t>
      </w:r>
    </w:p>
    <w:p w:rsidR="002067E5" w:rsidRPr="002067E5" w:rsidRDefault="002067E5" w:rsidP="002067E5">
      <w:pPr>
        <w:pStyle w:val="Heading2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  <w:b/>
          <w:bCs/>
        </w:rPr>
        <w:t>4. Annual Increment Framework</w:t>
      </w:r>
    </w:p>
    <w:p w:rsidR="002067E5" w:rsidRPr="002067E5" w:rsidRDefault="002067E5" w:rsidP="002067E5">
      <w:pPr>
        <w:pStyle w:val="Heading3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  <w:b/>
          <w:bCs/>
        </w:rPr>
        <w:t>4.1 Eligibility Conditions</w:t>
      </w:r>
    </w:p>
    <w:p w:rsidR="002067E5" w:rsidRPr="002067E5" w:rsidRDefault="002067E5" w:rsidP="002067E5">
      <w:pPr>
        <w:pStyle w:val="NormalWeb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An employee will be considered for an annual increment provided that:</w:t>
      </w:r>
    </w:p>
    <w:p w:rsidR="002067E5" w:rsidRPr="002067E5" w:rsidRDefault="002067E5" w:rsidP="002067E5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 xml:space="preserve">A minimum of </w:t>
      </w:r>
      <w:r w:rsidRPr="002067E5">
        <w:rPr>
          <w:rStyle w:val="Strong"/>
          <w:rFonts w:asciiTheme="minorHAnsi" w:hAnsiTheme="minorHAnsi" w:cstheme="minorHAnsi"/>
          <w:b w:val="0"/>
        </w:rPr>
        <w:t>twelve (12) months of uninterrupted service</w:t>
      </w:r>
      <w:r w:rsidRPr="002067E5">
        <w:rPr>
          <w:rFonts w:asciiTheme="minorHAnsi" w:hAnsiTheme="minorHAnsi" w:cstheme="minorHAnsi"/>
        </w:rPr>
        <w:t xml:space="preserve"> has been completed by the eligibility cut-off date.</w:t>
      </w:r>
    </w:p>
    <w:p w:rsidR="002067E5" w:rsidRPr="002067E5" w:rsidRDefault="002067E5" w:rsidP="002067E5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The annual performance review has been formally completed and validated.</w:t>
      </w:r>
    </w:p>
    <w:p w:rsidR="002067E5" w:rsidRPr="002067E5" w:rsidRDefault="002067E5" w:rsidP="002067E5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 xml:space="preserve">The employee is not under disciplinary review or active performance corrective measures, unless waived by the </w:t>
      </w:r>
      <w:r>
        <w:rPr>
          <w:rFonts w:asciiTheme="minorHAnsi" w:hAnsiTheme="minorHAnsi" w:cstheme="minorHAnsi"/>
        </w:rPr>
        <w:t>GM</w:t>
      </w:r>
      <w:r w:rsidRPr="002067E5">
        <w:rPr>
          <w:rFonts w:asciiTheme="minorHAnsi" w:hAnsiTheme="minorHAnsi" w:cstheme="minorHAnsi"/>
        </w:rPr>
        <w:t>.</w:t>
      </w:r>
    </w:p>
    <w:p w:rsidR="002067E5" w:rsidRPr="002067E5" w:rsidRDefault="002067E5" w:rsidP="002067E5">
      <w:pPr>
        <w:pStyle w:val="NormalWeb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lastRenderedPageBreak/>
        <w:t>Eligibility signifies consideration only and does not imply automatic entitlement.</w:t>
      </w:r>
    </w:p>
    <w:p w:rsidR="002067E5" w:rsidRPr="002067E5" w:rsidRDefault="002067E5" w:rsidP="002067E5">
      <w:pPr>
        <w:pStyle w:val="Heading3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  <w:b/>
          <w:bCs/>
        </w:rPr>
        <w:t>4.2 Performance Evaluation Model</w:t>
      </w:r>
    </w:p>
    <w:p w:rsidR="002067E5" w:rsidRPr="002067E5" w:rsidRDefault="002067E5" w:rsidP="002067E5">
      <w:pPr>
        <w:pStyle w:val="NormalWeb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Annual increments are determined through a structured evaluation model comprising the following dimensions: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5"/>
        <w:gridCol w:w="2790"/>
      </w:tblGrid>
      <w:tr w:rsidR="002067E5" w:rsidRPr="002067E5" w:rsidTr="002067E5">
        <w:trPr>
          <w:tblHeader/>
          <w:tblCellSpacing w:w="15" w:type="dxa"/>
        </w:trPr>
        <w:tc>
          <w:tcPr>
            <w:tcW w:w="5970" w:type="dxa"/>
            <w:vAlign w:val="center"/>
            <w:hideMark/>
          </w:tcPr>
          <w:p w:rsidR="002067E5" w:rsidRPr="002067E5" w:rsidRDefault="002067E5">
            <w:pPr>
              <w:jc w:val="center"/>
              <w:rPr>
                <w:rFonts w:cstheme="minorHAnsi"/>
                <w:b/>
                <w:bCs/>
              </w:rPr>
            </w:pPr>
            <w:r w:rsidRPr="002067E5">
              <w:rPr>
                <w:rFonts w:cstheme="minorHAnsi"/>
                <w:b/>
                <w:bCs/>
              </w:rPr>
              <w:t>Evaluation Area</w:t>
            </w:r>
          </w:p>
        </w:tc>
        <w:tc>
          <w:tcPr>
            <w:tcW w:w="2745" w:type="dxa"/>
            <w:vAlign w:val="center"/>
            <w:hideMark/>
          </w:tcPr>
          <w:p w:rsidR="002067E5" w:rsidRPr="002067E5" w:rsidRDefault="002067E5">
            <w:pPr>
              <w:jc w:val="center"/>
              <w:rPr>
                <w:rFonts w:cstheme="minorHAnsi"/>
                <w:b/>
                <w:bCs/>
              </w:rPr>
            </w:pPr>
            <w:r w:rsidRPr="002067E5">
              <w:rPr>
                <w:rFonts w:cstheme="minorHAnsi"/>
                <w:b/>
                <w:bCs/>
              </w:rPr>
              <w:t>Weight</w:t>
            </w:r>
          </w:p>
        </w:tc>
      </w:tr>
      <w:tr w:rsidR="002067E5" w:rsidRPr="002067E5" w:rsidTr="002067E5">
        <w:trPr>
          <w:tblCellSpacing w:w="15" w:type="dxa"/>
        </w:trPr>
        <w:tc>
          <w:tcPr>
            <w:tcW w:w="5970" w:type="dxa"/>
            <w:vAlign w:val="center"/>
            <w:hideMark/>
          </w:tcPr>
          <w:p w:rsidR="002067E5" w:rsidRPr="002067E5" w:rsidRDefault="002067E5">
            <w:pPr>
              <w:rPr>
                <w:rFonts w:cstheme="minorHAnsi"/>
              </w:rPr>
            </w:pPr>
            <w:r w:rsidRPr="002067E5">
              <w:rPr>
                <w:rFonts w:cstheme="minorHAnsi"/>
              </w:rPr>
              <w:t>Delivery against Individual KPIs and Targets</w:t>
            </w:r>
          </w:p>
        </w:tc>
        <w:tc>
          <w:tcPr>
            <w:tcW w:w="2745" w:type="dxa"/>
            <w:vAlign w:val="center"/>
            <w:hideMark/>
          </w:tcPr>
          <w:p w:rsidR="002067E5" w:rsidRPr="002067E5" w:rsidRDefault="002067E5" w:rsidP="002067E5">
            <w:pPr>
              <w:jc w:val="center"/>
              <w:rPr>
                <w:rFonts w:cstheme="minorHAnsi"/>
              </w:rPr>
            </w:pPr>
            <w:r w:rsidRPr="002067E5">
              <w:rPr>
                <w:rStyle w:val="Strong"/>
                <w:rFonts w:cstheme="minorHAnsi"/>
              </w:rPr>
              <w:t>60%</w:t>
            </w:r>
          </w:p>
        </w:tc>
      </w:tr>
      <w:tr w:rsidR="002067E5" w:rsidRPr="002067E5" w:rsidTr="002067E5">
        <w:trPr>
          <w:tblCellSpacing w:w="15" w:type="dxa"/>
        </w:trPr>
        <w:tc>
          <w:tcPr>
            <w:tcW w:w="5970" w:type="dxa"/>
            <w:vAlign w:val="center"/>
            <w:hideMark/>
          </w:tcPr>
          <w:p w:rsidR="002067E5" w:rsidRPr="002067E5" w:rsidRDefault="002067E5">
            <w:pPr>
              <w:rPr>
                <w:rFonts w:cstheme="minorHAnsi"/>
              </w:rPr>
            </w:pPr>
            <w:r w:rsidRPr="002067E5">
              <w:rPr>
                <w:rFonts w:cstheme="minorHAnsi"/>
              </w:rPr>
              <w:t>Contribution to Business Results and Strategic Initiatives</w:t>
            </w:r>
          </w:p>
        </w:tc>
        <w:tc>
          <w:tcPr>
            <w:tcW w:w="2745" w:type="dxa"/>
            <w:vAlign w:val="center"/>
            <w:hideMark/>
          </w:tcPr>
          <w:p w:rsidR="002067E5" w:rsidRPr="002067E5" w:rsidRDefault="002067E5" w:rsidP="002067E5">
            <w:pPr>
              <w:jc w:val="center"/>
              <w:rPr>
                <w:rFonts w:cstheme="minorHAnsi"/>
              </w:rPr>
            </w:pPr>
            <w:r w:rsidRPr="002067E5">
              <w:rPr>
                <w:rStyle w:val="Strong"/>
                <w:rFonts w:cstheme="minorHAnsi"/>
              </w:rPr>
              <w:t>20%</w:t>
            </w:r>
          </w:p>
        </w:tc>
      </w:tr>
      <w:tr w:rsidR="002067E5" w:rsidRPr="002067E5" w:rsidTr="002067E5">
        <w:trPr>
          <w:tblCellSpacing w:w="15" w:type="dxa"/>
        </w:trPr>
        <w:tc>
          <w:tcPr>
            <w:tcW w:w="5970" w:type="dxa"/>
            <w:vAlign w:val="center"/>
            <w:hideMark/>
          </w:tcPr>
          <w:p w:rsidR="002067E5" w:rsidRPr="002067E5" w:rsidRDefault="002067E5">
            <w:pPr>
              <w:rPr>
                <w:rFonts w:cstheme="minorHAnsi"/>
              </w:rPr>
            </w:pPr>
            <w:r w:rsidRPr="002067E5">
              <w:rPr>
                <w:rFonts w:cstheme="minorHAnsi"/>
              </w:rPr>
              <w:t>Behavioral Conduct and Alignment with Company Values</w:t>
            </w:r>
          </w:p>
        </w:tc>
        <w:tc>
          <w:tcPr>
            <w:tcW w:w="2745" w:type="dxa"/>
            <w:vAlign w:val="center"/>
            <w:hideMark/>
          </w:tcPr>
          <w:p w:rsidR="002067E5" w:rsidRPr="002067E5" w:rsidRDefault="002067E5" w:rsidP="002067E5">
            <w:pPr>
              <w:jc w:val="center"/>
              <w:rPr>
                <w:rFonts w:cstheme="minorHAnsi"/>
              </w:rPr>
            </w:pPr>
            <w:r w:rsidRPr="002067E5">
              <w:rPr>
                <w:rStyle w:val="Strong"/>
                <w:rFonts w:cstheme="minorHAnsi"/>
              </w:rPr>
              <w:t>20%</w:t>
            </w:r>
          </w:p>
        </w:tc>
      </w:tr>
    </w:tbl>
    <w:p w:rsidR="002067E5" w:rsidRPr="002067E5" w:rsidRDefault="002067E5" w:rsidP="002067E5">
      <w:pPr>
        <w:pStyle w:val="NormalWeb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</w:rPr>
        <w:t>Evaluation Principles:</w:t>
      </w:r>
    </w:p>
    <w:p w:rsidR="002067E5" w:rsidRPr="002067E5" w:rsidRDefault="002067E5" w:rsidP="002067E5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KPIs must be measurable, role-specific, and linked to departmental objectives.</w:t>
      </w:r>
    </w:p>
    <w:p w:rsidR="002067E5" w:rsidRPr="002067E5" w:rsidRDefault="002067E5" w:rsidP="002067E5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Business contribution includes revenue impact, efficiency gains, innovation, customer outcomes, and cross-functional value creation.</w:t>
      </w:r>
    </w:p>
    <w:p w:rsidR="002067E5" w:rsidRPr="002067E5" w:rsidRDefault="002067E5" w:rsidP="002067E5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Behavioral assessment reflects professionalism, collaboration, integrity, and compliance with organizational standards.</w:t>
      </w:r>
    </w:p>
    <w:p w:rsidR="002067E5" w:rsidRPr="002067E5" w:rsidRDefault="002067E5" w:rsidP="002067E5">
      <w:pPr>
        <w:pStyle w:val="Heading3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  <w:b/>
          <w:bCs/>
        </w:rPr>
        <w:t>4.3 Increment Governance</w:t>
      </w:r>
    </w:p>
    <w:p w:rsidR="002067E5" w:rsidRPr="002067E5" w:rsidRDefault="002067E5" w:rsidP="002067E5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 xml:space="preserve">Annual increment parameters are defined by the </w:t>
      </w:r>
      <w:r w:rsidRPr="002067E5">
        <w:rPr>
          <w:rStyle w:val="Strong"/>
          <w:rFonts w:asciiTheme="minorHAnsi" w:hAnsiTheme="minorHAnsi" w:cstheme="minorHAnsi"/>
          <w:b w:val="0"/>
        </w:rPr>
        <w:t>CEO</w:t>
      </w:r>
      <w:r w:rsidRPr="002067E5">
        <w:rPr>
          <w:rFonts w:asciiTheme="minorHAnsi" w:hAnsiTheme="minorHAnsi" w:cstheme="minorHAnsi"/>
          <w:b/>
        </w:rPr>
        <w:t>,</w:t>
      </w:r>
      <w:r w:rsidRPr="002067E5">
        <w:rPr>
          <w:rFonts w:asciiTheme="minorHAnsi" w:hAnsiTheme="minorHAnsi" w:cstheme="minorHAnsi"/>
        </w:rPr>
        <w:t xml:space="preserve"> based on recommendations from the </w:t>
      </w:r>
      <w:r w:rsidRPr="002067E5">
        <w:rPr>
          <w:rStyle w:val="Strong"/>
          <w:rFonts w:asciiTheme="minorHAnsi" w:hAnsiTheme="minorHAnsi" w:cstheme="minorHAnsi"/>
          <w:b w:val="0"/>
        </w:rPr>
        <w:t>VP of Finance and General Manager Pakistan.</w:t>
      </w:r>
    </w:p>
    <w:p w:rsidR="002067E5" w:rsidRPr="002067E5" w:rsidRDefault="002067E5" w:rsidP="002067E5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b/>
        </w:rPr>
      </w:pPr>
      <w:r w:rsidRPr="002067E5">
        <w:rPr>
          <w:rFonts w:asciiTheme="minorHAnsi" w:hAnsiTheme="minorHAnsi" w:cstheme="minorHAnsi"/>
        </w:rPr>
        <w:t xml:space="preserve">The governance framework ensures that increments are </w:t>
      </w:r>
      <w:r w:rsidRPr="002067E5">
        <w:rPr>
          <w:rStyle w:val="Strong"/>
          <w:rFonts w:asciiTheme="minorHAnsi" w:hAnsiTheme="minorHAnsi" w:cstheme="minorHAnsi"/>
          <w:b w:val="0"/>
        </w:rPr>
        <w:t>competitive, equitable, and financially responsible</w:t>
      </w:r>
      <w:r w:rsidRPr="002067E5">
        <w:rPr>
          <w:rFonts w:asciiTheme="minorHAnsi" w:hAnsiTheme="minorHAnsi" w:cstheme="minorHAnsi"/>
          <w:b/>
        </w:rPr>
        <w:t>.</w:t>
      </w:r>
    </w:p>
    <w:p w:rsidR="002067E5" w:rsidRPr="002067E5" w:rsidRDefault="002067E5" w:rsidP="002067E5">
      <w:pPr>
        <w:pStyle w:val="NormalWeb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Key considerations include:</w:t>
      </w:r>
    </w:p>
    <w:p w:rsidR="002067E5" w:rsidRPr="002067E5" w:rsidRDefault="002067E5" w:rsidP="002067E5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Technology and market salary benchmarks</w:t>
      </w:r>
    </w:p>
    <w:p w:rsidR="002067E5" w:rsidRPr="002067E5" w:rsidRDefault="002067E5" w:rsidP="002067E5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Company performance and profitability</w:t>
      </w:r>
    </w:p>
    <w:p w:rsidR="002067E5" w:rsidRPr="002067E5" w:rsidRDefault="002067E5" w:rsidP="002067E5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Approved payroll budgets and workforce cost ratios</w:t>
      </w:r>
    </w:p>
    <w:p w:rsidR="002067E5" w:rsidRPr="002067E5" w:rsidRDefault="002067E5" w:rsidP="002067E5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Internal role parity and critical skill demand</w:t>
      </w:r>
    </w:p>
    <w:p w:rsidR="002067E5" w:rsidRDefault="002067E5" w:rsidP="002067E5">
      <w:pPr>
        <w:pStyle w:val="Heading2"/>
        <w:rPr>
          <w:rStyle w:val="Strong"/>
          <w:rFonts w:asciiTheme="minorHAnsi" w:hAnsiTheme="minorHAnsi" w:cstheme="minorHAnsi"/>
          <w:b/>
          <w:bCs/>
        </w:rPr>
      </w:pPr>
    </w:p>
    <w:p w:rsidR="002067E5" w:rsidRDefault="002067E5" w:rsidP="002067E5">
      <w:pPr>
        <w:pStyle w:val="Heading2"/>
        <w:rPr>
          <w:rStyle w:val="Strong"/>
          <w:rFonts w:asciiTheme="minorHAnsi" w:hAnsiTheme="minorHAnsi" w:cstheme="minorHAnsi"/>
          <w:b/>
          <w:bCs/>
        </w:rPr>
      </w:pPr>
    </w:p>
    <w:p w:rsidR="002067E5" w:rsidRPr="002067E5" w:rsidRDefault="002067E5" w:rsidP="002067E5">
      <w:pPr>
        <w:pStyle w:val="Heading2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  <w:b/>
          <w:bCs/>
        </w:rPr>
        <w:lastRenderedPageBreak/>
        <w:t>5. Financial Oversight &amp; Control</w:t>
      </w:r>
    </w:p>
    <w:p w:rsidR="002067E5" w:rsidRPr="002067E5" w:rsidRDefault="002067E5" w:rsidP="002067E5">
      <w:pPr>
        <w:pStyle w:val="Heading3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  <w:b/>
          <w:bCs/>
        </w:rPr>
        <w:t>5.1 Budget Alignment</w:t>
      </w:r>
    </w:p>
    <w:p w:rsidR="002067E5" w:rsidRPr="002067E5" w:rsidRDefault="002067E5" w:rsidP="002067E5">
      <w:pPr>
        <w:pStyle w:val="NormalWeb"/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 xml:space="preserve">The </w:t>
      </w:r>
      <w:r>
        <w:rPr>
          <w:rFonts w:asciiTheme="minorHAnsi" w:hAnsiTheme="minorHAnsi" w:cstheme="minorHAnsi"/>
        </w:rPr>
        <w:t>VP of Finance</w:t>
      </w:r>
      <w:r w:rsidRPr="002067E5">
        <w:rPr>
          <w:rFonts w:asciiTheme="minorHAnsi" w:hAnsiTheme="minorHAnsi" w:cstheme="minorHAnsi"/>
        </w:rPr>
        <w:t>, in coordination with HR, will establish the financial limits for annual increments by:</w:t>
      </w:r>
    </w:p>
    <w:p w:rsidR="002067E5" w:rsidRPr="002067E5" w:rsidRDefault="002067E5" w:rsidP="002067E5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Aligning increment planning with approved budgets and revenue outlooks.</w:t>
      </w:r>
    </w:p>
    <w:p w:rsidR="002067E5" w:rsidRPr="002067E5" w:rsidRDefault="002067E5" w:rsidP="002067E5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Ensuring compensation growth does not compromise investment capacity or operational stability.</w:t>
      </w:r>
    </w:p>
    <w:p w:rsidR="002067E5" w:rsidRPr="002067E5" w:rsidRDefault="002067E5" w:rsidP="002067E5">
      <w:pPr>
        <w:pStyle w:val="Heading3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  <w:b/>
          <w:bCs/>
        </w:rPr>
        <w:t>5.2 Compensation Architecture Advisory</w:t>
      </w:r>
    </w:p>
    <w:p w:rsidR="002067E5" w:rsidRPr="002067E5" w:rsidRDefault="002067E5" w:rsidP="002067E5">
      <w:pPr>
        <w:pStyle w:val="NormalWeb"/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Finance will provide guidance on:</w:t>
      </w:r>
    </w:p>
    <w:p w:rsidR="002067E5" w:rsidRPr="002067E5" w:rsidRDefault="002067E5" w:rsidP="002067E5">
      <w:pPr>
        <w:pStyle w:val="NormalWeb"/>
        <w:numPr>
          <w:ilvl w:val="0"/>
          <w:numId w:val="25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 xml:space="preserve">Market pay positioning within the software, </w:t>
      </w:r>
      <w:proofErr w:type="spellStart"/>
      <w:r w:rsidRPr="002067E5">
        <w:rPr>
          <w:rFonts w:asciiTheme="minorHAnsi" w:hAnsiTheme="minorHAnsi" w:cstheme="minorHAnsi"/>
        </w:rPr>
        <w:t>IoT</w:t>
      </w:r>
      <w:proofErr w:type="spellEnd"/>
      <w:r w:rsidRPr="002067E5">
        <w:rPr>
          <w:rFonts w:asciiTheme="minorHAnsi" w:hAnsiTheme="minorHAnsi" w:cstheme="minorHAnsi"/>
        </w:rPr>
        <w:t>, and digital services sector.</w:t>
      </w:r>
    </w:p>
    <w:p w:rsidR="002067E5" w:rsidRPr="002067E5" w:rsidRDefault="002067E5" w:rsidP="002067E5">
      <w:pPr>
        <w:pStyle w:val="NormalWeb"/>
        <w:numPr>
          <w:ilvl w:val="0"/>
          <w:numId w:val="25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Role-based compensation differentiation aligned with organizational structure and complexity.</w:t>
      </w:r>
    </w:p>
    <w:p w:rsidR="002067E5" w:rsidRPr="002067E5" w:rsidRDefault="002067E5" w:rsidP="002067E5">
      <w:pPr>
        <w:pStyle w:val="NormalWeb"/>
        <w:numPr>
          <w:ilvl w:val="0"/>
          <w:numId w:val="25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Preventing pay compression and maintaining internal consistency.</w:t>
      </w:r>
    </w:p>
    <w:p w:rsidR="002067E5" w:rsidRPr="002067E5" w:rsidRDefault="002067E5" w:rsidP="002067E5">
      <w:pPr>
        <w:pStyle w:val="Heading3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  <w:b/>
          <w:bCs/>
        </w:rPr>
        <w:t>5.3 Financial Risk Review</w:t>
      </w:r>
    </w:p>
    <w:p w:rsidR="002067E5" w:rsidRPr="002067E5" w:rsidRDefault="002067E5" w:rsidP="002067E5">
      <w:pPr>
        <w:pStyle w:val="NormalWeb"/>
        <w:numPr>
          <w:ilvl w:val="0"/>
          <w:numId w:val="26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Increment proposals will be stress-tested for short- and long-term financial impact.</w:t>
      </w:r>
    </w:p>
    <w:p w:rsidR="002067E5" w:rsidRPr="002067E5" w:rsidRDefault="002067E5" w:rsidP="002067E5">
      <w:pPr>
        <w:pStyle w:val="NormalWeb"/>
        <w:numPr>
          <w:ilvl w:val="0"/>
          <w:numId w:val="26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Any risk to margin, cash flow, or cost sustainability will trigger recalibration recommendations.</w:t>
      </w:r>
    </w:p>
    <w:p w:rsidR="002067E5" w:rsidRPr="002067E5" w:rsidRDefault="002067E5" w:rsidP="002067E5">
      <w:pPr>
        <w:pStyle w:val="NormalWeb"/>
        <w:numPr>
          <w:ilvl w:val="0"/>
          <w:numId w:val="26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Aggregate payroll growth will be reviewed against productivity and revenue trends.</w:t>
      </w:r>
    </w:p>
    <w:p w:rsidR="002067E5" w:rsidRPr="002067E5" w:rsidRDefault="002067E5" w:rsidP="002067E5">
      <w:pPr>
        <w:pStyle w:val="Heading3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  <w:b/>
          <w:bCs/>
        </w:rPr>
        <w:t>5.4 Compliance &amp; Approval</w:t>
      </w:r>
    </w:p>
    <w:p w:rsidR="002067E5" w:rsidRPr="002067E5" w:rsidRDefault="002067E5" w:rsidP="002067E5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All increment decisions must conform to internal financial controls and statutory requirements.</w:t>
      </w:r>
    </w:p>
    <w:p w:rsidR="002067E5" w:rsidRPr="002067E5" w:rsidRDefault="002067E5" w:rsidP="002067E5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 xml:space="preserve">Final increment outcomes are subject to </w:t>
      </w:r>
      <w:r w:rsidRPr="002067E5">
        <w:rPr>
          <w:rStyle w:val="Strong"/>
          <w:rFonts w:asciiTheme="minorHAnsi" w:hAnsiTheme="minorHAnsi" w:cstheme="minorHAnsi"/>
          <w:b w:val="0"/>
        </w:rPr>
        <w:t>CEO</w:t>
      </w:r>
      <w:r w:rsidRPr="002067E5">
        <w:rPr>
          <w:rStyle w:val="Strong"/>
          <w:rFonts w:asciiTheme="minorHAnsi" w:hAnsiTheme="minorHAnsi" w:cstheme="minorHAnsi"/>
          <w:b w:val="0"/>
        </w:rPr>
        <w:t xml:space="preserve"> approval</w:t>
      </w:r>
      <w:r w:rsidRPr="002067E5">
        <w:rPr>
          <w:rFonts w:asciiTheme="minorHAnsi" w:hAnsiTheme="minorHAnsi" w:cstheme="minorHAnsi"/>
          <w:b/>
        </w:rPr>
        <w:t>,</w:t>
      </w:r>
      <w:r w:rsidRPr="002067E5">
        <w:rPr>
          <w:rFonts w:asciiTheme="minorHAnsi" w:hAnsiTheme="minorHAnsi" w:cstheme="minorHAnsi"/>
        </w:rPr>
        <w:t xml:space="preserve"> ensuring governance integrity and fiduciary accountability.</w:t>
      </w:r>
    </w:p>
    <w:p w:rsidR="002067E5" w:rsidRPr="002067E5" w:rsidRDefault="002067E5" w:rsidP="002067E5">
      <w:pPr>
        <w:pStyle w:val="Heading2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  <w:b/>
          <w:bCs/>
        </w:rPr>
        <w:t>6. Increment Determination &amp; Differentiation</w:t>
      </w:r>
    </w:p>
    <w:p w:rsidR="002067E5" w:rsidRPr="002067E5" w:rsidRDefault="002067E5" w:rsidP="002067E5">
      <w:pPr>
        <w:pStyle w:val="NormalWeb"/>
        <w:numPr>
          <w:ilvl w:val="0"/>
          <w:numId w:val="28"/>
        </w:numPr>
        <w:jc w:val="both"/>
        <w:rPr>
          <w:rFonts w:asciiTheme="minorHAnsi" w:hAnsiTheme="minorHAnsi" w:cstheme="minorHAnsi"/>
          <w:b/>
        </w:rPr>
      </w:pPr>
      <w:r w:rsidRPr="002067E5">
        <w:rPr>
          <w:rFonts w:asciiTheme="minorHAnsi" w:hAnsiTheme="minorHAnsi" w:cstheme="minorHAnsi"/>
        </w:rPr>
        <w:t xml:space="preserve">Increment levels will vary based on </w:t>
      </w:r>
      <w:r w:rsidRPr="002067E5">
        <w:rPr>
          <w:rStyle w:val="Strong"/>
          <w:rFonts w:asciiTheme="minorHAnsi" w:hAnsiTheme="minorHAnsi" w:cstheme="minorHAnsi"/>
          <w:b w:val="0"/>
        </w:rPr>
        <w:t>performance category, role criticality, and business impact</w:t>
      </w:r>
      <w:r w:rsidRPr="002067E5">
        <w:rPr>
          <w:rFonts w:asciiTheme="minorHAnsi" w:hAnsiTheme="minorHAnsi" w:cstheme="minorHAnsi"/>
          <w:b/>
        </w:rPr>
        <w:t>.</w:t>
      </w:r>
    </w:p>
    <w:p w:rsidR="002067E5" w:rsidRPr="002067E5" w:rsidRDefault="002067E5" w:rsidP="002067E5">
      <w:pPr>
        <w:pStyle w:val="NormalWeb"/>
        <w:numPr>
          <w:ilvl w:val="0"/>
          <w:numId w:val="28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High performers and strategically critical roles may receive differentiated increases within approved limits.</w:t>
      </w:r>
    </w:p>
    <w:p w:rsidR="002067E5" w:rsidRPr="002067E5" w:rsidRDefault="002067E5" w:rsidP="002067E5">
      <w:pPr>
        <w:pStyle w:val="NormalWeb"/>
        <w:numPr>
          <w:ilvl w:val="0"/>
          <w:numId w:val="28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 xml:space="preserve">Across-the-board or entitlement-based increments are not practiced at </w:t>
      </w:r>
      <w:proofErr w:type="spellStart"/>
      <w:r w:rsidRPr="002067E5">
        <w:rPr>
          <w:rFonts w:asciiTheme="minorHAnsi" w:hAnsiTheme="minorHAnsi" w:cstheme="minorHAnsi"/>
        </w:rPr>
        <w:t>Falkenherz</w:t>
      </w:r>
      <w:proofErr w:type="spellEnd"/>
      <w:r w:rsidRPr="002067E5">
        <w:rPr>
          <w:rFonts w:asciiTheme="minorHAnsi" w:hAnsiTheme="minorHAnsi" w:cstheme="minorHAnsi"/>
        </w:rPr>
        <w:t>.</w:t>
      </w:r>
    </w:p>
    <w:p w:rsidR="002067E5" w:rsidRPr="002067E5" w:rsidRDefault="002067E5" w:rsidP="002067E5">
      <w:pPr>
        <w:pStyle w:val="NormalWeb"/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lastRenderedPageBreak/>
        <w:t>The organization reserves the right to withhold or defer increments where business conditions warrant.</w:t>
      </w:r>
    </w:p>
    <w:p w:rsidR="002067E5" w:rsidRPr="002067E5" w:rsidRDefault="002067E5" w:rsidP="002067E5">
      <w:pPr>
        <w:pStyle w:val="Heading2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  <w:b/>
          <w:bCs/>
        </w:rPr>
        <w:t>7. Implementation Timeline</w:t>
      </w:r>
    </w:p>
    <w:p w:rsidR="002067E5" w:rsidRPr="002067E5" w:rsidRDefault="002067E5" w:rsidP="002067E5">
      <w:pPr>
        <w:pStyle w:val="NormalWeb"/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 xml:space="preserve">Approved annual increments will be effective from </w:t>
      </w:r>
      <w:r>
        <w:rPr>
          <w:rStyle w:val="Strong"/>
          <w:rFonts w:asciiTheme="minorHAnsi" w:hAnsiTheme="minorHAnsi" w:cstheme="minorHAnsi"/>
        </w:rPr>
        <w:t>1</w:t>
      </w:r>
      <w:r>
        <w:rPr>
          <w:rStyle w:val="Strong"/>
          <w:rFonts w:asciiTheme="minorHAnsi" w:hAnsiTheme="minorHAnsi" w:cstheme="minorHAnsi"/>
          <w:vertAlign w:val="superscript"/>
        </w:rPr>
        <w:t xml:space="preserve">st </w:t>
      </w:r>
      <w:r>
        <w:rPr>
          <w:rFonts w:asciiTheme="minorHAnsi" w:hAnsiTheme="minorHAnsi" w:cstheme="minorHAnsi"/>
        </w:rPr>
        <w:t>of January</w:t>
      </w:r>
      <w:r w:rsidRPr="002067E5">
        <w:rPr>
          <w:rFonts w:asciiTheme="minorHAnsi" w:hAnsiTheme="minorHAnsi" w:cstheme="minorHAnsi"/>
        </w:rPr>
        <w:t xml:space="preserve"> of each </w:t>
      </w:r>
      <w:r>
        <w:rPr>
          <w:rFonts w:asciiTheme="minorHAnsi" w:hAnsiTheme="minorHAnsi" w:cstheme="minorHAnsi"/>
        </w:rPr>
        <w:t>calendar</w:t>
      </w:r>
      <w:r w:rsidRPr="002067E5">
        <w:rPr>
          <w:rFonts w:asciiTheme="minorHAnsi" w:hAnsiTheme="minorHAnsi" w:cstheme="minorHAnsi"/>
        </w:rPr>
        <w:t xml:space="preserve"> year, unless otherwise decided by the </w:t>
      </w:r>
      <w:r>
        <w:rPr>
          <w:rFonts w:asciiTheme="minorHAnsi" w:hAnsiTheme="minorHAnsi" w:cstheme="minorHAnsi"/>
        </w:rPr>
        <w:t>CEO.</w:t>
      </w:r>
    </w:p>
    <w:p w:rsidR="002067E5" w:rsidRPr="002067E5" w:rsidRDefault="002067E5" w:rsidP="002067E5">
      <w:pPr>
        <w:pStyle w:val="Heading2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  <w:b/>
          <w:bCs/>
        </w:rPr>
        <w:t>8. Policy Review</w:t>
      </w:r>
    </w:p>
    <w:p w:rsidR="002067E5" w:rsidRPr="002067E5" w:rsidRDefault="002067E5" w:rsidP="002067E5">
      <w:pPr>
        <w:pStyle w:val="NormalWeb"/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This policy will be reviewed annually by HR and Finance to ensure alignment with:</w:t>
      </w:r>
    </w:p>
    <w:p w:rsidR="002067E5" w:rsidRPr="002067E5" w:rsidRDefault="002067E5" w:rsidP="002067E5">
      <w:pPr>
        <w:pStyle w:val="NormalWeb"/>
        <w:numPr>
          <w:ilvl w:val="0"/>
          <w:numId w:val="29"/>
        </w:numPr>
        <w:jc w:val="both"/>
        <w:rPr>
          <w:rFonts w:asciiTheme="minorHAnsi" w:hAnsiTheme="minorHAnsi" w:cstheme="minorHAnsi"/>
        </w:rPr>
      </w:pPr>
      <w:proofErr w:type="spellStart"/>
      <w:r w:rsidRPr="002067E5">
        <w:rPr>
          <w:rFonts w:asciiTheme="minorHAnsi" w:hAnsiTheme="minorHAnsi" w:cstheme="minorHAnsi"/>
        </w:rPr>
        <w:t>Falkenherz’s</w:t>
      </w:r>
      <w:proofErr w:type="spellEnd"/>
      <w:r w:rsidRPr="002067E5">
        <w:rPr>
          <w:rFonts w:asciiTheme="minorHAnsi" w:hAnsiTheme="minorHAnsi" w:cstheme="minorHAnsi"/>
        </w:rPr>
        <w:t xml:space="preserve"> growth strategy and operating model</w:t>
      </w:r>
    </w:p>
    <w:p w:rsidR="002067E5" w:rsidRPr="002067E5" w:rsidRDefault="002067E5" w:rsidP="002067E5">
      <w:pPr>
        <w:pStyle w:val="NormalWeb"/>
        <w:numPr>
          <w:ilvl w:val="0"/>
          <w:numId w:val="29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Market competitiveness and talent dynamics</w:t>
      </w:r>
    </w:p>
    <w:p w:rsidR="002067E5" w:rsidRPr="002067E5" w:rsidRDefault="002067E5" w:rsidP="002067E5">
      <w:pPr>
        <w:pStyle w:val="NormalWeb"/>
        <w:numPr>
          <w:ilvl w:val="0"/>
          <w:numId w:val="29"/>
        </w:numPr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Financial performance and shareholder expectations</w:t>
      </w:r>
    </w:p>
    <w:p w:rsidR="002067E5" w:rsidRPr="002067E5" w:rsidRDefault="002067E5" w:rsidP="002067E5">
      <w:pPr>
        <w:pStyle w:val="NormalWeb"/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>Revisions may be introduced at any time with Board approval to address material business changes.</w:t>
      </w:r>
    </w:p>
    <w:p w:rsidR="002067E5" w:rsidRPr="002067E5" w:rsidRDefault="002067E5" w:rsidP="002067E5">
      <w:pPr>
        <w:pStyle w:val="Heading3"/>
        <w:rPr>
          <w:rFonts w:asciiTheme="minorHAnsi" w:hAnsiTheme="minorHAnsi" w:cstheme="minorHAnsi"/>
        </w:rPr>
      </w:pPr>
      <w:r w:rsidRPr="002067E5">
        <w:rPr>
          <w:rStyle w:val="Strong"/>
          <w:rFonts w:asciiTheme="minorHAnsi" w:hAnsiTheme="minorHAnsi" w:cstheme="minorHAnsi"/>
          <w:b/>
          <w:bCs/>
        </w:rPr>
        <w:t>Policy Positioning</w:t>
      </w:r>
    </w:p>
    <w:p w:rsidR="002067E5" w:rsidRPr="002067E5" w:rsidRDefault="002067E5" w:rsidP="002067E5">
      <w:pPr>
        <w:pStyle w:val="NormalWeb"/>
        <w:jc w:val="both"/>
        <w:rPr>
          <w:rFonts w:asciiTheme="minorHAnsi" w:hAnsiTheme="minorHAnsi" w:cstheme="minorHAnsi"/>
        </w:rPr>
      </w:pPr>
      <w:r w:rsidRPr="002067E5">
        <w:rPr>
          <w:rFonts w:asciiTheme="minorHAnsi" w:hAnsiTheme="minorHAnsi" w:cstheme="minorHAnsi"/>
        </w:rPr>
        <w:t xml:space="preserve">This Annual Increment Policy reinforces </w:t>
      </w:r>
      <w:proofErr w:type="spellStart"/>
      <w:r w:rsidRPr="002067E5">
        <w:rPr>
          <w:rFonts w:asciiTheme="minorHAnsi" w:hAnsiTheme="minorHAnsi" w:cstheme="minorHAnsi"/>
        </w:rPr>
        <w:t>Falkenherz’s</w:t>
      </w:r>
      <w:proofErr w:type="spellEnd"/>
      <w:r w:rsidRPr="002067E5">
        <w:rPr>
          <w:rFonts w:asciiTheme="minorHAnsi" w:hAnsiTheme="minorHAnsi" w:cstheme="minorHAnsi"/>
        </w:rPr>
        <w:t xml:space="preserve"> stance as a </w:t>
      </w:r>
      <w:r w:rsidRPr="002067E5">
        <w:rPr>
          <w:rStyle w:val="Strong"/>
          <w:rFonts w:asciiTheme="minorHAnsi" w:hAnsiTheme="minorHAnsi" w:cstheme="minorHAnsi"/>
          <w:b w:val="0"/>
        </w:rPr>
        <w:t>performance-led, commercially disciplined, and future-focused organization</w:t>
      </w:r>
      <w:r w:rsidRPr="002067E5">
        <w:rPr>
          <w:rFonts w:asciiTheme="minorHAnsi" w:hAnsiTheme="minorHAnsi" w:cstheme="minorHAnsi"/>
          <w:b/>
        </w:rPr>
        <w:t>,</w:t>
      </w:r>
      <w:r w:rsidRPr="002067E5">
        <w:rPr>
          <w:rFonts w:asciiTheme="minorHAnsi" w:hAnsiTheme="minorHAnsi" w:cstheme="minorHAnsi"/>
        </w:rPr>
        <w:t xml:space="preserve"> where compensation growth is earned through measurable contribution and sustained value delivery.</w:t>
      </w:r>
    </w:p>
    <w:p w:rsidR="002067E5" w:rsidRDefault="002067E5" w:rsidP="002067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1E1DE5" w:rsidRPr="001E1DE5" w:rsidRDefault="002067E5" w:rsidP="002067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067E5">
        <w:rPr>
          <w:rFonts w:eastAsia="Times New Roman" w:cstheme="minorHAnsi"/>
          <w:b/>
          <w:bCs/>
          <w:sz w:val="27"/>
          <w:szCs w:val="27"/>
        </w:rPr>
        <w:t xml:space="preserve"> </w:t>
      </w:r>
      <w:r w:rsidR="001E1DE5" w:rsidRPr="002067E5">
        <w:rPr>
          <w:rFonts w:eastAsia="Times New Roman" w:cstheme="minorHAnsi"/>
          <w:b/>
          <w:bCs/>
          <w:sz w:val="27"/>
          <w:szCs w:val="27"/>
        </w:rPr>
        <w:t>Prepared by:</w:t>
      </w:r>
      <w:bookmarkStart w:id="0" w:name="_GoBack"/>
      <w:bookmarkEnd w:id="0"/>
    </w:p>
    <w:p w:rsidR="00746703" w:rsidRPr="002067E5" w:rsidRDefault="00746703" w:rsidP="001E1DE5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</w:rPr>
      </w:pPr>
    </w:p>
    <w:p w:rsidR="001E1DE5" w:rsidRPr="001E1DE5" w:rsidRDefault="001E1DE5" w:rsidP="001E1D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67E5">
        <w:rPr>
          <w:rFonts w:eastAsia="Times New Roman" w:cstheme="minorHAnsi"/>
          <w:bCs/>
          <w:sz w:val="24"/>
          <w:szCs w:val="24"/>
        </w:rPr>
        <w:t>Human Resources Department</w:t>
      </w:r>
      <w:r w:rsidRPr="001E1DE5">
        <w:rPr>
          <w:rFonts w:eastAsia="Times New Roman" w:cstheme="minorHAnsi"/>
          <w:sz w:val="24"/>
          <w:szCs w:val="24"/>
        </w:rPr>
        <w:br/>
      </w:r>
      <w:proofErr w:type="spellStart"/>
      <w:r w:rsidRPr="002067E5">
        <w:rPr>
          <w:rFonts w:eastAsia="Times New Roman" w:cstheme="minorHAnsi"/>
          <w:bCs/>
          <w:sz w:val="24"/>
          <w:szCs w:val="24"/>
        </w:rPr>
        <w:t>Falkenherz</w:t>
      </w:r>
      <w:proofErr w:type="spellEnd"/>
    </w:p>
    <w:p w:rsidR="00F80F05" w:rsidRPr="002067E5" w:rsidRDefault="00F80F05" w:rsidP="00F80F05">
      <w:pPr>
        <w:rPr>
          <w:rFonts w:cstheme="minorHAnsi"/>
        </w:rPr>
      </w:pPr>
    </w:p>
    <w:sectPr w:rsidR="00F80F05" w:rsidRPr="002067E5" w:rsidSect="00F80F05">
      <w:pgSz w:w="12240" w:h="15840"/>
      <w:pgMar w:top="1440" w:right="1440" w:bottom="1440" w:left="1440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4C78" w:rsidRDefault="00A64C78" w:rsidP="00F80F05">
      <w:pPr>
        <w:spacing w:after="0" w:line="240" w:lineRule="auto"/>
      </w:pPr>
      <w:r>
        <w:separator/>
      </w:r>
    </w:p>
  </w:endnote>
  <w:endnote w:type="continuationSeparator" w:id="0">
    <w:p w:rsidR="00A64C78" w:rsidRDefault="00A64C78" w:rsidP="00F80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4C78" w:rsidRDefault="00A64C78" w:rsidP="00F80F05">
      <w:pPr>
        <w:spacing w:after="0" w:line="240" w:lineRule="auto"/>
      </w:pPr>
      <w:r>
        <w:separator/>
      </w:r>
    </w:p>
  </w:footnote>
  <w:footnote w:type="continuationSeparator" w:id="0">
    <w:p w:rsidR="00A64C78" w:rsidRDefault="00A64C78" w:rsidP="00F80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6472E"/>
    <w:multiLevelType w:val="multilevel"/>
    <w:tmpl w:val="E300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6647"/>
    <w:multiLevelType w:val="multilevel"/>
    <w:tmpl w:val="D7E2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94638"/>
    <w:multiLevelType w:val="multilevel"/>
    <w:tmpl w:val="0E7A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934C5"/>
    <w:multiLevelType w:val="multilevel"/>
    <w:tmpl w:val="59E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D0466"/>
    <w:multiLevelType w:val="multilevel"/>
    <w:tmpl w:val="CA26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52370"/>
    <w:multiLevelType w:val="multilevel"/>
    <w:tmpl w:val="8CF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17572"/>
    <w:multiLevelType w:val="multilevel"/>
    <w:tmpl w:val="ADE8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52C34"/>
    <w:multiLevelType w:val="multilevel"/>
    <w:tmpl w:val="F812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45ADA"/>
    <w:multiLevelType w:val="multilevel"/>
    <w:tmpl w:val="70A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A64E0"/>
    <w:multiLevelType w:val="multilevel"/>
    <w:tmpl w:val="4A6A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53B7C"/>
    <w:multiLevelType w:val="multilevel"/>
    <w:tmpl w:val="A738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8F7124"/>
    <w:multiLevelType w:val="multilevel"/>
    <w:tmpl w:val="A732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E372B"/>
    <w:multiLevelType w:val="multilevel"/>
    <w:tmpl w:val="7C18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72C2A"/>
    <w:multiLevelType w:val="multilevel"/>
    <w:tmpl w:val="F24A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43472E"/>
    <w:multiLevelType w:val="multilevel"/>
    <w:tmpl w:val="FCA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D40CA"/>
    <w:multiLevelType w:val="multilevel"/>
    <w:tmpl w:val="7B86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33D46"/>
    <w:multiLevelType w:val="multilevel"/>
    <w:tmpl w:val="F0E8B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205A2A"/>
    <w:multiLevelType w:val="multilevel"/>
    <w:tmpl w:val="8B8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D319B"/>
    <w:multiLevelType w:val="multilevel"/>
    <w:tmpl w:val="97A6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62183"/>
    <w:multiLevelType w:val="multilevel"/>
    <w:tmpl w:val="C2C6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D4608"/>
    <w:multiLevelType w:val="multilevel"/>
    <w:tmpl w:val="A59E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4252C"/>
    <w:multiLevelType w:val="multilevel"/>
    <w:tmpl w:val="97B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C7672"/>
    <w:multiLevelType w:val="multilevel"/>
    <w:tmpl w:val="8F9C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1F5112"/>
    <w:multiLevelType w:val="multilevel"/>
    <w:tmpl w:val="B842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50EE8"/>
    <w:multiLevelType w:val="multilevel"/>
    <w:tmpl w:val="186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962A60"/>
    <w:multiLevelType w:val="multilevel"/>
    <w:tmpl w:val="A42C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3066E"/>
    <w:multiLevelType w:val="multilevel"/>
    <w:tmpl w:val="C99A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966D4E"/>
    <w:multiLevelType w:val="multilevel"/>
    <w:tmpl w:val="3268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F0F3E"/>
    <w:multiLevelType w:val="multilevel"/>
    <w:tmpl w:val="FCCE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6"/>
  </w:num>
  <w:num w:numId="4">
    <w:abstractNumId w:val="14"/>
  </w:num>
  <w:num w:numId="5">
    <w:abstractNumId w:val="3"/>
  </w:num>
  <w:num w:numId="6">
    <w:abstractNumId w:val="18"/>
  </w:num>
  <w:num w:numId="7">
    <w:abstractNumId w:val="6"/>
  </w:num>
  <w:num w:numId="8">
    <w:abstractNumId w:val="10"/>
  </w:num>
  <w:num w:numId="9">
    <w:abstractNumId w:val="4"/>
  </w:num>
  <w:num w:numId="10">
    <w:abstractNumId w:val="19"/>
  </w:num>
  <w:num w:numId="11">
    <w:abstractNumId w:val="0"/>
  </w:num>
  <w:num w:numId="12">
    <w:abstractNumId w:val="20"/>
  </w:num>
  <w:num w:numId="13">
    <w:abstractNumId w:val="13"/>
  </w:num>
  <w:num w:numId="14">
    <w:abstractNumId w:val="11"/>
  </w:num>
  <w:num w:numId="15">
    <w:abstractNumId w:val="23"/>
  </w:num>
  <w:num w:numId="16">
    <w:abstractNumId w:val="24"/>
  </w:num>
  <w:num w:numId="17">
    <w:abstractNumId w:val="21"/>
  </w:num>
  <w:num w:numId="18">
    <w:abstractNumId w:val="27"/>
  </w:num>
  <w:num w:numId="19">
    <w:abstractNumId w:val="26"/>
  </w:num>
  <w:num w:numId="20">
    <w:abstractNumId w:val="1"/>
  </w:num>
  <w:num w:numId="21">
    <w:abstractNumId w:val="9"/>
  </w:num>
  <w:num w:numId="22">
    <w:abstractNumId w:val="5"/>
  </w:num>
  <w:num w:numId="23">
    <w:abstractNumId w:val="25"/>
  </w:num>
  <w:num w:numId="24">
    <w:abstractNumId w:val="22"/>
  </w:num>
  <w:num w:numId="25">
    <w:abstractNumId w:val="15"/>
  </w:num>
  <w:num w:numId="26">
    <w:abstractNumId w:val="17"/>
  </w:num>
  <w:num w:numId="27">
    <w:abstractNumId w:val="28"/>
  </w:num>
  <w:num w:numId="28">
    <w:abstractNumId w:val="12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F05"/>
    <w:rsid w:val="001E1DE5"/>
    <w:rsid w:val="002067E5"/>
    <w:rsid w:val="002A6D6C"/>
    <w:rsid w:val="00430FB6"/>
    <w:rsid w:val="00746703"/>
    <w:rsid w:val="00883AA9"/>
    <w:rsid w:val="00A64C78"/>
    <w:rsid w:val="00F8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0C4184"/>
  <w15:chartTrackingRefBased/>
  <w15:docId w15:val="{0174CA20-EEC1-49EA-B4E1-30732C7A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1D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1D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1D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F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F05"/>
  </w:style>
  <w:style w:type="paragraph" w:styleId="Footer">
    <w:name w:val="footer"/>
    <w:basedOn w:val="Normal"/>
    <w:link w:val="FooterChar"/>
    <w:uiPriority w:val="99"/>
    <w:unhideWhenUsed/>
    <w:rsid w:val="00F80F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F05"/>
  </w:style>
  <w:style w:type="character" w:customStyle="1" w:styleId="Heading1Char">
    <w:name w:val="Heading 1 Char"/>
    <w:basedOn w:val="DefaultParagraphFont"/>
    <w:link w:val="Heading1"/>
    <w:uiPriority w:val="9"/>
    <w:rsid w:val="001E1D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1D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1DE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E1DE5"/>
    <w:rPr>
      <w:b/>
      <w:bCs/>
    </w:rPr>
  </w:style>
  <w:style w:type="paragraph" w:styleId="NormalWeb">
    <w:name w:val="Normal (Web)"/>
    <w:basedOn w:val="Normal"/>
    <w:uiPriority w:val="99"/>
    <w:unhideWhenUsed/>
    <w:rsid w:val="001E1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E1D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9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8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18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PC-01</dc:creator>
  <cp:keywords/>
  <dc:description/>
  <cp:lastModifiedBy>PC-01</cp:lastModifiedBy>
  <cp:revision>2</cp:revision>
  <dcterms:created xsi:type="dcterms:W3CDTF">2025-12-19T06:53:00Z</dcterms:created>
  <dcterms:modified xsi:type="dcterms:W3CDTF">2025-12-19T06:53:00Z</dcterms:modified>
</cp:coreProperties>
</file>