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046" w:rsidRPr="00276046" w:rsidRDefault="00276046" w:rsidP="002760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76046">
        <w:rPr>
          <w:rFonts w:eastAsia="Times New Roman" w:cstheme="minorHAnsi"/>
          <w:b/>
          <w:bCs/>
          <w:kern w:val="36"/>
          <w:sz w:val="48"/>
          <w:szCs w:val="48"/>
        </w:rPr>
        <w:t>Staff Promotion Policy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7756">
        <w:rPr>
          <w:rFonts w:eastAsia="Times New Roman" w:cstheme="minorHAnsi"/>
          <w:b/>
          <w:bCs/>
          <w:sz w:val="24"/>
          <w:szCs w:val="24"/>
        </w:rPr>
        <w:t>Prepared for:</w:t>
      </w:r>
      <w:r w:rsidRPr="001E1DE5">
        <w:rPr>
          <w:rFonts w:eastAsia="Times New Roman" w:cstheme="minorHAnsi"/>
          <w:sz w:val="24"/>
          <w:szCs w:val="24"/>
        </w:rPr>
        <w:t xml:space="preserve"> CEO Approval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Policy Owner:</w:t>
      </w:r>
      <w:r w:rsidRPr="001E1DE5">
        <w:rPr>
          <w:rFonts w:eastAsia="Times New Roman" w:cstheme="minorHAnsi"/>
          <w:sz w:val="24"/>
          <w:szCs w:val="24"/>
        </w:rPr>
        <w:t xml:space="preserve"> HR Department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Effective Date:</w:t>
      </w:r>
      <w:r w:rsidRPr="001E1DE5">
        <w:rPr>
          <w:rFonts w:eastAsia="Times New Roman" w:cstheme="minorHAnsi"/>
          <w:sz w:val="24"/>
          <w:szCs w:val="24"/>
        </w:rPr>
        <w:t xml:space="preserve"> [To be Endorsed]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Applies To:</w:t>
      </w:r>
      <w:r w:rsidRPr="001E1DE5">
        <w:rPr>
          <w:rFonts w:eastAsia="Times New Roman" w:cstheme="minorHAnsi"/>
          <w:sz w:val="24"/>
          <w:szCs w:val="24"/>
        </w:rPr>
        <w:t xml:space="preserve"> All Business Units, Projects, and Departments across </w:t>
      </w:r>
      <w:proofErr w:type="spellStart"/>
      <w:r w:rsidRPr="001E1DE5">
        <w:rPr>
          <w:rFonts w:eastAsia="Times New Roman" w:cstheme="minorHAnsi"/>
          <w:sz w:val="24"/>
          <w:szCs w:val="24"/>
        </w:rPr>
        <w:t>Falkenherz</w:t>
      </w:r>
      <w:proofErr w:type="spellEnd"/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1. Purpose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The purpose of this policy is to establish a structured, transparent, and performance-driven framework for staff promotions at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</w:t>
      </w:r>
      <w:proofErr w:type="spellEnd"/>
      <w:r w:rsidRPr="00276046">
        <w:rPr>
          <w:rFonts w:eastAsia="Times New Roman" w:cstheme="minorHAnsi"/>
          <w:sz w:val="24"/>
          <w:szCs w:val="24"/>
        </w:rPr>
        <w:t>.</w:t>
      </w:r>
      <w:r w:rsidRPr="00276046">
        <w:rPr>
          <w:rFonts w:eastAsia="Times New Roman" w:cstheme="minorHAnsi"/>
          <w:sz w:val="24"/>
          <w:szCs w:val="24"/>
        </w:rPr>
        <w:br/>
        <w:t xml:space="preserve">The policy ensures that promotions are awarded based on </w:t>
      </w:r>
      <w:r w:rsidRPr="00276046">
        <w:rPr>
          <w:rFonts w:eastAsia="Times New Roman" w:cstheme="minorHAnsi"/>
          <w:bCs/>
          <w:sz w:val="24"/>
          <w:szCs w:val="24"/>
        </w:rPr>
        <w:t>demonstrated capability, sustained performance, leadership readiness, and business necessity</w:t>
      </w:r>
      <w:r w:rsidRPr="00276046">
        <w:rPr>
          <w:rFonts w:eastAsia="Times New Roman" w:cstheme="minorHAnsi"/>
          <w:sz w:val="24"/>
          <w:szCs w:val="24"/>
        </w:rPr>
        <w:t>, while supporting the company’s long-term growth strategy and talent sustainability within Pakistan’s competitive IT sector.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2. Scope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This policy applies to:</w:t>
      </w:r>
    </w:p>
    <w:p w:rsidR="00276046" w:rsidRPr="00276046" w:rsidRDefault="00276046" w:rsidP="00276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All </w:t>
      </w:r>
      <w:r w:rsidRPr="00276046">
        <w:rPr>
          <w:rFonts w:eastAsia="Times New Roman" w:cstheme="minorHAnsi"/>
          <w:bCs/>
          <w:sz w:val="24"/>
          <w:szCs w:val="24"/>
        </w:rPr>
        <w:t>permanent employees</w:t>
      </w:r>
      <w:r w:rsidRPr="00276046">
        <w:rPr>
          <w:rFonts w:eastAsia="Times New Roman" w:cstheme="minorHAnsi"/>
          <w:sz w:val="24"/>
          <w:szCs w:val="24"/>
        </w:rPr>
        <w:t xml:space="preserve"> of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</w:t>
      </w:r>
      <w:proofErr w:type="spellEnd"/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Interns, consultants, third-party staff, and probationary employees are excluded unless explicitly approved by the CEO Office.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3. Policy Objectives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This policy aims to:</w:t>
      </w:r>
    </w:p>
    <w:p w:rsidR="00276046" w:rsidRPr="00276046" w:rsidRDefault="00276046" w:rsidP="0027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Recognize and reward employees who consistently deliver </w:t>
      </w:r>
      <w:r w:rsidRPr="00276046">
        <w:rPr>
          <w:rFonts w:eastAsia="Times New Roman" w:cstheme="minorHAnsi"/>
          <w:bCs/>
          <w:sz w:val="24"/>
          <w:szCs w:val="24"/>
        </w:rPr>
        <w:t>measurable value and results</w:t>
      </w:r>
    </w:p>
    <w:p w:rsidR="00276046" w:rsidRPr="00276046" w:rsidRDefault="00276046" w:rsidP="0027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Build a strong internal leadership and technical pipeline</w:t>
      </w:r>
    </w:p>
    <w:p w:rsidR="00276046" w:rsidRPr="00276046" w:rsidRDefault="00276046" w:rsidP="0027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Enable </w:t>
      </w:r>
      <w:r w:rsidRPr="00276046">
        <w:rPr>
          <w:rFonts w:eastAsia="Times New Roman" w:cstheme="minorHAnsi"/>
          <w:bCs/>
          <w:sz w:val="24"/>
          <w:szCs w:val="24"/>
        </w:rPr>
        <w:t>structured career progression</w:t>
      </w:r>
      <w:r w:rsidRPr="00276046">
        <w:rPr>
          <w:rFonts w:eastAsia="Times New Roman" w:cstheme="minorHAnsi"/>
          <w:sz w:val="24"/>
          <w:szCs w:val="24"/>
        </w:rPr>
        <w:t xml:space="preserve"> across technical, managerial, and hybrid career tracks</w:t>
      </w:r>
    </w:p>
    <w:p w:rsidR="00276046" w:rsidRPr="00276046" w:rsidRDefault="00276046" w:rsidP="0027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Ensure </w:t>
      </w:r>
      <w:r w:rsidRPr="00276046">
        <w:rPr>
          <w:rFonts w:eastAsia="Times New Roman" w:cstheme="minorHAnsi"/>
          <w:bCs/>
          <w:sz w:val="24"/>
          <w:szCs w:val="24"/>
        </w:rPr>
        <w:t>fairness, equity, and consistency</w:t>
      </w:r>
      <w:r w:rsidRPr="00276046">
        <w:rPr>
          <w:rFonts w:eastAsia="Times New Roman" w:cstheme="minorHAnsi"/>
          <w:sz w:val="24"/>
          <w:szCs w:val="24"/>
        </w:rPr>
        <w:t xml:space="preserve"> in promotion decisions</w:t>
      </w:r>
    </w:p>
    <w:p w:rsidR="00276046" w:rsidRPr="00276046" w:rsidRDefault="00276046" w:rsidP="0027604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Align individual career growth with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Falkenherz’s</w:t>
      </w:r>
      <w:proofErr w:type="spellEnd"/>
      <w:r w:rsidRPr="00276046">
        <w:rPr>
          <w:rFonts w:eastAsia="Times New Roman" w:cstheme="minorHAnsi"/>
          <w:sz w:val="24"/>
          <w:szCs w:val="24"/>
        </w:rPr>
        <w:t xml:space="preserve"> </w:t>
      </w:r>
      <w:r w:rsidRPr="00276046">
        <w:rPr>
          <w:rFonts w:eastAsia="Times New Roman" w:cstheme="minorHAnsi"/>
          <w:bCs/>
          <w:sz w:val="24"/>
          <w:szCs w:val="24"/>
        </w:rPr>
        <w:t>technology roadmap, delivery commitments, and market expansion plans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4. Promotion Philosophy (IT Sector Focus)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276046">
        <w:rPr>
          <w:rFonts w:eastAsia="Times New Roman" w:cstheme="minorHAnsi"/>
          <w:sz w:val="24"/>
          <w:szCs w:val="24"/>
        </w:rPr>
        <w:t>Falkenherz</w:t>
      </w:r>
      <w:proofErr w:type="spellEnd"/>
      <w:r w:rsidRPr="00276046">
        <w:rPr>
          <w:rFonts w:eastAsia="Times New Roman" w:cstheme="minorHAnsi"/>
          <w:sz w:val="24"/>
          <w:szCs w:val="24"/>
        </w:rPr>
        <w:t xml:space="preserve"> follows a </w:t>
      </w:r>
      <w:r w:rsidRPr="00276046">
        <w:rPr>
          <w:rFonts w:eastAsia="Times New Roman" w:cstheme="minorHAnsi"/>
          <w:bCs/>
          <w:sz w:val="24"/>
          <w:szCs w:val="24"/>
        </w:rPr>
        <w:t>capability-based promotion philosophy</w:t>
      </w:r>
      <w:r w:rsidRPr="00276046">
        <w:rPr>
          <w:rFonts w:eastAsia="Times New Roman" w:cstheme="minorHAnsi"/>
          <w:sz w:val="24"/>
          <w:szCs w:val="24"/>
        </w:rPr>
        <w:t>, where:</w:t>
      </w:r>
    </w:p>
    <w:p w:rsidR="00276046" w:rsidRPr="00276046" w:rsidRDefault="00276046" w:rsidP="002760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Promotions are </w:t>
      </w:r>
      <w:r w:rsidRPr="00276046">
        <w:rPr>
          <w:rFonts w:eastAsia="Times New Roman" w:cstheme="minorHAnsi"/>
          <w:bCs/>
          <w:sz w:val="24"/>
          <w:szCs w:val="24"/>
        </w:rPr>
        <w:t>earned, not automatic</w:t>
      </w:r>
    </w:p>
    <w:p w:rsidR="00276046" w:rsidRPr="00276046" w:rsidRDefault="00276046" w:rsidP="002760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lastRenderedPageBreak/>
        <w:t>Performance consistency outweighs short-term results</w:t>
      </w:r>
    </w:p>
    <w:p w:rsidR="00276046" w:rsidRPr="00276046" w:rsidRDefault="00276046" w:rsidP="002760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Role readiness and business need take precedence over tenure</w:t>
      </w:r>
    </w:p>
    <w:p w:rsidR="00276046" w:rsidRPr="00276046" w:rsidRDefault="00276046" w:rsidP="0027604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Promotions reflect </w:t>
      </w:r>
      <w:r w:rsidRPr="00276046">
        <w:rPr>
          <w:rFonts w:eastAsia="Times New Roman" w:cstheme="minorHAnsi"/>
          <w:bCs/>
          <w:sz w:val="24"/>
          <w:szCs w:val="24"/>
        </w:rPr>
        <w:t>increased responsibility, complexity, and accountability</w:t>
      </w:r>
      <w:r w:rsidRPr="00276046">
        <w:rPr>
          <w:rFonts w:eastAsia="Times New Roman" w:cstheme="minorHAnsi"/>
          <w:sz w:val="24"/>
          <w:szCs w:val="24"/>
        </w:rPr>
        <w:t>, not just title changes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There are </w:t>
      </w:r>
      <w:r w:rsidRPr="00276046">
        <w:rPr>
          <w:rFonts w:eastAsia="Times New Roman" w:cstheme="minorHAnsi"/>
          <w:bCs/>
          <w:sz w:val="24"/>
          <w:szCs w:val="24"/>
        </w:rPr>
        <w:t>no entitlement-based promotions</w:t>
      </w:r>
      <w:r w:rsidRPr="00276046">
        <w:rPr>
          <w:rFonts w:eastAsia="Times New Roman" w:cstheme="minorHAnsi"/>
          <w:sz w:val="24"/>
          <w:szCs w:val="24"/>
        </w:rPr>
        <w:t xml:space="preserve"> at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</w:t>
      </w:r>
      <w:proofErr w:type="spellEnd"/>
      <w:r w:rsidRPr="00276046"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5. Eligibility Criteria</w:t>
      </w:r>
    </w:p>
    <w:p w:rsidR="00276046" w:rsidRPr="00276046" w:rsidRDefault="00276046" w:rsidP="002760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An employee may be considered for promotion if all of the following conditions are met:</w:t>
      </w:r>
    </w:p>
    <w:p w:rsidR="00276046" w:rsidRPr="00276046" w:rsidRDefault="00276046" w:rsidP="002760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Completion of </w:t>
      </w:r>
      <w:r w:rsidRPr="00276046">
        <w:rPr>
          <w:rFonts w:eastAsia="Times New Roman" w:cstheme="minorHAnsi"/>
          <w:bCs/>
          <w:sz w:val="24"/>
          <w:szCs w:val="24"/>
        </w:rPr>
        <w:t>a minimum of twenty-four (24) months of continuous service</w:t>
      </w:r>
      <w:r w:rsidRPr="00276046">
        <w:rPr>
          <w:rFonts w:eastAsia="Times New Roman" w:cstheme="minorHAnsi"/>
          <w:sz w:val="24"/>
          <w:szCs w:val="24"/>
        </w:rPr>
        <w:t xml:space="preserve"> in the current role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A minimum of </w:t>
      </w:r>
      <w:r w:rsidRPr="00276046">
        <w:rPr>
          <w:rFonts w:eastAsia="Times New Roman" w:cstheme="minorHAnsi"/>
          <w:bCs/>
          <w:sz w:val="24"/>
          <w:szCs w:val="24"/>
        </w:rPr>
        <w:t>two consecutive performance review cycles</w:t>
      </w:r>
      <w:r w:rsidRPr="00276046">
        <w:rPr>
          <w:rFonts w:eastAsia="Times New Roman" w:cstheme="minorHAnsi"/>
          <w:sz w:val="24"/>
          <w:szCs w:val="24"/>
        </w:rPr>
        <w:t xml:space="preserve"> meeting or exceeding expectations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Demonstrated capability to operate at the </w:t>
      </w:r>
      <w:r w:rsidRPr="00276046">
        <w:rPr>
          <w:rFonts w:eastAsia="Times New Roman" w:cstheme="minorHAnsi"/>
          <w:bCs/>
          <w:sz w:val="24"/>
          <w:szCs w:val="24"/>
        </w:rPr>
        <w:t>next role level</w:t>
      </w:r>
      <w:r>
        <w:rPr>
          <w:rFonts w:eastAsia="Times New Roman" w:cstheme="minorHAnsi"/>
          <w:bCs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No active disciplinary action or performance improvement plan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Compliance with attendance, timesheet submission, and internal governance requirements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Meeting eligibility criteria does not guarantee promotion.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6. Promotion Assessment Framework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Promotion decisions are based on a structured evaluation across three core dimensions: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6.1 Weightage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590"/>
      </w:tblGrid>
      <w:tr w:rsidR="00276046" w:rsidRPr="00276046" w:rsidTr="00276046">
        <w:trPr>
          <w:tblHeader/>
          <w:tblCellSpacing w:w="15" w:type="dxa"/>
        </w:trPr>
        <w:tc>
          <w:tcPr>
            <w:tcW w:w="4630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6046">
              <w:rPr>
                <w:rFonts w:eastAsia="Times New Roman" w:cstheme="minorHAnsi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4545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276046">
              <w:rPr>
                <w:rFonts w:eastAsia="Times New Roman" w:cstheme="minorHAnsi"/>
                <w:b/>
                <w:bCs/>
                <w:sz w:val="24"/>
                <w:szCs w:val="24"/>
              </w:rPr>
              <w:t>Weight</w:t>
            </w:r>
          </w:p>
        </w:tc>
      </w:tr>
      <w:tr w:rsidR="00276046" w:rsidRPr="00276046" w:rsidTr="00276046">
        <w:trPr>
          <w:tblCellSpacing w:w="15" w:type="dxa"/>
        </w:trPr>
        <w:tc>
          <w:tcPr>
            <w:tcW w:w="4630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sz w:val="24"/>
                <w:szCs w:val="24"/>
              </w:rPr>
              <w:t>Performance &amp; Achievements</w:t>
            </w:r>
          </w:p>
        </w:tc>
        <w:tc>
          <w:tcPr>
            <w:tcW w:w="4545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b/>
                <w:bCs/>
                <w:sz w:val="24"/>
                <w:szCs w:val="24"/>
              </w:rPr>
              <w:t>60%</w:t>
            </w:r>
          </w:p>
        </w:tc>
      </w:tr>
      <w:tr w:rsidR="00276046" w:rsidRPr="00276046" w:rsidTr="00276046">
        <w:trPr>
          <w:tblCellSpacing w:w="15" w:type="dxa"/>
        </w:trPr>
        <w:tc>
          <w:tcPr>
            <w:tcW w:w="4630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sz w:val="24"/>
                <w:szCs w:val="24"/>
              </w:rPr>
              <w:t>Leadership &amp; People Management Capability</w:t>
            </w:r>
          </w:p>
        </w:tc>
        <w:tc>
          <w:tcPr>
            <w:tcW w:w="4545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b/>
                <w:bCs/>
                <w:sz w:val="24"/>
                <w:szCs w:val="24"/>
              </w:rPr>
              <w:t>25%</w:t>
            </w:r>
          </w:p>
        </w:tc>
      </w:tr>
      <w:tr w:rsidR="00276046" w:rsidRPr="00276046" w:rsidTr="00276046">
        <w:trPr>
          <w:tblCellSpacing w:w="15" w:type="dxa"/>
        </w:trPr>
        <w:tc>
          <w:tcPr>
            <w:tcW w:w="4630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sz w:val="24"/>
                <w:szCs w:val="24"/>
              </w:rPr>
              <w:t>Business Acumen &amp; Strategic Thinking</w:t>
            </w:r>
          </w:p>
        </w:tc>
        <w:tc>
          <w:tcPr>
            <w:tcW w:w="4545" w:type="dxa"/>
            <w:vAlign w:val="center"/>
            <w:hideMark/>
          </w:tcPr>
          <w:p w:rsidR="00276046" w:rsidRPr="00276046" w:rsidRDefault="00276046" w:rsidP="00276046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76046">
              <w:rPr>
                <w:rFonts w:eastAsia="Times New Roman" w:cstheme="minorHAnsi"/>
                <w:b/>
                <w:bCs/>
                <w:sz w:val="24"/>
                <w:szCs w:val="24"/>
              </w:rPr>
              <w:t>15%</w:t>
            </w:r>
          </w:p>
        </w:tc>
      </w:tr>
    </w:tbl>
    <w:p w:rsidR="00276046" w:rsidRPr="00276046" w:rsidRDefault="00276046" w:rsidP="00276046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6.2 Performance &amp; Achievements (60%)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Evaluation includes: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Achievement of role-specific KPIs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Quality and timeliness of project delivery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Technical depth, innovation, and problem-solving capability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lastRenderedPageBreak/>
        <w:t>Client satisfaction, escalations, and feedback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Productivity, utilization, and efficiency metrics</w:t>
      </w:r>
    </w:p>
    <w:p w:rsidR="00276046" w:rsidRPr="00276046" w:rsidRDefault="00276046" w:rsidP="00276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Contribution beyond assigned responsibilities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6.3 Leadership &amp; Management Capability (25%)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Assessed based on: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Team influence and mentoring ability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Ownership and accountability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Decision-making under pressure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Stakeholder management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Ability to lead projects, modules, or teams</w:t>
      </w:r>
    </w:p>
    <w:p w:rsidR="00276046" w:rsidRPr="00276046" w:rsidRDefault="00276046" w:rsidP="00276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Readiness to handle increased responsibility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(For technical tracks, leadership may include technical ownership and knowledge leadership.)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6.4 Business Acumen &amp; Strategic Thinking (15%)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Assessment focuses on:</w:t>
      </w:r>
    </w:p>
    <w:p w:rsidR="00276046" w:rsidRPr="00276046" w:rsidRDefault="00276046" w:rsidP="00276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Understanding of business models and commercial impact</w:t>
      </w:r>
    </w:p>
    <w:p w:rsidR="00276046" w:rsidRPr="00276046" w:rsidRDefault="00276046" w:rsidP="00276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Cost awareness and optimization mindset</w:t>
      </w:r>
    </w:p>
    <w:p w:rsidR="00276046" w:rsidRPr="00276046" w:rsidRDefault="00276046" w:rsidP="00276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Client-centric thinking</w:t>
      </w:r>
    </w:p>
    <w:p w:rsidR="00276046" w:rsidRPr="00276046" w:rsidRDefault="00276046" w:rsidP="00276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Contribution to long-term initiatives or offerings</w:t>
      </w:r>
    </w:p>
    <w:p w:rsidR="00276046" w:rsidRPr="00276046" w:rsidRDefault="00276046" w:rsidP="00276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Alignment with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Falkenherz’s</w:t>
      </w:r>
      <w:proofErr w:type="spellEnd"/>
      <w:r w:rsidRPr="00276046">
        <w:rPr>
          <w:rFonts w:eastAsia="Times New Roman" w:cstheme="minorHAnsi"/>
          <w:sz w:val="24"/>
          <w:szCs w:val="24"/>
        </w:rPr>
        <w:t xml:space="preserve"> growth and technology strategy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7. Identification of Promotion Opportunities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Promotion opportunities are identified through:</w:t>
      </w:r>
    </w:p>
    <w:p w:rsidR="00276046" w:rsidRPr="00276046" w:rsidRDefault="00276046" w:rsidP="00276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Annual and mid-year performance reviews</w:t>
      </w:r>
    </w:p>
    <w:p w:rsidR="00276046" w:rsidRPr="00276046" w:rsidRDefault="00276046" w:rsidP="00276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Succession planning for critical technical and leadership roles</w:t>
      </w:r>
    </w:p>
    <w:p w:rsidR="00276046" w:rsidRPr="00276046" w:rsidRDefault="00276046" w:rsidP="00276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Business expansion, new projects, or client onboarding</w:t>
      </w:r>
    </w:p>
    <w:p w:rsidR="00276046" w:rsidRPr="00276046" w:rsidRDefault="00276046" w:rsidP="00276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Talent reviews conducted by HR and the GM</w:t>
      </w:r>
    </w:p>
    <w:p w:rsid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Promotions are always linked to </w:t>
      </w:r>
      <w:r w:rsidRPr="00276046">
        <w:rPr>
          <w:rFonts w:eastAsia="Times New Roman" w:cstheme="minorHAnsi"/>
          <w:bCs/>
          <w:sz w:val="24"/>
          <w:szCs w:val="24"/>
        </w:rPr>
        <w:t>organizational need and role availability</w:t>
      </w:r>
      <w:r w:rsidRPr="00276046"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lastRenderedPageBreak/>
        <w:t>8. Promotion Process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8.1 Nomination</w:t>
      </w:r>
    </w:p>
    <w:p w:rsidR="00276046" w:rsidRPr="00276046" w:rsidRDefault="00276046" w:rsidP="00276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Employees may be nominated by their </w:t>
      </w:r>
      <w:r w:rsidRPr="00276046">
        <w:rPr>
          <w:rFonts w:eastAsia="Times New Roman" w:cstheme="minorHAnsi"/>
          <w:bCs/>
          <w:sz w:val="24"/>
          <w:szCs w:val="24"/>
        </w:rPr>
        <w:t>Reporting Manager or Department Head.</w:t>
      </w:r>
    </w:p>
    <w:p w:rsidR="00276046" w:rsidRPr="00276046" w:rsidRDefault="00276046" w:rsidP="00276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Self-nominations are not permitted.</w:t>
      </w:r>
    </w:p>
    <w:p w:rsidR="00276046" w:rsidRPr="00276046" w:rsidRDefault="00276046" w:rsidP="002760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HR validates eligibility and documentation.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8.2 Evaluation</w:t>
      </w:r>
    </w:p>
    <w:p w:rsidR="00276046" w:rsidRPr="00276046" w:rsidRDefault="00276046" w:rsidP="00276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HR compiles performance data, appraisal history, and supporting evidence</w:t>
      </w:r>
    </w:p>
    <w:p w:rsidR="00276046" w:rsidRPr="00276046" w:rsidRDefault="00276046" w:rsidP="00276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The </w:t>
      </w:r>
      <w:r w:rsidRPr="00276046">
        <w:rPr>
          <w:rFonts w:eastAsia="Times New Roman" w:cstheme="minorHAnsi"/>
          <w:bCs/>
          <w:sz w:val="24"/>
          <w:szCs w:val="24"/>
        </w:rPr>
        <w:t>Promotion Committee</w:t>
      </w:r>
      <w:r w:rsidRPr="00276046">
        <w:rPr>
          <w:rFonts w:eastAsia="Times New Roman" w:cstheme="minorHAnsi"/>
          <w:sz w:val="24"/>
          <w:szCs w:val="24"/>
        </w:rPr>
        <w:t xml:space="preserve"> evaluates nominations against approved criteria</w:t>
      </w:r>
    </w:p>
    <w:p w:rsidR="00276046" w:rsidRPr="00276046" w:rsidRDefault="00276046" w:rsidP="002760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Evidence-based scoring and justification are mandatory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8.3 Final Approval</w:t>
      </w:r>
    </w:p>
    <w:p w:rsidR="00276046" w:rsidRPr="00276046" w:rsidRDefault="00276046" w:rsidP="00276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Final promotion decisions are approved by the </w:t>
      </w:r>
      <w:r w:rsidRPr="00276046">
        <w:rPr>
          <w:rFonts w:eastAsia="Times New Roman" w:cstheme="minorHAnsi"/>
          <w:bCs/>
          <w:sz w:val="24"/>
          <w:szCs w:val="24"/>
        </w:rPr>
        <w:t>CEO Office</w:t>
      </w:r>
      <w:r w:rsidRPr="00276046">
        <w:rPr>
          <w:rFonts w:eastAsia="Times New Roman" w:cstheme="minorHAnsi"/>
          <w:sz w:val="24"/>
          <w:szCs w:val="24"/>
        </w:rPr>
        <w:t>, based on recommendations from the GM</w:t>
      </w:r>
    </w:p>
    <w:p w:rsidR="00276046" w:rsidRPr="00276046" w:rsidRDefault="00276046" w:rsidP="002760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Approval is supported by structured documentation, including:</w:t>
      </w:r>
    </w:p>
    <w:p w:rsidR="00276046" w:rsidRPr="00276046" w:rsidRDefault="00276046" w:rsidP="002760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Performance appraisals</w:t>
      </w:r>
    </w:p>
    <w:p w:rsidR="00276046" w:rsidRPr="00276046" w:rsidRDefault="00276046" w:rsidP="002760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CAMS (Corrective Action Management System), if applicable</w:t>
      </w:r>
    </w:p>
    <w:p w:rsidR="00276046" w:rsidRPr="00276046" w:rsidRDefault="00276046" w:rsidP="002760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Timesheets and utilization records</w:t>
      </w:r>
    </w:p>
    <w:p w:rsidR="00276046" w:rsidRPr="00276046" w:rsidRDefault="00276046" w:rsidP="002760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Project and client feedback</w:t>
      </w:r>
    </w:p>
    <w:p w:rsidR="00276046" w:rsidRPr="00276046" w:rsidRDefault="00276046" w:rsidP="002760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Role justification and impact analysis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9. Promotion Committee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9.1 Composition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The Promotion Committee shall comprise:</w:t>
      </w:r>
    </w:p>
    <w:p w:rsidR="00276046" w:rsidRPr="00276046" w:rsidRDefault="00276046" w:rsidP="00276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b/>
          <w:bCs/>
          <w:sz w:val="24"/>
          <w:szCs w:val="24"/>
        </w:rPr>
        <w:t>General Manager (GM)</w:t>
      </w:r>
      <w:r w:rsidRPr="00276046">
        <w:rPr>
          <w:rFonts w:eastAsia="Times New Roman" w:cstheme="minorHAnsi"/>
          <w:sz w:val="24"/>
          <w:szCs w:val="24"/>
        </w:rPr>
        <w:t xml:space="preserve"> – Chair</w:t>
      </w:r>
    </w:p>
    <w:p w:rsidR="00276046" w:rsidRPr="00276046" w:rsidRDefault="00276046" w:rsidP="00276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Senior functional leaders nominated by the CEO Office</w:t>
      </w:r>
    </w:p>
    <w:p w:rsidR="00276046" w:rsidRPr="00276046" w:rsidRDefault="00276046" w:rsidP="002760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HR (as process custodian)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9.2 Committee Governance</w:t>
      </w:r>
    </w:p>
    <w:p w:rsidR="00276046" w:rsidRPr="00276046" w:rsidRDefault="00276046" w:rsidP="00276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The committee meets </w:t>
      </w:r>
      <w:r w:rsidRPr="00276046">
        <w:rPr>
          <w:rFonts w:eastAsia="Times New Roman" w:cstheme="minorHAnsi"/>
          <w:bCs/>
          <w:sz w:val="24"/>
          <w:szCs w:val="24"/>
        </w:rPr>
        <w:t>bi-annually</w:t>
      </w:r>
      <w:r w:rsidRPr="00276046">
        <w:rPr>
          <w:rFonts w:eastAsia="Times New Roman" w:cstheme="minorHAnsi"/>
          <w:sz w:val="24"/>
          <w:szCs w:val="24"/>
        </w:rPr>
        <w:t>, or as required by business needs</w:t>
      </w:r>
    </w:p>
    <w:p w:rsidR="00276046" w:rsidRPr="00276046" w:rsidRDefault="00276046" w:rsidP="00276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Decisions are made based on documented evidence and consensus</w:t>
      </w:r>
    </w:p>
    <w:p w:rsidR="00276046" w:rsidRPr="00276046" w:rsidRDefault="00276046" w:rsidP="002760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The committee may defer or reject promotions where readiness or business need is insufficient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lastRenderedPageBreak/>
        <w:t>10. Promotion Outcomes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 promotion may result in:</w:t>
      </w:r>
    </w:p>
    <w:p w:rsidR="00276046" w:rsidRPr="00276046" w:rsidRDefault="00276046" w:rsidP="00276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Change in designation and role scope</w:t>
      </w:r>
    </w:p>
    <w:p w:rsidR="00276046" w:rsidRPr="00276046" w:rsidRDefault="00276046" w:rsidP="00276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Increase in responsibility and accountability</w:t>
      </w:r>
    </w:p>
    <w:p w:rsidR="00276046" w:rsidRPr="00276046" w:rsidRDefault="00276046" w:rsidP="00276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Adjustment in compensation as per approved salary bands</w:t>
      </w:r>
    </w:p>
    <w:p w:rsidR="00276046" w:rsidRPr="00276046" w:rsidRDefault="00276046" w:rsidP="002760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Revised KPIs and performance expectations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All promotions are effective from the date approved by the CEO Office unless stated otherwise.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11. Future Strategy Alignment</w:t>
      </w:r>
    </w:p>
    <w:p w:rsidR="00276046" w:rsidRPr="00276046" w:rsidRDefault="00276046" w:rsidP="002760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Promotions are aligned with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Falkenherz’s</w:t>
      </w:r>
      <w:proofErr w:type="spellEnd"/>
      <w:r w:rsidRPr="00276046">
        <w:rPr>
          <w:rFonts w:eastAsia="Times New Roman" w:cstheme="minorHAnsi"/>
          <w:sz w:val="24"/>
          <w:szCs w:val="24"/>
        </w:rPr>
        <w:t xml:space="preserve"> </w:t>
      </w:r>
      <w:r w:rsidRPr="00276046">
        <w:rPr>
          <w:rFonts w:eastAsia="Times New Roman" w:cstheme="minorHAnsi"/>
          <w:bCs/>
          <w:sz w:val="24"/>
          <w:szCs w:val="24"/>
        </w:rPr>
        <w:t>technology roadmap, service expansion, and client delivery plans</w:t>
      </w:r>
      <w:r>
        <w:rPr>
          <w:rFonts w:eastAsia="Times New Roman" w:cstheme="minorHAnsi"/>
          <w:bCs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Employees’ skills and career paths are mapped against future business requirements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Promotions support long-term workforce sustainability rather than short-term staffing needs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12. Transparency &amp; Communication</w:t>
      </w:r>
    </w:p>
    <w:p w:rsidR="00276046" w:rsidRPr="00276046" w:rsidRDefault="00276046" w:rsidP="00276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Employees receive continuous feedback and coaching from their supervisors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Promotion decisions are communicated </w:t>
      </w:r>
      <w:r w:rsidRPr="00276046">
        <w:rPr>
          <w:rFonts w:eastAsia="Times New Roman" w:cstheme="minorHAnsi"/>
          <w:bCs/>
          <w:sz w:val="24"/>
          <w:szCs w:val="24"/>
        </w:rPr>
        <w:t>formally in writing</w:t>
      </w:r>
      <w:r>
        <w:rPr>
          <w:rFonts w:eastAsia="Times New Roman" w:cstheme="minorHAnsi"/>
          <w:bCs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HR provides clarity on role expectations post-promotion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13. Appeals &amp; Review Mechanism</w:t>
      </w:r>
    </w:p>
    <w:p w:rsidR="00276046" w:rsidRPr="00276046" w:rsidRDefault="00276046" w:rsidP="00276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 xml:space="preserve">Employees may submit a written appeal within </w:t>
      </w:r>
      <w:r w:rsidRPr="00276046">
        <w:rPr>
          <w:rFonts w:eastAsia="Times New Roman" w:cstheme="minorHAnsi"/>
          <w:b/>
          <w:bCs/>
          <w:sz w:val="24"/>
          <w:szCs w:val="24"/>
        </w:rPr>
        <w:t>14 calendar days</w:t>
      </w:r>
      <w:r w:rsidRPr="00276046">
        <w:rPr>
          <w:rFonts w:eastAsia="Times New Roman" w:cstheme="minorHAnsi"/>
          <w:sz w:val="24"/>
          <w:szCs w:val="24"/>
        </w:rPr>
        <w:t xml:space="preserve"> of promotion communication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Appeals are reviewed by HR and the GM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The decision of the CEO Office on appeals shall be final</w:t>
      </w:r>
      <w:r>
        <w:rPr>
          <w:rFonts w:eastAsia="Times New Roman" w:cstheme="minorHAnsi"/>
          <w:sz w:val="24"/>
          <w:szCs w:val="24"/>
        </w:rPr>
        <w:t>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76046">
        <w:rPr>
          <w:rFonts w:eastAsia="Times New Roman" w:cstheme="minorHAnsi"/>
          <w:b/>
          <w:bCs/>
          <w:sz w:val="36"/>
          <w:szCs w:val="36"/>
        </w:rPr>
        <w:t>14. Review &amp; Policy Governance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This policy shall be reviewed annually or earlier if required to reflect:</w:t>
      </w:r>
    </w:p>
    <w:p w:rsidR="00276046" w:rsidRPr="00276046" w:rsidRDefault="00276046" w:rsidP="00276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Business growth and restructuring</w:t>
      </w:r>
    </w:p>
    <w:p w:rsidR="00276046" w:rsidRPr="00276046" w:rsidRDefault="00276046" w:rsidP="00276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Market and talent dynamics in Pakistan’s IT sector</w:t>
      </w:r>
    </w:p>
    <w:p w:rsidR="00276046" w:rsidRPr="00276046" w:rsidRDefault="00276046" w:rsidP="0027604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t>Organizational maturity and scalability needs</w:t>
      </w:r>
    </w:p>
    <w:p w:rsidR="00276046" w:rsidRPr="00276046" w:rsidRDefault="00276046" w:rsidP="002760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046">
        <w:rPr>
          <w:rFonts w:eastAsia="Times New Roman" w:cstheme="minorHAnsi"/>
          <w:sz w:val="24"/>
          <w:szCs w:val="24"/>
        </w:rPr>
        <w:lastRenderedPageBreak/>
        <w:t>Any amendments require approval from the CEO Office.</w:t>
      </w:r>
    </w:p>
    <w:p w:rsidR="00276046" w:rsidRPr="00276046" w:rsidRDefault="00276046" w:rsidP="002760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76046">
        <w:rPr>
          <w:rFonts w:eastAsia="Times New Roman" w:cstheme="minorHAnsi"/>
          <w:b/>
          <w:bCs/>
          <w:sz w:val="27"/>
          <w:szCs w:val="27"/>
        </w:rPr>
        <w:t>Policy Positioning Statement</w:t>
      </w:r>
    </w:p>
    <w:p w:rsidR="00276046" w:rsidRPr="00276046" w:rsidRDefault="00276046" w:rsidP="00276046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bookmarkStart w:id="0" w:name="_GoBack"/>
      <w:bookmarkEnd w:id="0"/>
      <w:r w:rsidRPr="00276046">
        <w:rPr>
          <w:rFonts w:eastAsia="Times New Roman" w:cstheme="minorHAnsi"/>
          <w:sz w:val="24"/>
          <w:szCs w:val="24"/>
        </w:rPr>
        <w:t xml:space="preserve">Staff Promotion Policy ensures that </w:t>
      </w:r>
      <w:proofErr w:type="spellStart"/>
      <w:r w:rsidRPr="00276046">
        <w:rPr>
          <w:rFonts w:eastAsia="Times New Roman" w:cstheme="minorHAnsi"/>
          <w:sz w:val="24"/>
          <w:szCs w:val="24"/>
        </w:rPr>
        <w:t>Falkenherz</w:t>
      </w:r>
      <w:proofErr w:type="spellEnd"/>
      <w:r w:rsidRPr="00276046">
        <w:rPr>
          <w:rFonts w:eastAsia="Times New Roman" w:cstheme="minorHAnsi"/>
          <w:sz w:val="24"/>
          <w:szCs w:val="24"/>
        </w:rPr>
        <w:t xml:space="preserve"> builds its future leadership and technical excellence through </w:t>
      </w:r>
      <w:r w:rsidRPr="00276046">
        <w:rPr>
          <w:rFonts w:eastAsia="Times New Roman" w:cstheme="minorHAnsi"/>
          <w:bCs/>
          <w:sz w:val="24"/>
          <w:szCs w:val="24"/>
        </w:rPr>
        <w:t>merit-based progression, disciplined governance, and strategic foresight</w:t>
      </w:r>
      <w:r w:rsidRPr="00276046">
        <w:rPr>
          <w:rFonts w:eastAsia="Times New Roman" w:cstheme="minorHAnsi"/>
          <w:sz w:val="24"/>
          <w:szCs w:val="24"/>
        </w:rPr>
        <w:t>, while maintaining fairness, transparency, and business relevance.</w:t>
      </w:r>
    </w:p>
    <w:p w:rsidR="00324C30" w:rsidRPr="00276046" w:rsidRDefault="00276046">
      <w:pPr>
        <w:rPr>
          <w:rFonts w:cstheme="minorHAnsi"/>
        </w:rPr>
      </w:pPr>
    </w:p>
    <w:sectPr w:rsidR="00324C30" w:rsidRPr="00276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0645"/>
    <w:multiLevelType w:val="multilevel"/>
    <w:tmpl w:val="8FC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02121"/>
    <w:multiLevelType w:val="multilevel"/>
    <w:tmpl w:val="6B4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57A8"/>
    <w:multiLevelType w:val="multilevel"/>
    <w:tmpl w:val="0874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526D5"/>
    <w:multiLevelType w:val="multilevel"/>
    <w:tmpl w:val="C59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F745F"/>
    <w:multiLevelType w:val="multilevel"/>
    <w:tmpl w:val="49CC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9650C"/>
    <w:multiLevelType w:val="multilevel"/>
    <w:tmpl w:val="B502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4680D"/>
    <w:multiLevelType w:val="multilevel"/>
    <w:tmpl w:val="033A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C4BE9"/>
    <w:multiLevelType w:val="multilevel"/>
    <w:tmpl w:val="F67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71453"/>
    <w:multiLevelType w:val="multilevel"/>
    <w:tmpl w:val="D01E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A0B4B"/>
    <w:multiLevelType w:val="multilevel"/>
    <w:tmpl w:val="F07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6AB2"/>
    <w:multiLevelType w:val="multilevel"/>
    <w:tmpl w:val="E2F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45346"/>
    <w:multiLevelType w:val="multilevel"/>
    <w:tmpl w:val="E4F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16942"/>
    <w:multiLevelType w:val="multilevel"/>
    <w:tmpl w:val="A05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524AC"/>
    <w:multiLevelType w:val="multilevel"/>
    <w:tmpl w:val="3FA2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66D3D"/>
    <w:multiLevelType w:val="multilevel"/>
    <w:tmpl w:val="0E86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82C8C"/>
    <w:multiLevelType w:val="multilevel"/>
    <w:tmpl w:val="5C7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A05A0"/>
    <w:multiLevelType w:val="multilevel"/>
    <w:tmpl w:val="E40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21AB"/>
    <w:multiLevelType w:val="multilevel"/>
    <w:tmpl w:val="9268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7"/>
  </w:num>
  <w:num w:numId="4">
    <w:abstractNumId w:val="3"/>
  </w:num>
  <w:num w:numId="5">
    <w:abstractNumId w:val="15"/>
  </w:num>
  <w:num w:numId="6">
    <w:abstractNumId w:val="8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 w:numId="11">
    <w:abstractNumId w:val="13"/>
  </w:num>
  <w:num w:numId="12">
    <w:abstractNumId w:val="10"/>
  </w:num>
  <w:num w:numId="13">
    <w:abstractNumId w:val="14"/>
  </w:num>
  <w:num w:numId="14">
    <w:abstractNumId w:val="16"/>
  </w:num>
  <w:num w:numId="15">
    <w:abstractNumId w:val="11"/>
  </w:num>
  <w:num w:numId="16">
    <w:abstractNumId w:val="12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046"/>
    <w:rsid w:val="00276046"/>
    <w:rsid w:val="002A6D6C"/>
    <w:rsid w:val="0043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99DE9"/>
  <w15:chartTrackingRefBased/>
  <w15:docId w15:val="{7523FBCC-88C7-40F7-BC5B-1503DFC0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6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60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0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60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60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760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2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1</cp:revision>
  <dcterms:created xsi:type="dcterms:W3CDTF">2025-12-19T10:32:00Z</dcterms:created>
  <dcterms:modified xsi:type="dcterms:W3CDTF">2025-12-19T10:39:00Z</dcterms:modified>
</cp:coreProperties>
</file>